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B8211" w14:textId="79CD0566" w:rsidR="00386282" w:rsidRPr="00386282" w:rsidRDefault="00386282" w:rsidP="007E6B61">
      <w:pPr>
        <w:spacing w:line="360" w:lineRule="auto"/>
        <w:rPr>
          <w:rFonts w:ascii="Times New Roman" w:eastAsia="Times New Roman" w:hAnsi="Times New Roman" w:cs="Times New Roman"/>
          <w:b/>
          <w:bCs/>
          <w:color w:val="000000"/>
          <w:sz w:val="40"/>
          <w:szCs w:val="40"/>
          <w:lang w:eastAsia="en-GB"/>
          <w14:ligatures w14:val="none"/>
        </w:rPr>
      </w:pPr>
    </w:p>
    <w:p w14:paraId="6BF12072" w14:textId="77777777" w:rsidR="00386282" w:rsidRPr="00386282" w:rsidRDefault="00386282" w:rsidP="00386282">
      <w:pPr>
        <w:spacing w:line="360" w:lineRule="auto"/>
        <w:jc w:val="center"/>
        <w:rPr>
          <w:rFonts w:ascii="Times New Roman" w:eastAsia="Times New Roman" w:hAnsi="Times New Roman" w:cs="Times New Roman"/>
          <w:b/>
          <w:bCs/>
          <w:color w:val="000000"/>
          <w:sz w:val="40"/>
          <w:szCs w:val="40"/>
          <w:lang w:eastAsia="en-GB"/>
          <w14:ligatures w14:val="none"/>
        </w:rPr>
      </w:pPr>
    </w:p>
    <w:p w14:paraId="03EFBDAA" w14:textId="235CF4FC" w:rsidR="00386282" w:rsidRPr="00386282" w:rsidRDefault="00386282" w:rsidP="00386282">
      <w:pPr>
        <w:spacing w:line="360" w:lineRule="auto"/>
        <w:jc w:val="center"/>
        <w:rPr>
          <w:rFonts w:ascii="Times New Roman" w:eastAsia="Times New Roman" w:hAnsi="Times New Roman" w:cs="Times New Roman"/>
          <w:b/>
          <w:bCs/>
          <w:color w:val="000000"/>
          <w:sz w:val="40"/>
          <w:szCs w:val="40"/>
          <w:lang w:eastAsia="en-GB"/>
          <w14:ligatures w14:val="none"/>
        </w:rPr>
      </w:pPr>
      <w:r w:rsidRPr="00386282">
        <w:rPr>
          <w:rFonts w:ascii="Times New Roman" w:eastAsia="Times New Roman" w:hAnsi="Times New Roman" w:cs="Times New Roman"/>
          <w:b/>
          <w:bCs/>
          <w:color w:val="000000"/>
          <w:sz w:val="40"/>
          <w:szCs w:val="40"/>
          <w:lang w:eastAsia="en-GB"/>
          <w14:ligatures w14:val="none"/>
        </w:rPr>
        <w:t>Student name:</w:t>
      </w:r>
      <w:r w:rsidR="007E6B61">
        <w:rPr>
          <w:rFonts w:ascii="Times New Roman" w:eastAsia="Times New Roman" w:hAnsi="Times New Roman" w:cs="Times New Roman"/>
          <w:b/>
          <w:bCs/>
          <w:color w:val="000000"/>
          <w:sz w:val="40"/>
          <w:szCs w:val="40"/>
          <w:lang w:eastAsia="en-GB"/>
          <w14:ligatures w14:val="none"/>
        </w:rPr>
        <w:t xml:space="preserve"> Angela Faina</w:t>
      </w:r>
    </w:p>
    <w:p w14:paraId="0E127108" w14:textId="4AC679B5" w:rsidR="00386282" w:rsidRDefault="00386282" w:rsidP="00386282">
      <w:pPr>
        <w:spacing w:line="360" w:lineRule="auto"/>
        <w:jc w:val="center"/>
        <w:rPr>
          <w:rFonts w:ascii="Times New Roman" w:eastAsia="Times New Roman" w:hAnsi="Times New Roman" w:cs="Times New Roman"/>
          <w:b/>
          <w:bCs/>
          <w:color w:val="000000"/>
          <w:sz w:val="40"/>
          <w:szCs w:val="40"/>
          <w:lang w:eastAsia="en-GB"/>
          <w14:ligatures w14:val="none"/>
        </w:rPr>
      </w:pPr>
      <w:r w:rsidRPr="00386282">
        <w:rPr>
          <w:rFonts w:ascii="Times New Roman" w:eastAsia="Times New Roman" w:hAnsi="Times New Roman" w:cs="Times New Roman"/>
          <w:b/>
          <w:bCs/>
          <w:color w:val="000000"/>
          <w:sz w:val="40"/>
          <w:szCs w:val="40"/>
          <w:lang w:eastAsia="en-GB"/>
          <w14:ligatures w14:val="none"/>
        </w:rPr>
        <w:t xml:space="preserve">Student </w:t>
      </w:r>
      <w:r>
        <w:rPr>
          <w:rFonts w:ascii="Times New Roman" w:eastAsia="Times New Roman" w:hAnsi="Times New Roman" w:cs="Times New Roman"/>
          <w:b/>
          <w:bCs/>
          <w:color w:val="000000"/>
          <w:sz w:val="40"/>
          <w:szCs w:val="40"/>
          <w:lang w:eastAsia="en-GB"/>
          <w14:ligatures w14:val="none"/>
        </w:rPr>
        <w:t>number:</w:t>
      </w:r>
      <w:r w:rsidR="00E57E1A">
        <w:rPr>
          <w:rFonts w:ascii="Times New Roman" w:eastAsia="Times New Roman" w:hAnsi="Times New Roman" w:cs="Times New Roman"/>
          <w:b/>
          <w:bCs/>
          <w:color w:val="000000"/>
          <w:sz w:val="40"/>
          <w:szCs w:val="40"/>
          <w:lang w:eastAsia="en-GB"/>
          <w14:ligatures w14:val="none"/>
        </w:rPr>
        <w:t>2108333</w:t>
      </w:r>
    </w:p>
    <w:p w14:paraId="698748E2" w14:textId="30A21D8C" w:rsidR="00E57E1A" w:rsidRPr="00E57E1A" w:rsidRDefault="00E57E1A" w:rsidP="00386282">
      <w:pPr>
        <w:spacing w:line="360" w:lineRule="auto"/>
        <w:jc w:val="center"/>
        <w:rPr>
          <w:rFonts w:ascii="Times New Roman" w:eastAsia="Times New Roman" w:hAnsi="Times New Roman" w:cs="Times New Roman"/>
          <w:b/>
          <w:bCs/>
          <w:color w:val="000000"/>
          <w:sz w:val="44"/>
          <w:szCs w:val="44"/>
          <w:lang w:eastAsia="en-GB"/>
          <w14:ligatures w14:val="none"/>
        </w:rPr>
      </w:pPr>
      <w:r w:rsidRPr="00E57E1A">
        <w:rPr>
          <w:rFonts w:ascii="Times New Roman" w:eastAsia="Times New Roman" w:hAnsi="Times New Roman" w:cs="Times New Roman"/>
          <w:b/>
          <w:bCs/>
          <w:color w:val="000000"/>
          <w:sz w:val="44"/>
          <w:szCs w:val="44"/>
          <w:lang w:eastAsia="en-GB"/>
          <w14:ligatures w14:val="none"/>
        </w:rPr>
        <w:t>Planning and Delivering an International Event Green, Green Grass</w:t>
      </w:r>
    </w:p>
    <w:p w14:paraId="757B30ED" w14:textId="149C8CE6" w:rsidR="00E57E1A" w:rsidRPr="00E57E1A" w:rsidRDefault="00E57E1A" w:rsidP="00386282">
      <w:pPr>
        <w:spacing w:line="360" w:lineRule="auto"/>
        <w:jc w:val="center"/>
        <w:rPr>
          <w:rFonts w:ascii="Times New Roman" w:eastAsia="Times New Roman" w:hAnsi="Times New Roman" w:cs="Times New Roman"/>
          <w:b/>
          <w:bCs/>
          <w:color w:val="000000"/>
          <w:sz w:val="44"/>
          <w:szCs w:val="44"/>
          <w:lang w:eastAsia="en-GB"/>
          <w14:ligatures w14:val="none"/>
        </w:rPr>
      </w:pPr>
      <w:r w:rsidRPr="00E57E1A">
        <w:rPr>
          <w:rFonts w:ascii="Times New Roman" w:eastAsia="Times New Roman" w:hAnsi="Times New Roman" w:cs="Times New Roman"/>
          <w:b/>
          <w:bCs/>
          <w:color w:val="000000"/>
          <w:sz w:val="44"/>
          <w:szCs w:val="44"/>
          <w:lang w:eastAsia="en-GB"/>
          <w14:ligatures w14:val="none"/>
        </w:rPr>
        <w:t>Green, Green Life</w:t>
      </w:r>
    </w:p>
    <w:p w14:paraId="229081DD" w14:textId="0B957F04" w:rsidR="00386282" w:rsidRPr="00E57E1A" w:rsidRDefault="00386282" w:rsidP="00386282">
      <w:pPr>
        <w:spacing w:line="360" w:lineRule="auto"/>
        <w:jc w:val="center"/>
        <w:rPr>
          <w:rFonts w:ascii="Times New Roman" w:eastAsia="Times New Roman" w:hAnsi="Times New Roman" w:cs="Times New Roman"/>
          <w:b/>
          <w:bCs/>
          <w:color w:val="000000"/>
          <w:sz w:val="40"/>
          <w:szCs w:val="40"/>
          <w:lang w:eastAsia="en-GB"/>
          <w14:ligatures w14:val="none"/>
        </w:rPr>
      </w:pPr>
      <w:r>
        <w:rPr>
          <w:rFonts w:ascii="Times New Roman" w:eastAsia="Times New Roman" w:hAnsi="Times New Roman" w:cs="Times New Roman"/>
          <w:b/>
          <w:bCs/>
          <w:color w:val="000000"/>
          <w:sz w:val="40"/>
          <w:szCs w:val="40"/>
          <w:lang w:eastAsia="en-GB"/>
          <w14:ligatures w14:val="none"/>
        </w:rPr>
        <w:t>Module title:</w:t>
      </w:r>
      <w:r w:rsidR="00E57E1A" w:rsidRPr="00E57E1A">
        <w:rPr>
          <w:rFonts w:ascii="Arial" w:hAnsi="Arial" w:cs="Arial"/>
          <w:color w:val="000000"/>
        </w:rPr>
        <w:t xml:space="preserve"> </w:t>
      </w:r>
      <w:r w:rsidR="00E57E1A" w:rsidRPr="00E57E1A">
        <w:rPr>
          <w:rFonts w:ascii="Arial" w:hAnsi="Arial" w:cs="Arial"/>
          <w:b/>
          <w:bCs/>
          <w:color w:val="000000"/>
          <w:sz w:val="40"/>
          <w:szCs w:val="40"/>
        </w:rPr>
        <w:t>International Meetings Management BMIH6007</w:t>
      </w:r>
    </w:p>
    <w:p w14:paraId="5F5F6937" w14:textId="3745A114" w:rsidR="00386282" w:rsidRDefault="00386282" w:rsidP="00386282">
      <w:pPr>
        <w:spacing w:line="360" w:lineRule="auto"/>
        <w:jc w:val="center"/>
        <w:rPr>
          <w:rFonts w:ascii="Times New Roman" w:eastAsia="Times New Roman" w:hAnsi="Times New Roman" w:cs="Times New Roman"/>
          <w:b/>
          <w:bCs/>
          <w:color w:val="000000"/>
          <w:sz w:val="24"/>
          <w:szCs w:val="24"/>
          <w:lang w:eastAsia="en-GB"/>
          <w14:ligatures w14:val="none"/>
        </w:rPr>
      </w:pPr>
      <w:r>
        <w:rPr>
          <w:rFonts w:ascii="Times New Roman" w:eastAsia="Times New Roman" w:hAnsi="Times New Roman" w:cs="Times New Roman"/>
          <w:b/>
          <w:bCs/>
          <w:color w:val="000000"/>
          <w:sz w:val="40"/>
          <w:szCs w:val="40"/>
          <w:lang w:eastAsia="en-GB"/>
          <w14:ligatures w14:val="none"/>
        </w:rPr>
        <w:t xml:space="preserve">Lecturer </w:t>
      </w:r>
      <w:r w:rsidR="00E57E1A">
        <w:rPr>
          <w:rFonts w:ascii="Times New Roman" w:eastAsia="Times New Roman" w:hAnsi="Times New Roman" w:cs="Times New Roman"/>
          <w:b/>
          <w:bCs/>
          <w:color w:val="000000"/>
          <w:sz w:val="40"/>
          <w:szCs w:val="40"/>
          <w:lang w:eastAsia="en-GB"/>
          <w14:ligatures w14:val="none"/>
        </w:rPr>
        <w:t>name: Kathryn Flynn</w:t>
      </w:r>
      <w:r>
        <w:rPr>
          <w:rFonts w:ascii="Times New Roman" w:eastAsia="Times New Roman" w:hAnsi="Times New Roman" w:cs="Times New Roman"/>
          <w:b/>
          <w:bCs/>
          <w:color w:val="000000"/>
          <w:sz w:val="24"/>
          <w:szCs w:val="24"/>
          <w:lang w:eastAsia="en-GB"/>
          <w14:ligatures w14:val="none"/>
        </w:rPr>
        <w:br w:type="page"/>
      </w:r>
    </w:p>
    <w:sdt>
      <w:sdtPr>
        <w:rPr>
          <w:rFonts w:asciiTheme="minorHAnsi" w:eastAsiaTheme="minorHAnsi" w:hAnsiTheme="minorHAnsi" w:cstheme="minorBidi"/>
          <w:color w:val="auto"/>
          <w:sz w:val="22"/>
          <w:szCs w:val="22"/>
          <w:lang w:val="en-GB"/>
        </w:rPr>
        <w:id w:val="-1863041314"/>
        <w:docPartObj>
          <w:docPartGallery w:val="Table of Contents"/>
          <w:docPartUnique/>
        </w:docPartObj>
      </w:sdtPr>
      <w:sdtEndPr>
        <w:rPr>
          <w:b/>
          <w:bCs/>
          <w:noProof/>
        </w:rPr>
      </w:sdtEndPr>
      <w:sdtContent>
        <w:p w14:paraId="2F2855AA" w14:textId="20D78F21" w:rsidR="00386282" w:rsidRPr="00386282" w:rsidRDefault="00386282" w:rsidP="00386282">
          <w:pPr>
            <w:pStyle w:val="TOCHeading"/>
            <w:spacing w:line="360" w:lineRule="auto"/>
            <w:jc w:val="center"/>
            <w:rPr>
              <w:rFonts w:ascii="Times New Roman" w:hAnsi="Times New Roman" w:cs="Times New Roman"/>
              <w:b/>
              <w:bCs/>
              <w:color w:val="auto"/>
              <w:sz w:val="28"/>
              <w:szCs w:val="28"/>
            </w:rPr>
          </w:pPr>
          <w:r w:rsidRPr="00386282">
            <w:rPr>
              <w:rFonts w:ascii="Times New Roman" w:hAnsi="Times New Roman" w:cs="Times New Roman"/>
              <w:b/>
              <w:bCs/>
              <w:color w:val="auto"/>
              <w:sz w:val="28"/>
              <w:szCs w:val="28"/>
            </w:rPr>
            <w:t>Table of Contents</w:t>
          </w:r>
        </w:p>
        <w:p w14:paraId="42087A3E" w14:textId="152437C5" w:rsidR="00386282" w:rsidRPr="00386282" w:rsidRDefault="00386282" w:rsidP="00386282">
          <w:pPr>
            <w:pStyle w:val="TOC1"/>
            <w:tabs>
              <w:tab w:val="right" w:leader="dot" w:pos="9350"/>
            </w:tabs>
            <w:spacing w:line="360" w:lineRule="auto"/>
            <w:jc w:val="both"/>
            <w:rPr>
              <w:rFonts w:ascii="Times New Roman" w:hAnsi="Times New Roman" w:cs="Times New Roman"/>
              <w:noProof/>
              <w:sz w:val="24"/>
              <w:szCs w:val="24"/>
            </w:rPr>
          </w:pPr>
          <w:r w:rsidRPr="00386282">
            <w:rPr>
              <w:rFonts w:ascii="Times New Roman" w:hAnsi="Times New Roman" w:cs="Times New Roman"/>
              <w:sz w:val="24"/>
              <w:szCs w:val="24"/>
            </w:rPr>
            <w:fldChar w:fldCharType="begin"/>
          </w:r>
          <w:r w:rsidRPr="00386282">
            <w:rPr>
              <w:rFonts w:ascii="Times New Roman" w:hAnsi="Times New Roman" w:cs="Times New Roman"/>
              <w:sz w:val="24"/>
              <w:szCs w:val="24"/>
            </w:rPr>
            <w:instrText xml:space="preserve"> TOC \o "1-3" \h \z \u </w:instrText>
          </w:r>
          <w:r w:rsidRPr="00386282">
            <w:rPr>
              <w:rFonts w:ascii="Times New Roman" w:hAnsi="Times New Roman" w:cs="Times New Roman"/>
              <w:sz w:val="24"/>
              <w:szCs w:val="24"/>
            </w:rPr>
            <w:fldChar w:fldCharType="separate"/>
          </w:r>
          <w:hyperlink w:anchor="_Toc158908705" w:history="1">
            <w:r w:rsidRPr="00386282">
              <w:rPr>
                <w:rStyle w:val="Hyperlink"/>
                <w:rFonts w:ascii="Times New Roman" w:hAnsi="Times New Roman" w:cs="Times New Roman"/>
                <w:noProof/>
                <w:sz w:val="24"/>
                <w:szCs w:val="24"/>
              </w:rPr>
              <w:t>Introduction</w:t>
            </w:r>
            <w:r w:rsidRPr="00386282">
              <w:rPr>
                <w:rFonts w:ascii="Times New Roman" w:hAnsi="Times New Roman" w:cs="Times New Roman"/>
                <w:noProof/>
                <w:webHidden/>
                <w:sz w:val="24"/>
                <w:szCs w:val="24"/>
              </w:rPr>
              <w:tab/>
            </w:r>
            <w:r w:rsidRPr="00386282">
              <w:rPr>
                <w:rFonts w:ascii="Times New Roman" w:hAnsi="Times New Roman" w:cs="Times New Roman"/>
                <w:noProof/>
                <w:webHidden/>
                <w:sz w:val="24"/>
                <w:szCs w:val="24"/>
              </w:rPr>
              <w:fldChar w:fldCharType="begin"/>
            </w:r>
            <w:r w:rsidRPr="00386282">
              <w:rPr>
                <w:rFonts w:ascii="Times New Roman" w:hAnsi="Times New Roman" w:cs="Times New Roman"/>
                <w:noProof/>
                <w:webHidden/>
                <w:sz w:val="24"/>
                <w:szCs w:val="24"/>
              </w:rPr>
              <w:instrText xml:space="preserve"> PAGEREF _Toc158908705 \h </w:instrText>
            </w:r>
            <w:r w:rsidRPr="00386282">
              <w:rPr>
                <w:rFonts w:ascii="Times New Roman" w:hAnsi="Times New Roman" w:cs="Times New Roman"/>
                <w:noProof/>
                <w:webHidden/>
                <w:sz w:val="24"/>
                <w:szCs w:val="24"/>
              </w:rPr>
            </w:r>
            <w:r w:rsidRPr="00386282">
              <w:rPr>
                <w:rFonts w:ascii="Times New Roman" w:hAnsi="Times New Roman" w:cs="Times New Roman"/>
                <w:noProof/>
                <w:webHidden/>
                <w:sz w:val="24"/>
                <w:szCs w:val="24"/>
              </w:rPr>
              <w:fldChar w:fldCharType="separate"/>
            </w:r>
            <w:r w:rsidRPr="00386282">
              <w:rPr>
                <w:rFonts w:ascii="Times New Roman" w:hAnsi="Times New Roman" w:cs="Times New Roman"/>
                <w:noProof/>
                <w:webHidden/>
                <w:sz w:val="24"/>
                <w:szCs w:val="24"/>
              </w:rPr>
              <w:t>3</w:t>
            </w:r>
            <w:r w:rsidRPr="00386282">
              <w:rPr>
                <w:rFonts w:ascii="Times New Roman" w:hAnsi="Times New Roman" w:cs="Times New Roman"/>
                <w:noProof/>
                <w:webHidden/>
                <w:sz w:val="24"/>
                <w:szCs w:val="24"/>
              </w:rPr>
              <w:fldChar w:fldCharType="end"/>
            </w:r>
          </w:hyperlink>
        </w:p>
        <w:p w14:paraId="5A467C81" w14:textId="2E128D32"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06" w:history="1">
            <w:r w:rsidR="00386282" w:rsidRPr="00386282">
              <w:rPr>
                <w:rStyle w:val="Hyperlink"/>
                <w:rFonts w:ascii="Times New Roman" w:eastAsia="Times New Roman" w:hAnsi="Times New Roman" w:cs="Times New Roman"/>
                <w:noProof/>
                <w:sz w:val="24"/>
                <w:szCs w:val="24"/>
                <w:lang w:eastAsia="en-GB"/>
              </w:rPr>
              <w:t>The Event Cycle</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_Toc158908706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3</w:t>
            </w:r>
            <w:r w:rsidR="00386282" w:rsidRPr="00386282">
              <w:rPr>
                <w:rFonts w:ascii="Times New Roman" w:hAnsi="Times New Roman" w:cs="Times New Roman"/>
                <w:noProof/>
                <w:webHidden/>
                <w:sz w:val="24"/>
                <w:szCs w:val="24"/>
              </w:rPr>
              <w:fldChar w:fldCharType="end"/>
            </w:r>
          </w:hyperlink>
        </w:p>
        <w:p w14:paraId="5D2354DA" w14:textId="57B3E60A"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07" w:history="1">
            <w:r w:rsidR="00386282" w:rsidRPr="00386282">
              <w:rPr>
                <w:rStyle w:val="Hyperlink"/>
                <w:rFonts w:ascii="Times New Roman" w:eastAsia="Times New Roman" w:hAnsi="Times New Roman" w:cs="Times New Roman"/>
                <w:noProof/>
                <w:sz w:val="24"/>
                <w:szCs w:val="24"/>
                <w:lang w:eastAsia="en-GB"/>
              </w:rPr>
              <w:t>Event Concept</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_Toc158908707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4</w:t>
            </w:r>
            <w:r w:rsidR="00386282" w:rsidRPr="00386282">
              <w:rPr>
                <w:rFonts w:ascii="Times New Roman" w:hAnsi="Times New Roman" w:cs="Times New Roman"/>
                <w:noProof/>
                <w:webHidden/>
                <w:sz w:val="24"/>
                <w:szCs w:val="24"/>
              </w:rPr>
              <w:fldChar w:fldCharType="end"/>
            </w:r>
          </w:hyperlink>
        </w:p>
        <w:p w14:paraId="2F7B0FEE" w14:textId="33CBA6CC"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08" w:history="1">
            <w:r w:rsidR="00386282" w:rsidRPr="00386282">
              <w:rPr>
                <w:rStyle w:val="Hyperlink"/>
                <w:rFonts w:ascii="Times New Roman" w:eastAsia="Times New Roman" w:hAnsi="Times New Roman" w:cs="Times New Roman"/>
                <w:noProof/>
                <w:sz w:val="24"/>
                <w:szCs w:val="24"/>
                <w:lang w:eastAsia="en-GB"/>
              </w:rPr>
              <w:t>Aim and Objectives of the Meeting/Event</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_Toc158908708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5</w:t>
            </w:r>
            <w:r w:rsidR="00386282" w:rsidRPr="00386282">
              <w:rPr>
                <w:rFonts w:ascii="Times New Roman" w:hAnsi="Times New Roman" w:cs="Times New Roman"/>
                <w:noProof/>
                <w:webHidden/>
                <w:sz w:val="24"/>
                <w:szCs w:val="24"/>
              </w:rPr>
              <w:fldChar w:fldCharType="end"/>
            </w:r>
          </w:hyperlink>
        </w:p>
        <w:p w14:paraId="1F1EE40C" w14:textId="704AA123" w:rsidR="00386282" w:rsidRPr="00386282" w:rsidRDefault="00000000" w:rsidP="00386282">
          <w:pPr>
            <w:pStyle w:val="TOC2"/>
            <w:tabs>
              <w:tab w:val="right" w:leader="dot" w:pos="9350"/>
            </w:tabs>
            <w:spacing w:line="360" w:lineRule="auto"/>
            <w:jc w:val="both"/>
            <w:rPr>
              <w:rFonts w:ascii="Times New Roman" w:hAnsi="Times New Roman" w:cs="Times New Roman"/>
              <w:noProof/>
              <w:sz w:val="24"/>
              <w:szCs w:val="24"/>
            </w:rPr>
          </w:pPr>
          <w:hyperlink w:anchor="_Toc158908709" w:history="1">
            <w:r w:rsidR="00386282" w:rsidRPr="00386282">
              <w:rPr>
                <w:rStyle w:val="Hyperlink"/>
                <w:rFonts w:ascii="Times New Roman" w:eastAsia="Times New Roman" w:hAnsi="Times New Roman" w:cs="Times New Roman"/>
                <w:noProof/>
                <w:sz w:val="24"/>
                <w:szCs w:val="24"/>
                <w:lang w:eastAsia="en-GB"/>
              </w:rPr>
              <w:t>Aims</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_Toc158908709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5</w:t>
            </w:r>
            <w:r w:rsidR="00386282" w:rsidRPr="00386282">
              <w:rPr>
                <w:rFonts w:ascii="Times New Roman" w:hAnsi="Times New Roman" w:cs="Times New Roman"/>
                <w:noProof/>
                <w:webHidden/>
                <w:sz w:val="24"/>
                <w:szCs w:val="24"/>
              </w:rPr>
              <w:fldChar w:fldCharType="end"/>
            </w:r>
          </w:hyperlink>
        </w:p>
        <w:p w14:paraId="7F1F57E1" w14:textId="259115B1" w:rsidR="00386282" w:rsidRPr="00386282" w:rsidRDefault="00000000" w:rsidP="00386282">
          <w:pPr>
            <w:pStyle w:val="TOC2"/>
            <w:tabs>
              <w:tab w:val="right" w:leader="dot" w:pos="9350"/>
            </w:tabs>
            <w:spacing w:line="360" w:lineRule="auto"/>
            <w:jc w:val="both"/>
            <w:rPr>
              <w:rFonts w:ascii="Times New Roman" w:hAnsi="Times New Roman" w:cs="Times New Roman"/>
              <w:noProof/>
              <w:sz w:val="24"/>
              <w:szCs w:val="24"/>
            </w:rPr>
          </w:pPr>
          <w:hyperlink w:anchor="_Toc158908710" w:history="1">
            <w:r w:rsidR="00386282" w:rsidRPr="00386282">
              <w:rPr>
                <w:rStyle w:val="Hyperlink"/>
                <w:rFonts w:ascii="Times New Roman" w:hAnsi="Times New Roman" w:cs="Times New Roman"/>
                <w:noProof/>
                <w:sz w:val="24"/>
                <w:szCs w:val="24"/>
              </w:rPr>
              <w:t>Objectives</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_Toc158908710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5</w:t>
            </w:r>
            <w:r w:rsidR="00386282" w:rsidRPr="00386282">
              <w:rPr>
                <w:rFonts w:ascii="Times New Roman" w:hAnsi="Times New Roman" w:cs="Times New Roman"/>
                <w:noProof/>
                <w:webHidden/>
                <w:sz w:val="24"/>
                <w:szCs w:val="24"/>
              </w:rPr>
              <w:fldChar w:fldCharType="end"/>
            </w:r>
          </w:hyperlink>
        </w:p>
        <w:p w14:paraId="707B436E" w14:textId="21D6D8CE"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11" w:history="1">
            <w:r w:rsidR="00386282" w:rsidRPr="00386282">
              <w:rPr>
                <w:rStyle w:val="Hyperlink"/>
                <w:rFonts w:ascii="Times New Roman" w:eastAsia="Times New Roman" w:hAnsi="Times New Roman" w:cs="Times New Roman"/>
                <w:noProof/>
                <w:sz w:val="24"/>
                <w:szCs w:val="24"/>
                <w:lang w:eastAsia="en-GB"/>
              </w:rPr>
              <w:t>Event Operations</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_Toc158908711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5</w:t>
            </w:r>
            <w:r w:rsidR="00386282" w:rsidRPr="00386282">
              <w:rPr>
                <w:rFonts w:ascii="Times New Roman" w:hAnsi="Times New Roman" w:cs="Times New Roman"/>
                <w:noProof/>
                <w:webHidden/>
                <w:sz w:val="24"/>
                <w:szCs w:val="24"/>
              </w:rPr>
              <w:fldChar w:fldCharType="end"/>
            </w:r>
          </w:hyperlink>
        </w:p>
        <w:p w14:paraId="43D6B3FE" w14:textId="699E0E03" w:rsidR="00386282" w:rsidRPr="00386282" w:rsidRDefault="00000000" w:rsidP="00386282">
          <w:pPr>
            <w:pStyle w:val="TOC2"/>
            <w:tabs>
              <w:tab w:val="right" w:leader="dot" w:pos="9350"/>
            </w:tabs>
            <w:spacing w:line="360" w:lineRule="auto"/>
            <w:jc w:val="both"/>
            <w:rPr>
              <w:rFonts w:ascii="Times New Roman" w:hAnsi="Times New Roman" w:cs="Times New Roman"/>
              <w:noProof/>
              <w:sz w:val="24"/>
              <w:szCs w:val="24"/>
            </w:rPr>
          </w:pPr>
          <w:hyperlink w:anchor="_Toc158908712" w:history="1">
            <w:r w:rsidR="00386282" w:rsidRPr="00386282">
              <w:rPr>
                <w:rStyle w:val="Hyperlink"/>
                <w:rFonts w:ascii="Times New Roman" w:hAnsi="Times New Roman" w:cs="Times New Roman"/>
                <w:noProof/>
                <w:sz w:val="24"/>
                <w:szCs w:val="24"/>
              </w:rPr>
              <w:t>Skills required.</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_Toc158908712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5</w:t>
            </w:r>
            <w:r w:rsidR="00386282" w:rsidRPr="00386282">
              <w:rPr>
                <w:rFonts w:ascii="Times New Roman" w:hAnsi="Times New Roman" w:cs="Times New Roman"/>
                <w:noProof/>
                <w:webHidden/>
                <w:sz w:val="24"/>
                <w:szCs w:val="24"/>
              </w:rPr>
              <w:fldChar w:fldCharType="end"/>
            </w:r>
          </w:hyperlink>
        </w:p>
        <w:p w14:paraId="1EC3F9CE" w14:textId="2A2A345A" w:rsidR="00386282" w:rsidRPr="00386282" w:rsidRDefault="00000000" w:rsidP="00386282">
          <w:pPr>
            <w:pStyle w:val="TOC2"/>
            <w:tabs>
              <w:tab w:val="right" w:leader="dot" w:pos="9350"/>
            </w:tabs>
            <w:spacing w:line="360" w:lineRule="auto"/>
            <w:jc w:val="both"/>
            <w:rPr>
              <w:rFonts w:ascii="Times New Roman" w:hAnsi="Times New Roman" w:cs="Times New Roman"/>
              <w:noProof/>
              <w:sz w:val="24"/>
              <w:szCs w:val="24"/>
            </w:rPr>
          </w:pPr>
          <w:hyperlink w:anchor="_Toc158908713" w:history="1">
            <w:r w:rsidR="00386282" w:rsidRPr="00386282">
              <w:rPr>
                <w:rStyle w:val="Hyperlink"/>
                <w:rFonts w:ascii="Times New Roman" w:hAnsi="Times New Roman" w:cs="Times New Roman"/>
                <w:noProof/>
                <w:sz w:val="24"/>
                <w:szCs w:val="24"/>
              </w:rPr>
              <w:t>Resource allocation</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_Toc158908713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6</w:t>
            </w:r>
            <w:r w:rsidR="00386282" w:rsidRPr="00386282">
              <w:rPr>
                <w:rFonts w:ascii="Times New Roman" w:hAnsi="Times New Roman" w:cs="Times New Roman"/>
                <w:noProof/>
                <w:webHidden/>
                <w:sz w:val="24"/>
                <w:szCs w:val="24"/>
              </w:rPr>
              <w:fldChar w:fldCharType="end"/>
            </w:r>
          </w:hyperlink>
        </w:p>
        <w:p w14:paraId="5F532834" w14:textId="23A6DAB0"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14" w:history="1">
            <w:r w:rsidR="00386282" w:rsidRPr="00386282">
              <w:rPr>
                <w:rStyle w:val="Hyperlink"/>
                <w:rFonts w:ascii="Times New Roman" w:eastAsia="Times New Roman" w:hAnsi="Times New Roman" w:cs="Times New Roman"/>
                <w:noProof/>
                <w:sz w:val="24"/>
                <w:szCs w:val="24"/>
                <w:lang w:eastAsia="en-GB"/>
              </w:rPr>
              <w:t>Event Budget</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_Toc158908714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7</w:t>
            </w:r>
            <w:r w:rsidR="00386282" w:rsidRPr="00386282">
              <w:rPr>
                <w:rFonts w:ascii="Times New Roman" w:hAnsi="Times New Roman" w:cs="Times New Roman"/>
                <w:noProof/>
                <w:webHidden/>
                <w:sz w:val="24"/>
                <w:szCs w:val="24"/>
              </w:rPr>
              <w:fldChar w:fldCharType="end"/>
            </w:r>
          </w:hyperlink>
        </w:p>
        <w:p w14:paraId="143A40F7" w14:textId="0C79C24E"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15" w:history="1">
            <w:r w:rsidR="00386282" w:rsidRPr="00386282">
              <w:rPr>
                <w:rStyle w:val="Hyperlink"/>
                <w:rFonts w:ascii="Times New Roman" w:eastAsia="Times New Roman" w:hAnsi="Times New Roman" w:cs="Times New Roman"/>
                <w:noProof/>
                <w:sz w:val="24"/>
                <w:szCs w:val="24"/>
                <w:lang w:eastAsia="en-GB"/>
              </w:rPr>
              <w:t>Industry Trends/Impacts</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_Toc158908715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8</w:t>
            </w:r>
            <w:r w:rsidR="00386282" w:rsidRPr="00386282">
              <w:rPr>
                <w:rFonts w:ascii="Times New Roman" w:hAnsi="Times New Roman" w:cs="Times New Roman"/>
                <w:noProof/>
                <w:webHidden/>
                <w:sz w:val="24"/>
                <w:szCs w:val="24"/>
              </w:rPr>
              <w:fldChar w:fldCharType="end"/>
            </w:r>
          </w:hyperlink>
        </w:p>
        <w:p w14:paraId="19DAF0B1" w14:textId="00DD302C"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16" w:history="1">
            <w:r w:rsidR="00386282" w:rsidRPr="00386282">
              <w:rPr>
                <w:rStyle w:val="Hyperlink"/>
                <w:rFonts w:ascii="Times New Roman" w:eastAsia="Times New Roman" w:hAnsi="Times New Roman" w:cs="Times New Roman"/>
                <w:noProof/>
                <w:sz w:val="24"/>
                <w:szCs w:val="24"/>
                <w:lang w:eastAsia="en-GB"/>
              </w:rPr>
              <w:t>Cultural and Situational Consideration</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_Toc158908716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9</w:t>
            </w:r>
            <w:r w:rsidR="00386282" w:rsidRPr="00386282">
              <w:rPr>
                <w:rFonts w:ascii="Times New Roman" w:hAnsi="Times New Roman" w:cs="Times New Roman"/>
                <w:noProof/>
                <w:webHidden/>
                <w:sz w:val="24"/>
                <w:szCs w:val="24"/>
              </w:rPr>
              <w:fldChar w:fldCharType="end"/>
            </w:r>
          </w:hyperlink>
        </w:p>
        <w:p w14:paraId="7F50692C" w14:textId="5F363B23"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17" w:history="1">
            <w:r w:rsidR="00386282" w:rsidRPr="00386282">
              <w:rPr>
                <w:rStyle w:val="Hyperlink"/>
                <w:rFonts w:ascii="Times New Roman" w:eastAsia="Times New Roman" w:hAnsi="Times New Roman" w:cs="Times New Roman"/>
                <w:noProof/>
                <w:sz w:val="24"/>
                <w:szCs w:val="24"/>
                <w:lang w:eastAsia="en-GB"/>
              </w:rPr>
              <w:t>Conclusion</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_Toc158908717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10</w:t>
            </w:r>
            <w:r w:rsidR="00386282" w:rsidRPr="00386282">
              <w:rPr>
                <w:rFonts w:ascii="Times New Roman" w:hAnsi="Times New Roman" w:cs="Times New Roman"/>
                <w:noProof/>
                <w:webHidden/>
                <w:sz w:val="24"/>
                <w:szCs w:val="24"/>
              </w:rPr>
              <w:fldChar w:fldCharType="end"/>
            </w:r>
          </w:hyperlink>
        </w:p>
        <w:p w14:paraId="4ADFCA00" w14:textId="7761D5F0" w:rsidR="00386282" w:rsidRPr="00386282" w:rsidRDefault="00000000" w:rsidP="00386282">
          <w:pPr>
            <w:pStyle w:val="TOC1"/>
            <w:tabs>
              <w:tab w:val="right" w:leader="dot" w:pos="9350"/>
            </w:tabs>
            <w:spacing w:line="360" w:lineRule="auto"/>
            <w:jc w:val="both"/>
            <w:rPr>
              <w:rFonts w:ascii="Times New Roman" w:hAnsi="Times New Roman" w:cs="Times New Roman"/>
              <w:noProof/>
              <w:sz w:val="24"/>
              <w:szCs w:val="24"/>
            </w:rPr>
          </w:pPr>
          <w:hyperlink w:anchor="_Toc158908718" w:history="1">
            <w:r w:rsidR="00386282" w:rsidRPr="00386282">
              <w:rPr>
                <w:rStyle w:val="Hyperlink"/>
                <w:rFonts w:ascii="Times New Roman" w:eastAsia="Times New Roman" w:hAnsi="Times New Roman" w:cs="Times New Roman"/>
                <w:noProof/>
                <w:sz w:val="24"/>
                <w:szCs w:val="24"/>
                <w:lang w:eastAsia="en-GB"/>
              </w:rPr>
              <w:t>Reference list</w:t>
            </w:r>
            <w:r w:rsidR="00386282" w:rsidRPr="00386282">
              <w:rPr>
                <w:rFonts w:ascii="Times New Roman" w:hAnsi="Times New Roman" w:cs="Times New Roman"/>
                <w:noProof/>
                <w:webHidden/>
                <w:sz w:val="24"/>
                <w:szCs w:val="24"/>
              </w:rPr>
              <w:tab/>
            </w:r>
            <w:r w:rsidR="00386282" w:rsidRPr="00386282">
              <w:rPr>
                <w:rFonts w:ascii="Times New Roman" w:hAnsi="Times New Roman" w:cs="Times New Roman"/>
                <w:noProof/>
                <w:webHidden/>
                <w:sz w:val="24"/>
                <w:szCs w:val="24"/>
              </w:rPr>
              <w:fldChar w:fldCharType="begin"/>
            </w:r>
            <w:r w:rsidR="00386282" w:rsidRPr="00386282">
              <w:rPr>
                <w:rFonts w:ascii="Times New Roman" w:hAnsi="Times New Roman" w:cs="Times New Roman"/>
                <w:noProof/>
                <w:webHidden/>
                <w:sz w:val="24"/>
                <w:szCs w:val="24"/>
              </w:rPr>
              <w:instrText xml:space="preserve"> PAGEREF _Toc158908718 \h </w:instrText>
            </w:r>
            <w:r w:rsidR="00386282" w:rsidRPr="00386282">
              <w:rPr>
                <w:rFonts w:ascii="Times New Roman" w:hAnsi="Times New Roman" w:cs="Times New Roman"/>
                <w:noProof/>
                <w:webHidden/>
                <w:sz w:val="24"/>
                <w:szCs w:val="24"/>
              </w:rPr>
            </w:r>
            <w:r w:rsidR="00386282" w:rsidRPr="00386282">
              <w:rPr>
                <w:rFonts w:ascii="Times New Roman" w:hAnsi="Times New Roman" w:cs="Times New Roman"/>
                <w:noProof/>
                <w:webHidden/>
                <w:sz w:val="24"/>
                <w:szCs w:val="24"/>
              </w:rPr>
              <w:fldChar w:fldCharType="separate"/>
            </w:r>
            <w:r w:rsidR="00386282" w:rsidRPr="00386282">
              <w:rPr>
                <w:rFonts w:ascii="Times New Roman" w:hAnsi="Times New Roman" w:cs="Times New Roman"/>
                <w:noProof/>
                <w:webHidden/>
                <w:sz w:val="24"/>
                <w:szCs w:val="24"/>
              </w:rPr>
              <w:t>11</w:t>
            </w:r>
            <w:r w:rsidR="00386282" w:rsidRPr="00386282">
              <w:rPr>
                <w:rFonts w:ascii="Times New Roman" w:hAnsi="Times New Roman" w:cs="Times New Roman"/>
                <w:noProof/>
                <w:webHidden/>
                <w:sz w:val="24"/>
                <w:szCs w:val="24"/>
              </w:rPr>
              <w:fldChar w:fldCharType="end"/>
            </w:r>
          </w:hyperlink>
        </w:p>
        <w:p w14:paraId="396B2965" w14:textId="7F595324" w:rsidR="00386282" w:rsidRDefault="00386282" w:rsidP="00386282">
          <w:pPr>
            <w:spacing w:line="360" w:lineRule="auto"/>
            <w:jc w:val="both"/>
          </w:pPr>
          <w:r w:rsidRPr="00386282">
            <w:rPr>
              <w:rFonts w:ascii="Times New Roman" w:hAnsi="Times New Roman" w:cs="Times New Roman"/>
              <w:b/>
              <w:bCs/>
              <w:noProof/>
              <w:sz w:val="24"/>
              <w:szCs w:val="24"/>
            </w:rPr>
            <w:fldChar w:fldCharType="end"/>
          </w:r>
        </w:p>
      </w:sdtContent>
    </w:sdt>
    <w:p w14:paraId="418D9DD5" w14:textId="77777777" w:rsidR="00386282" w:rsidRDefault="00386282" w:rsidP="00386282">
      <w:pPr>
        <w:spacing w:line="360" w:lineRule="auto"/>
        <w:rPr>
          <w:rFonts w:ascii="Times New Roman" w:eastAsia="Times New Roman" w:hAnsi="Times New Roman" w:cs="Times New Roman"/>
          <w:b/>
          <w:bCs/>
          <w:color w:val="000000"/>
          <w:sz w:val="24"/>
          <w:szCs w:val="24"/>
          <w:lang w:eastAsia="en-GB"/>
          <w14:ligatures w14:val="none"/>
        </w:rPr>
      </w:pPr>
      <w:r>
        <w:rPr>
          <w:rFonts w:ascii="Times New Roman" w:eastAsia="Times New Roman" w:hAnsi="Times New Roman" w:cs="Times New Roman"/>
          <w:b/>
          <w:bCs/>
          <w:color w:val="000000"/>
          <w:sz w:val="24"/>
          <w:szCs w:val="24"/>
          <w:lang w:eastAsia="en-GB"/>
          <w14:ligatures w14:val="none"/>
        </w:rPr>
        <w:br w:type="page"/>
      </w:r>
    </w:p>
    <w:p w14:paraId="1B3F137B" w14:textId="6A545D56" w:rsidR="00386282" w:rsidRPr="00386282" w:rsidRDefault="00386282" w:rsidP="00386282">
      <w:pPr>
        <w:pStyle w:val="Heading1"/>
        <w:spacing w:line="360" w:lineRule="auto"/>
      </w:pPr>
      <w:bookmarkStart w:id="0" w:name="_Toc158908705"/>
      <w:r w:rsidRPr="00386282">
        <w:lastRenderedPageBreak/>
        <w:t>Introduction</w:t>
      </w:r>
      <w:bookmarkEnd w:id="0"/>
      <w:r w:rsidRPr="00386282">
        <w:t> </w:t>
      </w:r>
    </w:p>
    <w:p w14:paraId="5DDB15BF" w14:textId="38975C46"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The planned event is a speech competition for </w:t>
      </w:r>
      <w:r w:rsidR="00A3557D">
        <w:rPr>
          <w:rFonts w:ascii="Times New Roman" w:eastAsia="Times New Roman" w:hAnsi="Times New Roman" w:cs="Times New Roman"/>
          <w:color w:val="000000"/>
          <w:sz w:val="24"/>
          <w:szCs w:val="24"/>
          <w:lang w:eastAsia="en-GB"/>
          <w14:ligatures w14:val="none"/>
        </w:rPr>
        <w:t>the students</w:t>
      </w:r>
      <w:r w:rsidRPr="00386282">
        <w:rPr>
          <w:rFonts w:ascii="Times New Roman" w:eastAsia="Times New Roman" w:hAnsi="Times New Roman" w:cs="Times New Roman"/>
          <w:color w:val="000000"/>
          <w:sz w:val="24"/>
          <w:szCs w:val="24"/>
          <w:lang w:eastAsia="en-GB"/>
          <w14:ligatures w14:val="none"/>
        </w:rPr>
        <w:t xml:space="preserve"> from St Andrew’s School in Newport, Wales. The speech competition has been chosen as an exciting way for young students to develop their public speaking and communication skills. Verbal communication and presentation skills developed at an early age can boost confidence, leadership qualities and career prospects later in life.</w:t>
      </w:r>
    </w:p>
    <w:p w14:paraId="38DE25D7" w14:textId="3C950B73"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The talk show will take place on </w:t>
      </w:r>
      <w:r w:rsidR="00782BBD">
        <w:rPr>
          <w:rFonts w:ascii="Times New Roman" w:eastAsia="Times New Roman" w:hAnsi="Times New Roman" w:cs="Times New Roman"/>
          <w:color w:val="000000"/>
          <w:sz w:val="24"/>
          <w:szCs w:val="24"/>
          <w:lang w:eastAsia="en-GB"/>
          <w14:ligatures w14:val="none"/>
        </w:rPr>
        <w:t>Earth Da</w:t>
      </w:r>
      <w:r w:rsidR="003B1EB2">
        <w:rPr>
          <w:rFonts w:ascii="Times New Roman" w:eastAsia="Times New Roman" w:hAnsi="Times New Roman" w:cs="Times New Roman"/>
          <w:color w:val="000000"/>
          <w:sz w:val="24"/>
          <w:szCs w:val="24"/>
          <w:lang w:eastAsia="en-GB"/>
          <w14:ligatures w14:val="none"/>
        </w:rPr>
        <w:t>y</w:t>
      </w:r>
      <w:r w:rsidR="00782BBD">
        <w:rPr>
          <w:rFonts w:ascii="Times New Roman" w:eastAsia="Times New Roman" w:hAnsi="Times New Roman" w:cs="Times New Roman"/>
          <w:color w:val="000000"/>
          <w:sz w:val="24"/>
          <w:szCs w:val="24"/>
          <w:lang w:eastAsia="en-GB"/>
          <w14:ligatures w14:val="none"/>
        </w:rPr>
        <w:t xml:space="preserve">, </w:t>
      </w:r>
      <w:r w:rsidR="00782BBD" w:rsidRPr="00782BBD">
        <w:rPr>
          <w:rFonts w:ascii="Times New Roman" w:eastAsia="Times New Roman" w:hAnsi="Times New Roman" w:cs="Times New Roman"/>
          <w:color w:val="000000"/>
          <w:sz w:val="24"/>
          <w:szCs w:val="24"/>
          <w:lang w:eastAsia="en-GB"/>
          <w14:ligatures w14:val="none"/>
        </w:rPr>
        <w:t>22 of Apri</w:t>
      </w:r>
      <w:r w:rsidR="00782BBD">
        <w:rPr>
          <w:rFonts w:ascii="Times New Roman" w:eastAsia="Times New Roman" w:hAnsi="Times New Roman" w:cs="Times New Roman"/>
          <w:color w:val="000000"/>
          <w:sz w:val="24"/>
          <w:szCs w:val="24"/>
          <w:lang w:eastAsia="en-GB"/>
          <w14:ligatures w14:val="none"/>
        </w:rPr>
        <w:t>l</w:t>
      </w:r>
      <w:r w:rsidRPr="00386282">
        <w:rPr>
          <w:rFonts w:ascii="Times New Roman" w:eastAsia="Times New Roman" w:hAnsi="Times New Roman" w:cs="Times New Roman"/>
          <w:color w:val="000000"/>
          <w:sz w:val="24"/>
          <w:szCs w:val="24"/>
          <w:lang w:eastAsia="en-GB"/>
          <w14:ligatures w14:val="none"/>
        </w:rPr>
        <w:t xml:space="preserve"> at the Celtic Manor Resort in Newport. The Celtic Manor Resort is a five-star convention centre and luxury resort hotel with industry-leading facilities. With a wide variety of restaurants, accommodation options and versatile meeting spaces, the resort provides an ideal environment for students to host a lecture. The date has been chosen to coincide with the </w:t>
      </w:r>
      <w:r w:rsidR="003B1EB2">
        <w:rPr>
          <w:rFonts w:ascii="Times New Roman" w:eastAsia="Times New Roman" w:hAnsi="Times New Roman" w:cs="Times New Roman"/>
          <w:color w:val="000000"/>
          <w:sz w:val="24"/>
          <w:szCs w:val="24"/>
          <w:lang w:eastAsia="en-GB"/>
          <w14:ligatures w14:val="none"/>
        </w:rPr>
        <w:t xml:space="preserve">celebration of Earth Day </w:t>
      </w:r>
      <w:r w:rsidR="005821A8">
        <w:rPr>
          <w:rFonts w:ascii="Times New Roman" w:eastAsia="Times New Roman" w:hAnsi="Times New Roman" w:cs="Times New Roman"/>
          <w:color w:val="000000"/>
          <w:sz w:val="24"/>
          <w:szCs w:val="24"/>
          <w:lang w:eastAsia="en-GB"/>
          <w14:ligatures w14:val="none"/>
        </w:rPr>
        <w:t>which</w:t>
      </w:r>
      <w:r w:rsidR="003B1EB2">
        <w:rPr>
          <w:rFonts w:ascii="Times New Roman" w:eastAsia="Times New Roman" w:hAnsi="Times New Roman" w:cs="Times New Roman"/>
          <w:color w:val="000000"/>
          <w:sz w:val="24"/>
          <w:szCs w:val="24"/>
          <w:lang w:eastAsia="en-GB"/>
          <w14:ligatures w14:val="none"/>
        </w:rPr>
        <w:t xml:space="preserve"> empower</w:t>
      </w:r>
      <w:r w:rsidR="00E006E1">
        <w:rPr>
          <w:rFonts w:ascii="Times New Roman" w:eastAsia="Times New Roman" w:hAnsi="Times New Roman" w:cs="Times New Roman"/>
          <w:color w:val="000000"/>
          <w:sz w:val="24"/>
          <w:szCs w:val="24"/>
          <w:lang w:eastAsia="en-GB"/>
          <w14:ligatures w14:val="none"/>
        </w:rPr>
        <w:t>ing</w:t>
      </w:r>
      <w:r w:rsidR="003B1EB2">
        <w:rPr>
          <w:rFonts w:ascii="Times New Roman" w:eastAsia="Times New Roman" w:hAnsi="Times New Roman" w:cs="Times New Roman"/>
          <w:color w:val="000000"/>
          <w:sz w:val="24"/>
          <w:szCs w:val="24"/>
          <w:lang w:eastAsia="en-GB"/>
          <w14:ligatures w14:val="none"/>
        </w:rPr>
        <w:t xml:space="preserve"> the sustainability cause</w:t>
      </w:r>
      <w:r w:rsidRPr="00386282">
        <w:rPr>
          <w:rFonts w:ascii="Times New Roman" w:eastAsia="Times New Roman" w:hAnsi="Times New Roman" w:cs="Times New Roman"/>
          <w:color w:val="000000"/>
          <w:sz w:val="24"/>
          <w:szCs w:val="24"/>
          <w:lang w:eastAsia="en-GB"/>
          <w14:ligatures w14:val="none"/>
        </w:rPr>
        <w:t xml:space="preserve">. Overall, the speech competition provides an impactful learning opportunity for students in St. Andrew’s Primary School </w:t>
      </w:r>
      <w:r w:rsidR="000E65A7">
        <w:rPr>
          <w:rFonts w:ascii="Times New Roman" w:eastAsia="Times New Roman" w:hAnsi="Times New Roman" w:cs="Times New Roman"/>
          <w:color w:val="000000"/>
          <w:sz w:val="24"/>
          <w:szCs w:val="24"/>
          <w:lang w:eastAsia="en-GB"/>
          <w14:ligatures w14:val="none"/>
        </w:rPr>
        <w:t xml:space="preserve">that </w:t>
      </w:r>
      <w:r w:rsidRPr="00386282">
        <w:rPr>
          <w:rFonts w:ascii="Times New Roman" w:eastAsia="Times New Roman" w:hAnsi="Times New Roman" w:cs="Times New Roman"/>
          <w:color w:val="000000"/>
          <w:sz w:val="24"/>
          <w:szCs w:val="24"/>
          <w:lang w:eastAsia="en-GB"/>
          <w14:ligatures w14:val="none"/>
        </w:rPr>
        <w:t>aligns its focus on</w:t>
      </w:r>
      <w:r w:rsidR="000E65A7">
        <w:rPr>
          <w:rFonts w:ascii="Times New Roman" w:eastAsia="Times New Roman" w:hAnsi="Times New Roman" w:cs="Times New Roman"/>
          <w:color w:val="000000"/>
          <w:sz w:val="24"/>
          <w:szCs w:val="24"/>
          <w:lang w:eastAsia="en-GB"/>
          <w14:ligatures w14:val="none"/>
        </w:rPr>
        <w:t xml:space="preserve"> scopes of</w:t>
      </w:r>
      <w:r w:rsidRPr="00386282">
        <w:rPr>
          <w:rFonts w:ascii="Times New Roman" w:eastAsia="Times New Roman" w:hAnsi="Times New Roman" w:cs="Times New Roman"/>
          <w:color w:val="000000"/>
          <w:sz w:val="24"/>
          <w:szCs w:val="24"/>
          <w:lang w:eastAsia="en-GB"/>
          <w14:ligatures w14:val="none"/>
        </w:rPr>
        <w:t xml:space="preserve"> hospitality with events</w:t>
      </w:r>
      <w:r w:rsidR="00782BBD">
        <w:rPr>
          <w:rFonts w:ascii="Times New Roman" w:eastAsia="Times New Roman" w:hAnsi="Times New Roman" w:cs="Times New Roman"/>
          <w:color w:val="000000"/>
          <w:sz w:val="24"/>
          <w:szCs w:val="24"/>
          <w:lang w:eastAsia="en-GB"/>
          <w14:ligatures w14:val="none"/>
        </w:rPr>
        <w:t xml:space="preserve"> regarding sustainability and green practices</w:t>
      </w:r>
      <w:r w:rsidRPr="00386282">
        <w:rPr>
          <w:rFonts w:ascii="Times New Roman" w:eastAsia="Times New Roman" w:hAnsi="Times New Roman" w:cs="Times New Roman"/>
          <w:color w:val="000000"/>
          <w:sz w:val="24"/>
          <w:szCs w:val="24"/>
          <w:lang w:eastAsia="en-GB"/>
          <w14:ligatures w14:val="none"/>
        </w:rPr>
        <w:t>.</w:t>
      </w:r>
    </w:p>
    <w:p w14:paraId="3D5E80B2" w14:textId="77777777" w:rsidR="00386282" w:rsidRPr="00386282" w:rsidRDefault="00386282" w:rsidP="00386282">
      <w:pPr>
        <w:pStyle w:val="Heading1"/>
        <w:spacing w:line="360" w:lineRule="auto"/>
        <w:rPr>
          <w:rFonts w:eastAsia="Times New Roman"/>
          <w:lang w:eastAsia="en-GB"/>
        </w:rPr>
      </w:pPr>
      <w:bookmarkStart w:id="1" w:name="_Toc158908706"/>
      <w:r w:rsidRPr="00386282">
        <w:rPr>
          <w:rFonts w:eastAsia="Times New Roman"/>
          <w:lang w:eastAsia="en-GB"/>
        </w:rPr>
        <w:t>The Event Cycle</w:t>
      </w:r>
      <w:bookmarkEnd w:id="1"/>
      <w:r w:rsidRPr="00386282">
        <w:rPr>
          <w:rFonts w:eastAsia="Times New Roman"/>
          <w:lang w:eastAsia="en-GB"/>
        </w:rPr>
        <w:t> </w:t>
      </w:r>
    </w:p>
    <w:p w14:paraId="6D7C1377"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The process cycle refers to the end-to-end process used for effective event management. According to the 5-stage event cycle model the main stages are initiation, planning, implementation, action, and completion (Bladen, and Kennell, 2022). This planning cycle provides a valuable framework for organising language competition simple sessions for elementary students.</w:t>
      </w:r>
    </w:p>
    <w:p w14:paraId="4C039E29" w14:textId="3C11E914"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At the opening of the lecture program, the principals of St.</w:t>
      </w:r>
      <w:r w:rsidR="003B1EB2">
        <w:rPr>
          <w:rFonts w:ascii="Times New Roman" w:eastAsia="Times New Roman" w:hAnsi="Times New Roman" w:cs="Times New Roman"/>
          <w:color w:val="000000"/>
          <w:sz w:val="24"/>
          <w:szCs w:val="24"/>
          <w:lang w:eastAsia="en-GB"/>
          <w14:ligatures w14:val="none"/>
        </w:rPr>
        <w:t xml:space="preserve"> Andrew’s Primary</w:t>
      </w:r>
      <w:r w:rsidRPr="00386282">
        <w:rPr>
          <w:rFonts w:ascii="Times New Roman" w:eastAsia="Times New Roman" w:hAnsi="Times New Roman" w:cs="Times New Roman"/>
          <w:color w:val="000000"/>
          <w:sz w:val="24"/>
          <w:szCs w:val="24"/>
          <w:lang w:eastAsia="en-GB"/>
          <w14:ligatures w14:val="none"/>
        </w:rPr>
        <w:t>, gave a speech at the opening ceremony.</w:t>
      </w:r>
      <w:r w:rsidR="003B1EB2">
        <w:rPr>
          <w:rFonts w:ascii="Times New Roman" w:eastAsia="Times New Roman" w:hAnsi="Times New Roman" w:cs="Times New Roman"/>
          <w:color w:val="000000"/>
          <w:sz w:val="24"/>
          <w:szCs w:val="24"/>
          <w:lang w:eastAsia="en-GB"/>
          <w14:ligatures w14:val="none"/>
        </w:rPr>
        <w:t xml:space="preserve"> St.</w:t>
      </w:r>
      <w:r w:rsidRPr="00386282">
        <w:rPr>
          <w:rFonts w:ascii="Times New Roman" w:eastAsia="Times New Roman" w:hAnsi="Times New Roman" w:cs="Times New Roman"/>
          <w:color w:val="000000"/>
          <w:sz w:val="24"/>
          <w:szCs w:val="24"/>
          <w:lang w:eastAsia="en-GB"/>
          <w14:ligatures w14:val="none"/>
        </w:rPr>
        <w:t xml:space="preserve"> Andrew’s Primary School recognized the need for an exciting </w:t>
      </w:r>
      <w:r w:rsidR="000057CF">
        <w:rPr>
          <w:rFonts w:ascii="Times New Roman" w:eastAsia="Times New Roman" w:hAnsi="Times New Roman" w:cs="Times New Roman"/>
          <w:color w:val="000000"/>
          <w:sz w:val="24"/>
          <w:szCs w:val="24"/>
          <w:lang w:eastAsia="en-GB"/>
          <w14:ligatures w14:val="none"/>
        </w:rPr>
        <w:t>green</w:t>
      </w:r>
      <w:r w:rsidR="003B1EB2">
        <w:rPr>
          <w:rFonts w:ascii="Times New Roman" w:eastAsia="Times New Roman" w:hAnsi="Times New Roman" w:cs="Times New Roman"/>
          <w:color w:val="000000"/>
          <w:sz w:val="24"/>
          <w:szCs w:val="24"/>
          <w:lang w:eastAsia="en-GB"/>
          <w14:ligatures w14:val="none"/>
        </w:rPr>
        <w:t xml:space="preserve"> event</w:t>
      </w:r>
      <w:r w:rsidRPr="00386282">
        <w:rPr>
          <w:rFonts w:ascii="Times New Roman" w:eastAsia="Times New Roman" w:hAnsi="Times New Roman" w:cs="Times New Roman"/>
          <w:color w:val="000000"/>
          <w:sz w:val="24"/>
          <w:szCs w:val="24"/>
          <w:lang w:eastAsia="en-GB"/>
          <w14:ligatures w14:val="none"/>
        </w:rPr>
        <w:t xml:space="preserve">. The concept of the speech competition was chosen based on the alignment of hospitality and seminar training at the school (Chen, 2019). </w:t>
      </w:r>
      <w:r w:rsidR="00782BBD">
        <w:rPr>
          <w:rFonts w:ascii="Times New Roman" w:eastAsia="Times New Roman" w:hAnsi="Times New Roman" w:cs="Times New Roman"/>
          <w:color w:val="000000"/>
          <w:sz w:val="24"/>
          <w:szCs w:val="24"/>
          <w:lang w:eastAsia="en-GB"/>
          <w14:ligatures w14:val="none"/>
        </w:rPr>
        <w:t>Along with this, the aim of the speech was to analyse the key roles of green business and sustainability in the development of hospitality ind</w:t>
      </w:r>
      <w:r w:rsidR="003B1EB2">
        <w:rPr>
          <w:rFonts w:ascii="Times New Roman" w:eastAsia="Times New Roman" w:hAnsi="Times New Roman" w:cs="Times New Roman"/>
          <w:color w:val="000000"/>
          <w:sz w:val="24"/>
          <w:szCs w:val="24"/>
          <w:lang w:eastAsia="en-GB"/>
          <w14:ligatures w14:val="none"/>
        </w:rPr>
        <w:t>ustry</w:t>
      </w:r>
      <w:r w:rsidR="00782BBD">
        <w:rPr>
          <w:rFonts w:ascii="Times New Roman" w:eastAsia="Times New Roman" w:hAnsi="Times New Roman" w:cs="Times New Roman"/>
          <w:color w:val="000000"/>
          <w:sz w:val="24"/>
          <w:szCs w:val="24"/>
          <w:lang w:eastAsia="en-GB"/>
          <w14:ligatures w14:val="none"/>
        </w:rPr>
        <w:t xml:space="preserve">. In the event, Green Grass, Green Life, </w:t>
      </w:r>
      <w:r w:rsidR="003B1EB2">
        <w:rPr>
          <w:rFonts w:ascii="Times New Roman" w:eastAsia="Times New Roman" w:hAnsi="Times New Roman" w:cs="Times New Roman"/>
          <w:color w:val="000000"/>
          <w:sz w:val="24"/>
          <w:szCs w:val="24"/>
          <w:lang w:eastAsia="en-GB"/>
          <w14:ligatures w14:val="none"/>
        </w:rPr>
        <w:t>k</w:t>
      </w:r>
      <w:r w:rsidRPr="00386282">
        <w:rPr>
          <w:rFonts w:ascii="Times New Roman" w:eastAsia="Times New Roman" w:hAnsi="Times New Roman" w:cs="Times New Roman"/>
          <w:color w:val="000000"/>
          <w:sz w:val="24"/>
          <w:szCs w:val="24"/>
          <w:lang w:eastAsia="en-GB"/>
          <w14:ligatures w14:val="none"/>
        </w:rPr>
        <w:t>ey stakeholders such as school administrators, teachers, students, and parents will be informed about the details of the event at t</w:t>
      </w:r>
      <w:r w:rsidR="00782BBD">
        <w:rPr>
          <w:rFonts w:ascii="Times New Roman" w:eastAsia="Times New Roman" w:hAnsi="Times New Roman" w:cs="Times New Roman"/>
          <w:color w:val="000000"/>
          <w:sz w:val="24"/>
          <w:szCs w:val="24"/>
          <w:lang w:eastAsia="en-GB"/>
          <w14:ligatures w14:val="none"/>
        </w:rPr>
        <w:t xml:space="preserve">he </w:t>
      </w:r>
      <w:r w:rsidRPr="00386282">
        <w:rPr>
          <w:rFonts w:ascii="Times New Roman" w:eastAsia="Times New Roman" w:hAnsi="Times New Roman" w:cs="Times New Roman"/>
          <w:color w:val="000000"/>
          <w:sz w:val="24"/>
          <w:szCs w:val="24"/>
          <w:lang w:eastAsia="en-GB"/>
          <w14:ligatures w14:val="none"/>
        </w:rPr>
        <w:t>stage.</w:t>
      </w:r>
    </w:p>
    <w:p w14:paraId="41D77452" w14:textId="7386D11D"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An approach will start with planning the details of logistics</w:t>
      </w:r>
      <w:r w:rsidR="000E65A7">
        <w:rPr>
          <w:rFonts w:ascii="Times New Roman" w:eastAsia="Times New Roman" w:hAnsi="Times New Roman" w:cs="Times New Roman"/>
          <w:color w:val="000000"/>
          <w:sz w:val="24"/>
          <w:szCs w:val="24"/>
          <w:lang w:eastAsia="en-GB"/>
          <w14:ligatures w14:val="none"/>
        </w:rPr>
        <w:t xml:space="preserve"> in the light of hospitality industry</w:t>
      </w:r>
      <w:r w:rsidRPr="00386282">
        <w:rPr>
          <w:rFonts w:ascii="Times New Roman" w:eastAsia="Times New Roman" w:hAnsi="Times New Roman" w:cs="Times New Roman"/>
          <w:color w:val="000000"/>
          <w:sz w:val="24"/>
          <w:szCs w:val="24"/>
          <w:lang w:eastAsia="en-GB"/>
          <w14:ligatures w14:val="none"/>
        </w:rPr>
        <w:t xml:space="preserve">. </w:t>
      </w:r>
      <w:r w:rsidR="000E65A7">
        <w:rPr>
          <w:rFonts w:ascii="Times New Roman" w:eastAsia="Times New Roman" w:hAnsi="Times New Roman" w:cs="Times New Roman"/>
          <w:color w:val="000000"/>
          <w:sz w:val="24"/>
          <w:szCs w:val="24"/>
          <w:lang w:eastAsia="en-GB"/>
          <w14:ligatures w14:val="none"/>
        </w:rPr>
        <w:t>These aspects</w:t>
      </w:r>
      <w:r w:rsidRPr="00386282">
        <w:rPr>
          <w:rFonts w:ascii="Times New Roman" w:eastAsia="Times New Roman" w:hAnsi="Times New Roman" w:cs="Times New Roman"/>
          <w:color w:val="000000"/>
          <w:sz w:val="24"/>
          <w:szCs w:val="24"/>
          <w:lang w:eastAsia="en-GB"/>
          <w14:ligatures w14:val="none"/>
        </w:rPr>
        <w:t xml:space="preserve"> would be setting a date, and venue, as well as schedule, and identifying specifics of responsibilities. The actual date to put the event at the Celtic Manor Resort conference facilities will reaffirm a </w:t>
      </w:r>
      <w:r w:rsidR="003B1EB2">
        <w:rPr>
          <w:rFonts w:ascii="Times New Roman" w:eastAsia="Times New Roman" w:hAnsi="Times New Roman" w:cs="Times New Roman"/>
          <w:color w:val="000000"/>
          <w:sz w:val="24"/>
          <w:szCs w:val="24"/>
          <w:lang w:eastAsia="en-GB"/>
          <w14:ligatures w14:val="none"/>
        </w:rPr>
        <w:t xml:space="preserve">green </w:t>
      </w:r>
      <w:r w:rsidR="00CD1C93">
        <w:rPr>
          <w:rFonts w:ascii="Times New Roman" w:eastAsia="Times New Roman" w:hAnsi="Times New Roman" w:cs="Times New Roman"/>
          <w:color w:val="000000"/>
          <w:sz w:val="24"/>
          <w:szCs w:val="24"/>
          <w:lang w:eastAsia="en-GB"/>
          <w14:ligatures w14:val="none"/>
        </w:rPr>
        <w:t xml:space="preserve">sustainable </w:t>
      </w:r>
      <w:r w:rsidR="00CD1C93" w:rsidRPr="00386282">
        <w:rPr>
          <w:rFonts w:ascii="Times New Roman" w:eastAsia="Times New Roman" w:hAnsi="Times New Roman" w:cs="Times New Roman"/>
          <w:color w:val="000000"/>
          <w:sz w:val="24"/>
          <w:szCs w:val="24"/>
          <w:lang w:eastAsia="en-GB"/>
          <w14:ligatures w14:val="none"/>
        </w:rPr>
        <w:t>timing</w:t>
      </w:r>
      <w:r w:rsidRPr="00386282">
        <w:rPr>
          <w:rFonts w:ascii="Times New Roman" w:eastAsia="Times New Roman" w:hAnsi="Times New Roman" w:cs="Times New Roman"/>
          <w:color w:val="000000"/>
          <w:sz w:val="24"/>
          <w:szCs w:val="24"/>
          <w:lang w:eastAsia="en-GB"/>
          <w14:ligatures w14:val="none"/>
        </w:rPr>
        <w:t xml:space="preserve">. A team from the school will determine program flow and </w:t>
      </w:r>
      <w:r w:rsidRPr="00386282">
        <w:rPr>
          <w:rFonts w:ascii="Times New Roman" w:eastAsia="Times New Roman" w:hAnsi="Times New Roman" w:cs="Times New Roman"/>
          <w:color w:val="000000"/>
          <w:sz w:val="24"/>
          <w:szCs w:val="24"/>
          <w:lang w:eastAsia="en-GB"/>
          <w14:ligatures w14:val="none"/>
        </w:rPr>
        <w:lastRenderedPageBreak/>
        <w:t>speech competition guidelines. The next step is taking a block of rooms at the resort and signing up the myriad of suppliers booking the various systems needed (Chon, 2019).</w:t>
      </w:r>
    </w:p>
    <w:p w14:paraId="01963713" w14:textId="30F4B984" w:rsidR="00386282" w:rsidRPr="00386282" w:rsidRDefault="000E65A7" w:rsidP="00386282">
      <w:pPr>
        <w:spacing w:after="0" w:line="360" w:lineRule="auto"/>
        <w:jc w:val="both"/>
        <w:rPr>
          <w:rFonts w:ascii="Times New Roman" w:eastAsia="Times New Roman" w:hAnsi="Times New Roman" w:cs="Times New Roman"/>
          <w:sz w:val="24"/>
          <w:szCs w:val="24"/>
          <w:lang w:eastAsia="en-GB"/>
          <w14:ligatures w14:val="none"/>
        </w:rPr>
      </w:pPr>
      <w:r>
        <w:rPr>
          <w:rFonts w:ascii="Times New Roman" w:eastAsia="Times New Roman" w:hAnsi="Times New Roman" w:cs="Times New Roman"/>
          <w:color w:val="000000"/>
          <w:sz w:val="24"/>
          <w:szCs w:val="24"/>
          <w:lang w:eastAsia="en-GB"/>
          <w14:ligatures w14:val="none"/>
        </w:rPr>
        <w:t>In the context of event, it can be stated that, t</w:t>
      </w:r>
      <w:r w:rsidR="00386282" w:rsidRPr="00386282">
        <w:rPr>
          <w:rFonts w:ascii="Times New Roman" w:eastAsia="Times New Roman" w:hAnsi="Times New Roman" w:cs="Times New Roman"/>
          <w:color w:val="000000"/>
          <w:sz w:val="24"/>
          <w:szCs w:val="24"/>
          <w:lang w:eastAsia="en-GB"/>
          <w14:ligatures w14:val="none"/>
        </w:rPr>
        <w:t xml:space="preserve">his is the phase where event plans consist of selected activities, like event marketing; speech topic finalisation; staff and student speaker preparation. It also means the resort begins implementing its plans. </w:t>
      </w:r>
      <w:r>
        <w:rPr>
          <w:rFonts w:ascii="Times New Roman" w:eastAsia="Times New Roman" w:hAnsi="Times New Roman" w:cs="Times New Roman"/>
          <w:color w:val="000000"/>
          <w:sz w:val="24"/>
          <w:szCs w:val="24"/>
          <w:lang w:eastAsia="en-GB"/>
          <w14:ligatures w14:val="none"/>
        </w:rPr>
        <w:t>In terms of</w:t>
      </w:r>
      <w:r w:rsidR="00386282" w:rsidRPr="00386282">
        <w:rPr>
          <w:rFonts w:ascii="Times New Roman" w:eastAsia="Times New Roman" w:hAnsi="Times New Roman" w:cs="Times New Roman"/>
          <w:color w:val="000000"/>
          <w:sz w:val="24"/>
          <w:szCs w:val="24"/>
          <w:lang w:eastAsia="en-GB"/>
          <w14:ligatures w14:val="none"/>
        </w:rPr>
        <w:t xml:space="preserve"> begin with facility preparations like stage, seating, and catering </w:t>
      </w:r>
      <w:r>
        <w:rPr>
          <w:rFonts w:ascii="Times New Roman" w:eastAsia="Times New Roman" w:hAnsi="Times New Roman" w:cs="Times New Roman"/>
          <w:color w:val="000000"/>
          <w:sz w:val="24"/>
          <w:szCs w:val="24"/>
          <w:lang w:eastAsia="en-GB"/>
          <w14:ligatures w14:val="none"/>
        </w:rPr>
        <w:t>it is important</w:t>
      </w:r>
      <w:r w:rsidR="00386282" w:rsidRPr="00386282">
        <w:rPr>
          <w:rFonts w:ascii="Times New Roman" w:eastAsia="Times New Roman" w:hAnsi="Times New Roman" w:cs="Times New Roman"/>
          <w:color w:val="000000"/>
          <w:sz w:val="24"/>
          <w:szCs w:val="24"/>
          <w:lang w:eastAsia="en-GB"/>
          <w14:ligatures w14:val="none"/>
        </w:rPr>
        <w:t xml:space="preserve"> to accommodate planned attendance for this or any similar event (Connell, 2021). In addition, the resort’s staff are placing all necessary signage for the event, carrying out all speakers, and other, advance rehearsals and a dry run of each hour of the event</w:t>
      </w:r>
      <w:r>
        <w:rPr>
          <w:rFonts w:ascii="Times New Roman" w:eastAsia="Times New Roman" w:hAnsi="Times New Roman" w:cs="Times New Roman"/>
          <w:color w:val="000000"/>
          <w:sz w:val="24"/>
          <w:szCs w:val="24"/>
          <w:lang w:eastAsia="en-GB"/>
          <w14:ligatures w14:val="none"/>
        </w:rPr>
        <w:t xml:space="preserve"> which is also a key accountability in this area.</w:t>
      </w:r>
    </w:p>
    <w:p w14:paraId="7ACB79BD" w14:textId="4D79721F"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The event phase includes a live speech contest from start to finish on </w:t>
      </w:r>
      <w:r w:rsidR="003B1EB2">
        <w:rPr>
          <w:rFonts w:ascii="Times New Roman" w:eastAsia="Times New Roman" w:hAnsi="Times New Roman" w:cs="Times New Roman"/>
          <w:color w:val="000000"/>
          <w:sz w:val="24"/>
          <w:szCs w:val="24"/>
          <w:lang w:eastAsia="en-GB"/>
          <w14:ligatures w14:val="none"/>
        </w:rPr>
        <w:t>Earth Day</w:t>
      </w:r>
      <w:r w:rsidRPr="00386282">
        <w:rPr>
          <w:rFonts w:ascii="Times New Roman" w:eastAsia="Times New Roman" w:hAnsi="Times New Roman" w:cs="Times New Roman"/>
          <w:color w:val="000000"/>
          <w:sz w:val="24"/>
          <w:szCs w:val="24"/>
          <w:lang w:eastAsia="en-GB"/>
          <w14:ligatures w14:val="none"/>
        </w:rPr>
        <w:t>. All conference facilities such as registration, catering, audience control, AV, voting and prizes will be provided by an established conference team as per the concept. The closing phase concludes the speaking event with audience/speaker evaluation, vendor payment, venue clearance, and acceptance (Dörflinger, and Goodboy, 2021). Lessons learned from the case study can be documented for future events.</w:t>
      </w:r>
    </w:p>
    <w:p w14:paraId="6B0A3D72" w14:textId="77777777" w:rsidR="00386282" w:rsidRPr="00386282" w:rsidRDefault="00386282" w:rsidP="00386282">
      <w:pPr>
        <w:pStyle w:val="Heading1"/>
        <w:spacing w:line="360" w:lineRule="auto"/>
        <w:rPr>
          <w:rFonts w:eastAsia="Times New Roman"/>
          <w:lang w:eastAsia="en-GB"/>
        </w:rPr>
      </w:pPr>
      <w:bookmarkStart w:id="2" w:name="_Toc158908707"/>
      <w:r w:rsidRPr="00386282">
        <w:rPr>
          <w:rFonts w:eastAsia="Times New Roman"/>
          <w:lang w:eastAsia="en-GB"/>
        </w:rPr>
        <w:t>Event Concept</w:t>
      </w:r>
      <w:bookmarkEnd w:id="2"/>
    </w:p>
    <w:p w14:paraId="6D44EDDA" w14:textId="7BF12C1A" w:rsidR="000E65A7" w:rsidRDefault="00386282" w:rsidP="00386282">
      <w:pPr>
        <w:spacing w:after="0" w:line="360" w:lineRule="auto"/>
        <w:jc w:val="both"/>
        <w:rPr>
          <w:rFonts w:ascii="Times New Roman" w:eastAsia="Times New Roman" w:hAnsi="Times New Roman" w:cs="Times New Roman"/>
          <w:color w:val="000000"/>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The event being organised is a speech competition for primary pupils from St Andrew’s Primary School in Newport, Wales. The speech competition aims to help young students develop strong public speaking and communication skills. Mastering oral communication and presentation skills early in life can greatly support confidence, leadership qualities and future career prospects. </w:t>
      </w:r>
      <w:r w:rsidR="00782BBD">
        <w:rPr>
          <w:rFonts w:ascii="Times New Roman" w:eastAsia="Times New Roman" w:hAnsi="Times New Roman" w:cs="Times New Roman"/>
          <w:color w:val="000000"/>
          <w:sz w:val="24"/>
          <w:szCs w:val="24"/>
          <w:lang w:eastAsia="en-GB"/>
          <w14:ligatures w14:val="none"/>
        </w:rPr>
        <w:t xml:space="preserve">Along with this, the aim of this event also includes the alignment of green approaches and sustainability practices with the hospitality industry of the UK. </w:t>
      </w:r>
      <w:r w:rsidRPr="00386282">
        <w:rPr>
          <w:rFonts w:ascii="Times New Roman" w:eastAsia="Times New Roman" w:hAnsi="Times New Roman" w:cs="Times New Roman"/>
          <w:color w:val="000000"/>
          <w:sz w:val="24"/>
          <w:szCs w:val="24"/>
          <w:lang w:eastAsia="en-GB"/>
          <w14:ligatures w14:val="none"/>
        </w:rPr>
        <w:t xml:space="preserve">The lecture event will take place on </w:t>
      </w:r>
      <w:r w:rsidR="00352399">
        <w:rPr>
          <w:rFonts w:ascii="Times New Roman" w:eastAsia="Times New Roman" w:hAnsi="Times New Roman" w:cs="Times New Roman"/>
          <w:color w:val="000000"/>
          <w:sz w:val="24"/>
          <w:szCs w:val="24"/>
          <w:lang w:eastAsia="en-GB"/>
          <w14:ligatures w14:val="none"/>
        </w:rPr>
        <w:t>Apryl 22</w:t>
      </w:r>
      <w:r w:rsidRPr="00386282">
        <w:rPr>
          <w:rFonts w:ascii="Times New Roman" w:eastAsia="Times New Roman" w:hAnsi="Times New Roman" w:cs="Times New Roman"/>
          <w:color w:val="000000"/>
          <w:sz w:val="24"/>
          <w:szCs w:val="24"/>
          <w:lang w:eastAsia="en-GB"/>
          <w14:ligatures w14:val="none"/>
        </w:rPr>
        <w:t xml:space="preserve"> 2024, at the Celtic Manor Resort in Newport. Celtic Manor Resort is a five-star hotel and convention centre with exceptional facilities for businesses and events. With accommodation, dining, and meeting facilities all on one luxury property, Celtic Manor offers an outstanding choice of venue for student language activities. </w:t>
      </w:r>
    </w:p>
    <w:p w14:paraId="08574FC1" w14:textId="690A8163"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The date has been strategically chosen to coincide with the </w:t>
      </w:r>
      <w:r w:rsidR="00782BBD">
        <w:rPr>
          <w:rFonts w:ascii="Times New Roman" w:eastAsia="Times New Roman" w:hAnsi="Times New Roman" w:cs="Times New Roman"/>
          <w:color w:val="000000"/>
          <w:sz w:val="24"/>
          <w:szCs w:val="24"/>
          <w:lang w:eastAsia="en-GB"/>
          <w14:ligatures w14:val="none"/>
        </w:rPr>
        <w:t>Earth Day</w:t>
      </w:r>
      <w:r w:rsidRPr="00386282">
        <w:rPr>
          <w:rFonts w:ascii="Times New Roman" w:eastAsia="Times New Roman" w:hAnsi="Times New Roman" w:cs="Times New Roman"/>
          <w:color w:val="000000"/>
          <w:sz w:val="24"/>
          <w:szCs w:val="24"/>
          <w:lang w:eastAsia="en-GB"/>
          <w14:ligatures w14:val="none"/>
        </w:rPr>
        <w:t xml:space="preserve">, providing students access to the </w:t>
      </w:r>
      <w:r w:rsidR="00782BBD">
        <w:rPr>
          <w:rFonts w:ascii="Times New Roman" w:eastAsia="Times New Roman" w:hAnsi="Times New Roman" w:cs="Times New Roman"/>
          <w:color w:val="000000"/>
          <w:sz w:val="24"/>
          <w:szCs w:val="24"/>
          <w:lang w:eastAsia="en-GB"/>
          <w14:ligatures w14:val="none"/>
        </w:rPr>
        <w:t>exciting</w:t>
      </w:r>
      <w:r w:rsidRPr="00386282">
        <w:rPr>
          <w:rFonts w:ascii="Times New Roman" w:eastAsia="Times New Roman" w:hAnsi="Times New Roman" w:cs="Times New Roman"/>
          <w:color w:val="000000"/>
          <w:sz w:val="24"/>
          <w:szCs w:val="24"/>
          <w:lang w:eastAsia="en-GB"/>
          <w14:ligatures w14:val="none"/>
        </w:rPr>
        <w:t xml:space="preserve"> event </w:t>
      </w:r>
      <w:r w:rsidR="009A3418">
        <w:rPr>
          <w:rFonts w:ascii="Times New Roman" w:eastAsia="Times New Roman" w:hAnsi="Times New Roman" w:cs="Times New Roman"/>
          <w:color w:val="000000"/>
          <w:sz w:val="24"/>
          <w:szCs w:val="24"/>
          <w:lang w:eastAsia="en-GB"/>
          <w14:ligatures w14:val="none"/>
        </w:rPr>
        <w:t>and accumulate new knowledge in hospitality and sustainability sector.</w:t>
      </w:r>
      <w:r w:rsidRPr="00386282">
        <w:rPr>
          <w:rFonts w:ascii="Times New Roman" w:eastAsia="Times New Roman" w:hAnsi="Times New Roman" w:cs="Times New Roman"/>
          <w:color w:val="000000"/>
          <w:sz w:val="24"/>
          <w:szCs w:val="24"/>
          <w:lang w:eastAsia="en-GB"/>
          <w14:ligatures w14:val="none"/>
        </w:rPr>
        <w:t xml:space="preserve"> In terms of implementation, there are five key elements in the event cycle that will determine the organisation and delivery of the speech contest. These include initiating, planning, implementing, </w:t>
      </w:r>
      <w:r w:rsidRPr="00386282">
        <w:rPr>
          <w:rFonts w:ascii="Times New Roman" w:eastAsia="Times New Roman" w:hAnsi="Times New Roman" w:cs="Times New Roman"/>
          <w:color w:val="000000"/>
          <w:sz w:val="24"/>
          <w:szCs w:val="24"/>
          <w:lang w:eastAsia="en-GB"/>
          <w14:ligatures w14:val="none"/>
        </w:rPr>
        <w:lastRenderedPageBreak/>
        <w:t>organising, and completing. At an early stage, school administrators decided on the need for a special event and decided that the idea of ​​a speech competition would fit well with the schools’ performance training programs (Getz, and Page, 2019). Detailed profiles of key stakeholders such as school administrators, teachers, students, and parents will be created</w:t>
      </w:r>
      <w:r w:rsidR="000E65A7">
        <w:rPr>
          <w:rFonts w:ascii="Times New Roman" w:eastAsia="Times New Roman" w:hAnsi="Times New Roman" w:cs="Times New Roman"/>
          <w:color w:val="000000"/>
          <w:sz w:val="24"/>
          <w:szCs w:val="24"/>
          <w:lang w:eastAsia="en-GB"/>
          <w14:ligatures w14:val="none"/>
        </w:rPr>
        <w:t xml:space="preserve"> for this event</w:t>
      </w:r>
      <w:r w:rsidRPr="00386282">
        <w:rPr>
          <w:rFonts w:ascii="Times New Roman" w:eastAsia="Times New Roman" w:hAnsi="Times New Roman" w:cs="Times New Roman"/>
          <w:color w:val="000000"/>
          <w:sz w:val="24"/>
          <w:szCs w:val="24"/>
          <w:lang w:eastAsia="en-GB"/>
          <w14:ligatures w14:val="none"/>
        </w:rPr>
        <w:t>.</w:t>
      </w:r>
      <w:r w:rsidR="000E65A7">
        <w:rPr>
          <w:rFonts w:ascii="Times New Roman" w:eastAsia="Times New Roman" w:hAnsi="Times New Roman" w:cs="Times New Roman"/>
          <w:sz w:val="24"/>
          <w:szCs w:val="24"/>
          <w:lang w:eastAsia="en-GB"/>
          <w14:ligatures w14:val="none"/>
        </w:rPr>
        <w:t xml:space="preserve"> </w:t>
      </w:r>
      <w:r w:rsidR="000E65A7">
        <w:rPr>
          <w:rFonts w:ascii="Times New Roman" w:eastAsia="Times New Roman" w:hAnsi="Times New Roman" w:cs="Times New Roman"/>
          <w:color w:val="000000"/>
          <w:sz w:val="24"/>
          <w:szCs w:val="24"/>
          <w:lang w:eastAsia="en-GB"/>
          <w14:ligatures w14:val="none"/>
        </w:rPr>
        <w:t>On this note it can be mentioned that, t</w:t>
      </w:r>
      <w:r w:rsidRPr="00386282">
        <w:rPr>
          <w:rFonts w:ascii="Times New Roman" w:eastAsia="Times New Roman" w:hAnsi="Times New Roman" w:cs="Times New Roman"/>
          <w:color w:val="000000"/>
          <w:sz w:val="24"/>
          <w:szCs w:val="24"/>
          <w:lang w:eastAsia="en-GB"/>
          <w14:ligatures w14:val="none"/>
        </w:rPr>
        <w:t>he</w:t>
      </w:r>
      <w:r w:rsidR="000E65A7">
        <w:rPr>
          <w:rFonts w:ascii="Times New Roman" w:eastAsia="Times New Roman" w:hAnsi="Times New Roman" w:cs="Times New Roman"/>
          <w:color w:val="000000"/>
          <w:sz w:val="24"/>
          <w:szCs w:val="24"/>
          <w:lang w:eastAsia="en-GB"/>
          <w14:ligatures w14:val="none"/>
        </w:rPr>
        <w:t xml:space="preserve"> actual</w:t>
      </w:r>
      <w:r w:rsidRPr="00386282">
        <w:rPr>
          <w:rFonts w:ascii="Times New Roman" w:eastAsia="Times New Roman" w:hAnsi="Times New Roman" w:cs="Times New Roman"/>
          <w:color w:val="000000"/>
          <w:sz w:val="24"/>
          <w:szCs w:val="24"/>
          <w:lang w:eastAsia="en-GB"/>
          <w14:ligatures w14:val="none"/>
        </w:rPr>
        <w:t xml:space="preserve"> project stage </w:t>
      </w:r>
      <w:r w:rsidR="000E65A7">
        <w:rPr>
          <w:rFonts w:ascii="Times New Roman" w:eastAsia="Times New Roman" w:hAnsi="Times New Roman" w:cs="Times New Roman"/>
          <w:color w:val="000000"/>
          <w:sz w:val="24"/>
          <w:szCs w:val="24"/>
          <w:lang w:eastAsia="en-GB"/>
          <w14:ligatures w14:val="none"/>
        </w:rPr>
        <w:t xml:space="preserve">begins </w:t>
      </w:r>
      <w:r w:rsidRPr="00386282">
        <w:rPr>
          <w:rFonts w:ascii="Times New Roman" w:eastAsia="Times New Roman" w:hAnsi="Times New Roman" w:cs="Times New Roman"/>
          <w:color w:val="000000"/>
          <w:sz w:val="24"/>
          <w:szCs w:val="24"/>
          <w:lang w:eastAsia="en-GB"/>
          <w14:ligatures w14:val="none"/>
        </w:rPr>
        <w:t>when these plans start to become a reality</w:t>
      </w:r>
      <w:r w:rsidR="000E65A7">
        <w:rPr>
          <w:rFonts w:ascii="Times New Roman" w:eastAsia="Times New Roman" w:hAnsi="Times New Roman" w:cs="Times New Roman"/>
          <w:color w:val="000000"/>
          <w:sz w:val="24"/>
          <w:szCs w:val="24"/>
          <w:lang w:eastAsia="en-GB"/>
          <w14:ligatures w14:val="none"/>
        </w:rPr>
        <w:t xml:space="preserve"> and being put under execution process</w:t>
      </w:r>
      <w:r w:rsidRPr="00386282">
        <w:rPr>
          <w:rFonts w:ascii="Times New Roman" w:eastAsia="Times New Roman" w:hAnsi="Times New Roman" w:cs="Times New Roman"/>
          <w:color w:val="000000"/>
          <w:sz w:val="24"/>
          <w:szCs w:val="24"/>
          <w:lang w:eastAsia="en-GB"/>
          <w14:ligatures w14:val="none"/>
        </w:rPr>
        <w:t>. This category includes elements such as promoting the event to students and parents, selecting lecture topics with a focus on sustainability, helping to prepare speakers, and facilities such as chairs, setting up food, stage and signage based on expected attendance. </w:t>
      </w:r>
    </w:p>
    <w:p w14:paraId="189B51C5" w14:textId="666F6AFC" w:rsidR="00386282" w:rsidRPr="00386282" w:rsidRDefault="00386282" w:rsidP="00386282">
      <w:pPr>
        <w:pStyle w:val="Heading1"/>
        <w:spacing w:line="360" w:lineRule="auto"/>
        <w:rPr>
          <w:rFonts w:eastAsia="Times New Roman"/>
          <w:lang w:eastAsia="en-GB"/>
        </w:rPr>
      </w:pPr>
      <w:bookmarkStart w:id="3" w:name="_Toc158908708"/>
      <w:r w:rsidRPr="00386282">
        <w:rPr>
          <w:rFonts w:eastAsia="Times New Roman"/>
          <w:lang w:eastAsia="en-GB"/>
        </w:rPr>
        <w:t>Aim and Objectives of the Meeting/Event</w:t>
      </w:r>
      <w:bookmarkEnd w:id="3"/>
    </w:p>
    <w:p w14:paraId="199CB4F2" w14:textId="77777777" w:rsidR="00386282" w:rsidRPr="00386282" w:rsidRDefault="00386282" w:rsidP="00386282">
      <w:pPr>
        <w:pStyle w:val="Heading2"/>
        <w:spacing w:line="360" w:lineRule="auto"/>
        <w:rPr>
          <w:rFonts w:eastAsia="Times New Roman"/>
          <w:lang w:eastAsia="en-GB"/>
        </w:rPr>
      </w:pPr>
      <w:bookmarkStart w:id="4" w:name="_Toc158908709"/>
      <w:r w:rsidRPr="00386282">
        <w:rPr>
          <w:rFonts w:eastAsia="Times New Roman"/>
          <w:lang w:eastAsia="en-GB"/>
        </w:rPr>
        <w:t>Aims</w:t>
      </w:r>
      <w:bookmarkEnd w:id="4"/>
    </w:p>
    <w:p w14:paraId="2BD66FF6"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To develop strong public speaking and sustainability knowledge in primary school students through an engaging speech competition event.</w:t>
      </w:r>
    </w:p>
    <w:p w14:paraId="5C91E980" w14:textId="77777777" w:rsidR="00386282" w:rsidRPr="00386282" w:rsidRDefault="00386282" w:rsidP="00386282">
      <w:pPr>
        <w:pStyle w:val="Heading2"/>
        <w:spacing w:line="360" w:lineRule="auto"/>
      </w:pPr>
      <w:bookmarkStart w:id="5" w:name="_Toc158908710"/>
      <w:r w:rsidRPr="00386282">
        <w:t>Objectives</w:t>
      </w:r>
      <w:bookmarkEnd w:id="5"/>
      <w:r w:rsidRPr="00386282">
        <w:t> </w:t>
      </w:r>
    </w:p>
    <w:p w14:paraId="64B7AD60" w14:textId="59957AEC" w:rsidR="00386282" w:rsidRPr="00386282" w:rsidRDefault="00386282" w:rsidP="00386282">
      <w:pPr>
        <w:numPr>
          <w:ilvl w:val="0"/>
          <w:numId w:val="2"/>
        </w:numPr>
        <w:spacing w:after="0" w:line="360" w:lineRule="auto"/>
        <w:jc w:val="both"/>
        <w:textAlignment w:val="baseline"/>
        <w:rPr>
          <w:rFonts w:ascii="Times New Roman" w:eastAsia="Times New Roman" w:hAnsi="Times New Roman" w:cs="Times New Roman"/>
          <w:color w:val="000000"/>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By the date of the event on </w:t>
      </w:r>
      <w:r w:rsidR="00782BBD">
        <w:rPr>
          <w:rFonts w:ascii="Times New Roman" w:eastAsia="Times New Roman" w:hAnsi="Times New Roman" w:cs="Times New Roman"/>
          <w:color w:val="000000"/>
          <w:sz w:val="24"/>
          <w:szCs w:val="24"/>
          <w:lang w:eastAsia="en-GB"/>
          <w14:ligatures w14:val="none"/>
        </w:rPr>
        <w:t>April</w:t>
      </w:r>
      <w:r w:rsidRPr="00386282">
        <w:rPr>
          <w:rFonts w:ascii="Times New Roman" w:eastAsia="Times New Roman" w:hAnsi="Times New Roman" w:cs="Times New Roman"/>
          <w:color w:val="000000"/>
          <w:sz w:val="24"/>
          <w:szCs w:val="24"/>
          <w:lang w:eastAsia="en-GB"/>
          <w14:ligatures w14:val="none"/>
        </w:rPr>
        <w:t xml:space="preserve"> 2</w:t>
      </w:r>
      <w:r w:rsidR="00782BBD">
        <w:rPr>
          <w:rFonts w:ascii="Times New Roman" w:eastAsia="Times New Roman" w:hAnsi="Times New Roman" w:cs="Times New Roman"/>
          <w:color w:val="000000"/>
          <w:sz w:val="24"/>
          <w:szCs w:val="24"/>
          <w:lang w:eastAsia="en-GB"/>
          <w14:ligatures w14:val="none"/>
        </w:rPr>
        <w:t>2</w:t>
      </w:r>
      <w:r w:rsidRPr="00386282">
        <w:rPr>
          <w:rFonts w:ascii="Times New Roman" w:eastAsia="Times New Roman" w:hAnsi="Times New Roman" w:cs="Times New Roman"/>
          <w:color w:val="000000"/>
          <w:sz w:val="24"/>
          <w:szCs w:val="24"/>
          <w:lang w:eastAsia="en-GB"/>
          <w14:ligatures w14:val="none"/>
        </w:rPr>
        <w:t>, 2024, at least 20 primary school students are due to give talks on sustainability issues at Celtic Manor Resort</w:t>
      </w:r>
    </w:p>
    <w:p w14:paraId="7583242C" w14:textId="53C554D5" w:rsidR="00386282" w:rsidRPr="00386282" w:rsidRDefault="00386282" w:rsidP="00386282">
      <w:pPr>
        <w:numPr>
          <w:ilvl w:val="0"/>
          <w:numId w:val="2"/>
        </w:numPr>
        <w:spacing w:after="0" w:line="360" w:lineRule="auto"/>
        <w:jc w:val="both"/>
        <w:textAlignment w:val="baseline"/>
        <w:rPr>
          <w:rFonts w:ascii="Times New Roman" w:eastAsia="Times New Roman" w:hAnsi="Times New Roman" w:cs="Times New Roman"/>
          <w:color w:val="000000"/>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Through a post-event survey on </w:t>
      </w:r>
      <w:r w:rsidR="00782BBD" w:rsidRPr="00782BBD">
        <w:rPr>
          <w:rFonts w:ascii="Times New Roman" w:eastAsia="Times New Roman" w:hAnsi="Times New Roman" w:cs="Times New Roman"/>
          <w:color w:val="000000"/>
          <w:sz w:val="24"/>
          <w:szCs w:val="24"/>
          <w:lang w:eastAsia="en-GB"/>
          <w14:ligatures w14:val="none"/>
        </w:rPr>
        <w:t>April 22, 2024</w:t>
      </w:r>
      <w:r w:rsidRPr="00386282">
        <w:rPr>
          <w:rFonts w:ascii="Times New Roman" w:eastAsia="Times New Roman" w:hAnsi="Times New Roman" w:cs="Times New Roman"/>
          <w:color w:val="000000"/>
          <w:sz w:val="24"/>
          <w:szCs w:val="24"/>
          <w:lang w:eastAsia="en-GB"/>
          <w14:ligatures w14:val="none"/>
        </w:rPr>
        <w:t xml:space="preserve">, get positive feedback from at least 80% of student representatives and parents about the </w:t>
      </w:r>
      <w:r w:rsidR="00EE1F67">
        <w:rPr>
          <w:rFonts w:ascii="Times New Roman" w:eastAsia="Times New Roman" w:hAnsi="Times New Roman" w:cs="Times New Roman"/>
          <w:color w:val="000000"/>
          <w:sz w:val="24"/>
          <w:szCs w:val="24"/>
          <w:lang w:eastAsia="en-GB"/>
          <w14:ligatures w14:val="none"/>
        </w:rPr>
        <w:t>entertainment</w:t>
      </w:r>
      <w:r w:rsidRPr="00386282">
        <w:rPr>
          <w:rFonts w:ascii="Times New Roman" w:eastAsia="Times New Roman" w:hAnsi="Times New Roman" w:cs="Times New Roman"/>
          <w:color w:val="000000"/>
          <w:sz w:val="24"/>
          <w:szCs w:val="24"/>
          <w:lang w:eastAsia="en-GB"/>
          <w14:ligatures w14:val="none"/>
        </w:rPr>
        <w:t>, academic, and professional use of the speech contest.</w:t>
      </w:r>
    </w:p>
    <w:p w14:paraId="4A678988" w14:textId="512812AA" w:rsidR="00386282" w:rsidRPr="00386282" w:rsidRDefault="00386282" w:rsidP="00386282">
      <w:pPr>
        <w:numPr>
          <w:ilvl w:val="0"/>
          <w:numId w:val="2"/>
        </w:numPr>
        <w:spacing w:after="0" w:line="360" w:lineRule="auto"/>
        <w:jc w:val="both"/>
        <w:textAlignment w:val="baseline"/>
        <w:rPr>
          <w:rFonts w:ascii="Times New Roman" w:eastAsia="Times New Roman" w:hAnsi="Times New Roman" w:cs="Times New Roman"/>
          <w:color w:val="000000"/>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Keep the total budget for a speaking event at the Celtic Manor Resort above £10,000 by actively planning and negotiating by 30 </w:t>
      </w:r>
      <w:r w:rsidR="00782BBD">
        <w:rPr>
          <w:rFonts w:ascii="Times New Roman" w:eastAsia="Times New Roman" w:hAnsi="Times New Roman" w:cs="Times New Roman"/>
          <w:color w:val="000000"/>
          <w:sz w:val="24"/>
          <w:szCs w:val="24"/>
          <w:lang w:eastAsia="en-GB"/>
          <w14:ligatures w14:val="none"/>
        </w:rPr>
        <w:t>March</w:t>
      </w:r>
      <w:r w:rsidRPr="00386282">
        <w:rPr>
          <w:rFonts w:ascii="Times New Roman" w:eastAsia="Times New Roman" w:hAnsi="Times New Roman" w:cs="Times New Roman"/>
          <w:color w:val="000000"/>
          <w:sz w:val="24"/>
          <w:szCs w:val="24"/>
          <w:lang w:eastAsia="en-GB"/>
          <w14:ligatures w14:val="none"/>
        </w:rPr>
        <w:t xml:space="preserve"> 2024</w:t>
      </w:r>
    </w:p>
    <w:p w14:paraId="0113F72F" w14:textId="77777777" w:rsidR="00386282" w:rsidRPr="00386282" w:rsidRDefault="00386282" w:rsidP="00386282">
      <w:pPr>
        <w:pStyle w:val="Heading1"/>
        <w:spacing w:line="360" w:lineRule="auto"/>
        <w:rPr>
          <w:rFonts w:eastAsia="Times New Roman"/>
          <w:lang w:eastAsia="en-GB"/>
        </w:rPr>
      </w:pPr>
      <w:bookmarkStart w:id="6" w:name="_Toc158908711"/>
      <w:r w:rsidRPr="00386282">
        <w:rPr>
          <w:rFonts w:eastAsia="Times New Roman"/>
          <w:lang w:eastAsia="en-GB"/>
        </w:rPr>
        <w:t>Event Operations</w:t>
      </w:r>
      <w:bookmarkEnd w:id="6"/>
      <w:r w:rsidRPr="00386282">
        <w:rPr>
          <w:rFonts w:eastAsia="Times New Roman"/>
          <w:lang w:eastAsia="en-GB"/>
        </w:rPr>
        <w:t> </w:t>
      </w:r>
    </w:p>
    <w:p w14:paraId="75FE7234" w14:textId="42EFD660" w:rsidR="00386282" w:rsidRPr="00386282" w:rsidRDefault="00386282" w:rsidP="00386282">
      <w:pPr>
        <w:pStyle w:val="Heading2"/>
        <w:spacing w:line="360" w:lineRule="auto"/>
      </w:pPr>
      <w:bookmarkStart w:id="7" w:name="_Toc158908712"/>
      <w:r w:rsidRPr="00386282">
        <w:t>Skills required.</w:t>
      </w:r>
      <w:bookmarkEnd w:id="7"/>
      <w:r w:rsidRPr="00386282">
        <w:t> </w:t>
      </w:r>
    </w:p>
    <w:p w14:paraId="520F5F51" w14:textId="676329E2" w:rsidR="000E65A7" w:rsidRDefault="00386282" w:rsidP="00386282">
      <w:pPr>
        <w:spacing w:after="0" w:line="360" w:lineRule="auto"/>
        <w:jc w:val="both"/>
        <w:rPr>
          <w:rFonts w:ascii="Times New Roman" w:eastAsia="Times New Roman" w:hAnsi="Times New Roman" w:cs="Times New Roman"/>
          <w:color w:val="000000"/>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Successfully delivering a speech competition event requires careful planning and qualified staff with a variety of program management skills. With so many moving pieces to coordinate from accommodation and restaurant stage layouts to guest interactions</w:t>
      </w:r>
      <w:r w:rsidR="00EE1F67">
        <w:rPr>
          <w:rFonts w:ascii="Times New Roman" w:eastAsia="Times New Roman" w:hAnsi="Times New Roman" w:cs="Times New Roman"/>
          <w:color w:val="000000"/>
          <w:sz w:val="24"/>
          <w:szCs w:val="24"/>
          <w:lang w:eastAsia="en-GB"/>
          <w14:ligatures w14:val="none"/>
        </w:rPr>
        <w:t>, the key</w:t>
      </w:r>
      <w:r w:rsidRPr="00386282">
        <w:rPr>
          <w:rFonts w:ascii="Times New Roman" w:eastAsia="Times New Roman" w:hAnsi="Times New Roman" w:cs="Times New Roman"/>
          <w:color w:val="000000"/>
          <w:sz w:val="24"/>
          <w:szCs w:val="24"/>
          <w:lang w:eastAsia="en-GB"/>
          <w14:ligatures w14:val="none"/>
        </w:rPr>
        <w:t xml:space="preserve"> operations</w:t>
      </w:r>
      <w:r w:rsidR="00EE1F67">
        <w:rPr>
          <w:rFonts w:ascii="Times New Roman" w:eastAsia="Times New Roman" w:hAnsi="Times New Roman" w:cs="Times New Roman"/>
          <w:color w:val="000000"/>
          <w:sz w:val="24"/>
          <w:szCs w:val="24"/>
          <w:lang w:eastAsia="en-GB"/>
          <w14:ligatures w14:val="none"/>
        </w:rPr>
        <w:t xml:space="preserve"> related to the event</w:t>
      </w:r>
      <w:r w:rsidRPr="00386282">
        <w:rPr>
          <w:rFonts w:ascii="Times New Roman" w:eastAsia="Times New Roman" w:hAnsi="Times New Roman" w:cs="Times New Roman"/>
          <w:color w:val="000000"/>
          <w:sz w:val="24"/>
          <w:szCs w:val="24"/>
          <w:lang w:eastAsia="en-GB"/>
          <w14:ligatures w14:val="none"/>
        </w:rPr>
        <w:t xml:space="preserve"> require careful management (Gürlek, and Kilicarslan, 2022). Specific project management skills are required for critical pre-incident communication, appropriate assignment of tasks, and </w:t>
      </w:r>
      <w:r w:rsidRPr="00386282">
        <w:rPr>
          <w:rFonts w:ascii="Times New Roman" w:eastAsia="Times New Roman" w:hAnsi="Times New Roman" w:cs="Times New Roman"/>
          <w:color w:val="000000"/>
          <w:sz w:val="24"/>
          <w:szCs w:val="24"/>
          <w:lang w:eastAsia="en-GB"/>
          <w14:ligatures w14:val="none"/>
        </w:rPr>
        <w:lastRenderedPageBreak/>
        <w:t xml:space="preserve">tracking progress on timeline Strategic planning capabilities will provide the tasks be able to systematically break down critical incident preparation into discrete, manageable steps. </w:t>
      </w:r>
    </w:p>
    <w:p w14:paraId="3D703492" w14:textId="3D571D64"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Detailed orientation is equally important in this process to determine every business requirement from site planning to printed plans. The Event Manager also needs problem-solving skills to think critically under pressure. As challenges inevitably arise at the last minute, the ability to think quickly and formulate practical solutions to increase employee morale is essential. Additionally, evaluative analysis provides the ability to make data-driven decisions regarding expected output, staffing needs, and budget optimization. Interpersonal interactions such as verbal/written communication, relationship building and proximity ensure seamless collaboration between attendees, venue representatives and the school planning committee. This creates consistency as referral questions are addressed and stakeholder expectations are met. </w:t>
      </w:r>
    </w:p>
    <w:p w14:paraId="149D97D6"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Economies of scale also come when writing a service contract with Celtic Manor Resort or other suppliers such as caterers, cleaners or negotiating the ability to hire equipment can result in cost savings here. Additionally, research skills help verify vendor invoices and process payments after the event (Hayes, 2019). Strong leadership skills are prioritised for lead operations on the day of the incident itself. Demonstrates decisive leadership in bringing employees together to deliver exceptional service, promote maximum productivity, and drive agile solutions. Confidence in guiding all aspects of the program during the day’s process underscores this element of project leadership.</w:t>
      </w:r>
    </w:p>
    <w:p w14:paraId="7CD6BB90" w14:textId="77777777" w:rsidR="00386282" w:rsidRPr="00386282" w:rsidRDefault="00386282" w:rsidP="00386282">
      <w:pPr>
        <w:pStyle w:val="Heading2"/>
        <w:spacing w:line="360" w:lineRule="auto"/>
      </w:pPr>
      <w:bookmarkStart w:id="8" w:name="_Toc158908713"/>
      <w:r w:rsidRPr="00386282">
        <w:t>Resource allocation</w:t>
      </w:r>
      <w:bookmarkEnd w:id="8"/>
      <w:r w:rsidRPr="00386282">
        <w:t> </w:t>
      </w:r>
    </w:p>
    <w:p w14:paraId="54E686D0" w14:textId="6D118D34"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The successful execution of a speech competition event requires fundamental considerations in many areas. Creating a unique experience for participating students and parents starts with finding the right location. In this respect, the prestigious Celtic Manor Resort offers a world-class ambience boasting versatile meeting facilities and luxury accommodation with over 2,000 guest capacities, audio, and visual facilities the state-of-the-art facility, experienced event staff, multiple dining options and readily available on-site accommodation are ideally located to accommodate guests and the five-star facilities and service will cater to all attendees delighted. Competitive pricing for full day space and equipment hires within a budget of £10,000 will be a business priority through negotiation. </w:t>
      </w:r>
    </w:p>
    <w:p w14:paraId="2ACEAB03" w14:textId="7CEF51F0"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Food is another important component of a light activity program. Students, parents, and teachers in attendance enhance guest satisfaction with catered food and beverages throughout the day of </w:t>
      </w:r>
      <w:r w:rsidRPr="00386282">
        <w:rPr>
          <w:rFonts w:ascii="Times New Roman" w:eastAsia="Times New Roman" w:hAnsi="Times New Roman" w:cs="Times New Roman"/>
          <w:color w:val="000000"/>
          <w:sz w:val="24"/>
          <w:szCs w:val="24"/>
          <w:lang w:eastAsia="en-GB"/>
          <w14:ligatures w14:val="none"/>
        </w:rPr>
        <w:lastRenderedPageBreak/>
        <w:t>the speech competition (Jackson, and Tomlinson, 2020). Dining options range from multi-course meals to multi-service buffets, coffee breaks and receptions. As a budget, breakfast starters, hot lunches, nutritional breaks with snacks, non-alcoholic beverages are tailored to student needs, and the Celtic Manor culinary team with local sources of knowledge providing adaptable as attendance changes and can meet unique dietary needs, necessitating designs to serve different groups.</w:t>
      </w:r>
    </w:p>
    <w:p w14:paraId="55835693" w14:textId="4BA1AB9B"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Expert audio and event technology resources are needed to deliver professional speaking sessions. This includes microphones, speaker systems, presentations, lighting fixtures, projection screens, voting machines and more (</w:t>
      </w:r>
      <w:r w:rsidRPr="00386282">
        <w:rPr>
          <w:rFonts w:ascii="Times New Roman" w:eastAsia="Times New Roman" w:hAnsi="Times New Roman" w:cs="Times New Roman"/>
          <w:color w:val="222222"/>
          <w:sz w:val="24"/>
          <w:szCs w:val="24"/>
          <w:shd w:val="clear" w:color="auto" w:fill="FFFFFF"/>
          <w:lang w:eastAsia="en-GB"/>
          <w14:ligatures w14:val="none"/>
        </w:rPr>
        <w:t xml:space="preserve">Park </w:t>
      </w:r>
      <w:r w:rsidRPr="00386282">
        <w:rPr>
          <w:rFonts w:ascii="Times New Roman" w:eastAsia="Times New Roman" w:hAnsi="Times New Roman" w:cs="Times New Roman"/>
          <w:i/>
          <w:iCs/>
          <w:color w:val="222222"/>
          <w:sz w:val="24"/>
          <w:szCs w:val="24"/>
          <w:shd w:val="clear" w:color="auto" w:fill="FFFFFF"/>
          <w:lang w:eastAsia="en-GB"/>
          <w14:ligatures w14:val="none"/>
        </w:rPr>
        <w:t xml:space="preserve">et al. </w:t>
      </w:r>
      <w:r w:rsidRPr="00386282">
        <w:rPr>
          <w:rFonts w:ascii="Times New Roman" w:eastAsia="Times New Roman" w:hAnsi="Times New Roman" w:cs="Times New Roman"/>
          <w:color w:val="222222"/>
          <w:sz w:val="24"/>
          <w:szCs w:val="24"/>
          <w:shd w:val="clear" w:color="auto" w:fill="FFFFFF"/>
          <w:lang w:eastAsia="en-GB"/>
          <w14:ligatures w14:val="none"/>
        </w:rPr>
        <w:t>2023)</w:t>
      </w:r>
      <w:r w:rsidRPr="00386282">
        <w:rPr>
          <w:rFonts w:ascii="Times New Roman" w:eastAsia="Times New Roman" w:hAnsi="Times New Roman" w:cs="Times New Roman"/>
          <w:color w:val="000000"/>
          <w:sz w:val="24"/>
          <w:szCs w:val="24"/>
          <w:lang w:eastAsia="en-GB"/>
          <w14:ligatures w14:val="none"/>
        </w:rPr>
        <w:t xml:space="preserve">. Acceptance of sufficient state-of-the-art facilities enables simple presentation, incredible multimedia interface, clear audio lectures and interactive voting system (Kanki, 2019). All technical features sourced from a single manufacturer </w:t>
      </w:r>
      <w:r w:rsidR="00EE1F67">
        <w:rPr>
          <w:rFonts w:ascii="Times New Roman" w:eastAsia="Times New Roman" w:hAnsi="Times New Roman" w:cs="Times New Roman"/>
          <w:color w:val="000000"/>
          <w:sz w:val="24"/>
          <w:szCs w:val="24"/>
          <w:lang w:eastAsia="en-GB"/>
          <w14:ligatures w14:val="none"/>
        </w:rPr>
        <w:t xml:space="preserve">who were </w:t>
      </w:r>
      <w:r w:rsidRPr="00386282">
        <w:rPr>
          <w:rFonts w:ascii="Times New Roman" w:eastAsia="Times New Roman" w:hAnsi="Times New Roman" w:cs="Times New Roman"/>
          <w:color w:val="000000"/>
          <w:sz w:val="24"/>
          <w:szCs w:val="24"/>
          <w:lang w:eastAsia="en-GB"/>
          <w14:ligatures w14:val="none"/>
        </w:rPr>
        <w:t xml:space="preserve">skilled </w:t>
      </w:r>
      <w:r w:rsidR="00EE1F67">
        <w:rPr>
          <w:rFonts w:ascii="Times New Roman" w:eastAsia="Times New Roman" w:hAnsi="Times New Roman" w:cs="Times New Roman"/>
          <w:color w:val="000000"/>
          <w:sz w:val="24"/>
          <w:szCs w:val="24"/>
          <w:lang w:eastAsia="en-GB"/>
          <w14:ligatures w14:val="none"/>
        </w:rPr>
        <w:t xml:space="preserve">about </w:t>
      </w:r>
      <w:r w:rsidRPr="00386282">
        <w:rPr>
          <w:rFonts w:ascii="Times New Roman" w:eastAsia="Times New Roman" w:hAnsi="Times New Roman" w:cs="Times New Roman"/>
          <w:color w:val="000000"/>
          <w:sz w:val="24"/>
          <w:szCs w:val="24"/>
          <w:lang w:eastAsia="en-GB"/>
          <w14:ligatures w14:val="none"/>
        </w:rPr>
        <w:t>facilitat</w:t>
      </w:r>
      <w:r w:rsidR="00EE1F67">
        <w:rPr>
          <w:rFonts w:ascii="Times New Roman" w:eastAsia="Times New Roman" w:hAnsi="Times New Roman" w:cs="Times New Roman"/>
          <w:color w:val="000000"/>
          <w:sz w:val="24"/>
          <w:szCs w:val="24"/>
          <w:lang w:eastAsia="en-GB"/>
          <w14:ligatures w14:val="none"/>
        </w:rPr>
        <w:t>ing</w:t>
      </w:r>
      <w:r w:rsidRPr="00386282">
        <w:rPr>
          <w:rFonts w:ascii="Times New Roman" w:eastAsia="Times New Roman" w:hAnsi="Times New Roman" w:cs="Times New Roman"/>
          <w:color w:val="000000"/>
          <w:sz w:val="24"/>
          <w:szCs w:val="24"/>
          <w:lang w:eastAsia="en-GB"/>
          <w14:ligatures w14:val="none"/>
        </w:rPr>
        <w:t xml:space="preserve"> operations while </w:t>
      </w:r>
      <w:r w:rsidR="00EE1F67">
        <w:rPr>
          <w:rFonts w:ascii="Times New Roman" w:eastAsia="Times New Roman" w:hAnsi="Times New Roman" w:cs="Times New Roman"/>
          <w:color w:val="000000"/>
          <w:sz w:val="24"/>
          <w:szCs w:val="24"/>
          <w:lang w:eastAsia="en-GB"/>
          <w14:ligatures w14:val="none"/>
        </w:rPr>
        <w:t>maintaining the higher quality</w:t>
      </w:r>
      <w:r w:rsidRPr="00386282">
        <w:rPr>
          <w:rFonts w:ascii="Times New Roman" w:eastAsia="Times New Roman" w:hAnsi="Times New Roman" w:cs="Times New Roman"/>
          <w:color w:val="000000"/>
          <w:sz w:val="24"/>
          <w:szCs w:val="24"/>
          <w:lang w:eastAsia="en-GB"/>
          <w14:ligatures w14:val="none"/>
        </w:rPr>
        <w:t xml:space="preserve"> </w:t>
      </w:r>
      <w:r w:rsidR="00EE1F67">
        <w:rPr>
          <w:rFonts w:ascii="Times New Roman" w:eastAsia="Times New Roman" w:hAnsi="Times New Roman" w:cs="Times New Roman"/>
          <w:color w:val="000000"/>
          <w:sz w:val="24"/>
          <w:szCs w:val="24"/>
          <w:lang w:eastAsia="en-GB"/>
          <w14:ligatures w14:val="none"/>
        </w:rPr>
        <w:t>and</w:t>
      </w:r>
      <w:r w:rsidRPr="00386282">
        <w:rPr>
          <w:rFonts w:ascii="Times New Roman" w:eastAsia="Times New Roman" w:hAnsi="Times New Roman" w:cs="Times New Roman"/>
          <w:color w:val="000000"/>
          <w:sz w:val="24"/>
          <w:szCs w:val="24"/>
          <w:lang w:eastAsia="en-GB"/>
          <w14:ligatures w14:val="none"/>
        </w:rPr>
        <w:t xml:space="preserve"> reduc</w:t>
      </w:r>
      <w:r w:rsidR="00EE1F67">
        <w:rPr>
          <w:rFonts w:ascii="Times New Roman" w:eastAsia="Times New Roman" w:hAnsi="Times New Roman" w:cs="Times New Roman"/>
          <w:color w:val="000000"/>
          <w:sz w:val="24"/>
          <w:szCs w:val="24"/>
          <w:lang w:eastAsia="en-GB"/>
          <w14:ligatures w14:val="none"/>
        </w:rPr>
        <w:t>ing</w:t>
      </w:r>
      <w:r w:rsidRPr="00386282">
        <w:rPr>
          <w:rFonts w:ascii="Times New Roman" w:eastAsia="Times New Roman" w:hAnsi="Times New Roman" w:cs="Times New Roman"/>
          <w:color w:val="000000"/>
          <w:sz w:val="24"/>
          <w:szCs w:val="24"/>
          <w:lang w:eastAsia="en-GB"/>
          <w14:ligatures w14:val="none"/>
        </w:rPr>
        <w:t xml:space="preserve"> </w:t>
      </w:r>
      <w:r w:rsidR="00EE1F67">
        <w:rPr>
          <w:rFonts w:ascii="Times New Roman" w:eastAsia="Times New Roman" w:hAnsi="Times New Roman" w:cs="Times New Roman"/>
          <w:color w:val="000000"/>
          <w:sz w:val="24"/>
          <w:szCs w:val="24"/>
          <w:lang w:eastAsia="en-GB"/>
          <w14:ligatures w14:val="none"/>
        </w:rPr>
        <w:t>the operational</w:t>
      </w:r>
      <w:r w:rsidRPr="00386282">
        <w:rPr>
          <w:rFonts w:ascii="Times New Roman" w:eastAsia="Times New Roman" w:hAnsi="Times New Roman" w:cs="Times New Roman"/>
          <w:color w:val="000000"/>
          <w:sz w:val="24"/>
          <w:szCs w:val="24"/>
          <w:lang w:eastAsia="en-GB"/>
          <w14:ligatures w14:val="none"/>
        </w:rPr>
        <w:t xml:space="preserve"> costs. Engineering and operations personnel should also be enlisted to provide on-site assistance with setup, modification, breakdown, and any troubleshooting.</w:t>
      </w:r>
    </w:p>
    <w:p w14:paraId="2A9D1FFE" w14:textId="66724E80"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Experienced employees also represent an invaluable organisational success factor. From conference coordinators</w:t>
      </w:r>
      <w:r w:rsidR="00EE1F67">
        <w:rPr>
          <w:rFonts w:ascii="Times New Roman" w:eastAsia="Times New Roman" w:hAnsi="Times New Roman" w:cs="Times New Roman"/>
          <w:color w:val="000000"/>
          <w:sz w:val="24"/>
          <w:szCs w:val="24"/>
          <w:lang w:eastAsia="en-GB"/>
          <w14:ligatures w14:val="none"/>
        </w:rPr>
        <w:t>’</w:t>
      </w:r>
      <w:r w:rsidRPr="00386282">
        <w:rPr>
          <w:rFonts w:ascii="Times New Roman" w:eastAsia="Times New Roman" w:hAnsi="Times New Roman" w:cs="Times New Roman"/>
          <w:color w:val="000000"/>
          <w:sz w:val="24"/>
          <w:szCs w:val="24"/>
          <w:lang w:eastAsia="en-GB"/>
          <w14:ligatures w14:val="none"/>
        </w:rPr>
        <w:t xml:space="preserve"> </w:t>
      </w:r>
      <w:r w:rsidR="00EE1F67">
        <w:rPr>
          <w:rFonts w:ascii="Times New Roman" w:eastAsia="Times New Roman" w:hAnsi="Times New Roman" w:cs="Times New Roman"/>
          <w:color w:val="000000"/>
          <w:sz w:val="24"/>
          <w:szCs w:val="24"/>
          <w:lang w:eastAsia="en-GB"/>
          <w14:ligatures w14:val="none"/>
        </w:rPr>
        <w:t>collaborative</w:t>
      </w:r>
      <w:r w:rsidRPr="00386282">
        <w:rPr>
          <w:rFonts w:ascii="Times New Roman" w:eastAsia="Times New Roman" w:hAnsi="Times New Roman" w:cs="Times New Roman"/>
          <w:color w:val="000000"/>
          <w:sz w:val="24"/>
          <w:szCs w:val="24"/>
          <w:lang w:eastAsia="en-GB"/>
          <w14:ligatures w14:val="none"/>
        </w:rPr>
        <w:t xml:space="preserve"> logistics to office staff </w:t>
      </w:r>
      <w:r w:rsidR="00EE1F67">
        <w:rPr>
          <w:rFonts w:ascii="Times New Roman" w:eastAsia="Times New Roman" w:hAnsi="Times New Roman" w:cs="Times New Roman"/>
          <w:color w:val="000000"/>
          <w:sz w:val="24"/>
          <w:szCs w:val="24"/>
          <w:lang w:eastAsia="en-GB"/>
          <w14:ligatures w14:val="none"/>
        </w:rPr>
        <w:t xml:space="preserve">will be </w:t>
      </w:r>
      <w:r w:rsidRPr="00386282">
        <w:rPr>
          <w:rFonts w:ascii="Times New Roman" w:eastAsia="Times New Roman" w:hAnsi="Times New Roman" w:cs="Times New Roman"/>
          <w:color w:val="000000"/>
          <w:sz w:val="24"/>
          <w:szCs w:val="24"/>
          <w:lang w:eastAsia="en-GB"/>
          <w14:ligatures w14:val="none"/>
        </w:rPr>
        <w:t>taking care of signage, seating, theatre and decorations</w:t>
      </w:r>
      <w:r w:rsidR="00EE1F67">
        <w:rPr>
          <w:rFonts w:ascii="Times New Roman" w:eastAsia="Times New Roman" w:hAnsi="Times New Roman" w:cs="Times New Roman"/>
          <w:color w:val="000000"/>
          <w:sz w:val="24"/>
          <w:szCs w:val="24"/>
          <w:lang w:eastAsia="en-GB"/>
          <w14:ligatures w14:val="none"/>
        </w:rPr>
        <w:t xml:space="preserve">, whereas, the </w:t>
      </w:r>
      <w:r w:rsidRPr="00386282">
        <w:rPr>
          <w:rFonts w:ascii="Times New Roman" w:eastAsia="Times New Roman" w:hAnsi="Times New Roman" w:cs="Times New Roman"/>
          <w:color w:val="000000"/>
          <w:sz w:val="24"/>
          <w:szCs w:val="24"/>
          <w:lang w:eastAsia="en-GB"/>
          <w14:ligatures w14:val="none"/>
        </w:rPr>
        <w:t>hospitality staff</w:t>
      </w:r>
      <w:r w:rsidR="00EE1F67">
        <w:rPr>
          <w:rFonts w:ascii="Times New Roman" w:eastAsia="Times New Roman" w:hAnsi="Times New Roman" w:cs="Times New Roman"/>
          <w:color w:val="000000"/>
          <w:sz w:val="24"/>
          <w:szCs w:val="24"/>
          <w:lang w:eastAsia="en-GB"/>
          <w14:ligatures w14:val="none"/>
        </w:rPr>
        <w:t xml:space="preserve">s will be </w:t>
      </w:r>
      <w:r w:rsidRPr="00386282">
        <w:rPr>
          <w:rFonts w:ascii="Times New Roman" w:eastAsia="Times New Roman" w:hAnsi="Times New Roman" w:cs="Times New Roman"/>
          <w:color w:val="000000"/>
          <w:sz w:val="24"/>
          <w:szCs w:val="24"/>
          <w:lang w:eastAsia="en-GB"/>
          <w14:ligatures w14:val="none"/>
        </w:rPr>
        <w:t>greet</w:t>
      </w:r>
      <w:r w:rsidR="00EE1F67">
        <w:rPr>
          <w:rFonts w:ascii="Times New Roman" w:eastAsia="Times New Roman" w:hAnsi="Times New Roman" w:cs="Times New Roman"/>
          <w:color w:val="000000"/>
          <w:sz w:val="24"/>
          <w:szCs w:val="24"/>
          <w:lang w:eastAsia="en-GB"/>
          <w14:ligatures w14:val="none"/>
        </w:rPr>
        <w:t>ing the</w:t>
      </w:r>
      <w:r w:rsidRPr="00386282">
        <w:rPr>
          <w:rFonts w:ascii="Times New Roman" w:eastAsia="Times New Roman" w:hAnsi="Times New Roman" w:cs="Times New Roman"/>
          <w:color w:val="000000"/>
          <w:sz w:val="24"/>
          <w:szCs w:val="24"/>
          <w:lang w:eastAsia="en-GB"/>
          <w14:ligatures w14:val="none"/>
        </w:rPr>
        <w:t xml:space="preserve"> attendees, serve food and respond to requests </w:t>
      </w:r>
      <w:r w:rsidR="00EE1F67">
        <w:rPr>
          <w:rFonts w:ascii="Times New Roman" w:eastAsia="Times New Roman" w:hAnsi="Times New Roman" w:cs="Times New Roman"/>
          <w:color w:val="000000"/>
          <w:sz w:val="24"/>
          <w:szCs w:val="24"/>
          <w:lang w:eastAsia="en-GB"/>
          <w14:ligatures w14:val="none"/>
        </w:rPr>
        <w:t>of the invited guests</w:t>
      </w:r>
      <w:r w:rsidRPr="00386282">
        <w:rPr>
          <w:rFonts w:ascii="Times New Roman" w:eastAsia="Times New Roman" w:hAnsi="Times New Roman" w:cs="Times New Roman"/>
          <w:color w:val="000000"/>
          <w:sz w:val="24"/>
          <w:szCs w:val="24"/>
          <w:lang w:eastAsia="en-GB"/>
          <w14:ligatures w14:val="none"/>
        </w:rPr>
        <w:t xml:space="preserve"> (Kim, Yoon, and Shin, 2022). Program staff is responsible for the flow of attendees, roundtable quizzes, judging and awards ceremonies. The technical team tackles important technical and AV topics so the presentation shines. Increases level of service by prioritising staff training for the unique needs of the speech competition.</w:t>
      </w:r>
    </w:p>
    <w:p w14:paraId="68E11DE6" w14:textId="77777777" w:rsidR="00386282" w:rsidRPr="00386282" w:rsidRDefault="00386282" w:rsidP="00386282">
      <w:pPr>
        <w:pStyle w:val="Heading1"/>
        <w:spacing w:line="360" w:lineRule="auto"/>
        <w:rPr>
          <w:rFonts w:eastAsia="Times New Roman"/>
          <w:lang w:eastAsia="en-GB"/>
        </w:rPr>
      </w:pPr>
      <w:bookmarkStart w:id="9" w:name="_Toc158908714"/>
      <w:r w:rsidRPr="00386282">
        <w:rPr>
          <w:rFonts w:eastAsia="Times New Roman"/>
          <w:lang w:eastAsia="en-GB"/>
        </w:rPr>
        <w:t>Event Budget</w:t>
      </w:r>
      <w:bookmarkEnd w:id="9"/>
      <w:r w:rsidRPr="00386282">
        <w:rPr>
          <w:rFonts w:eastAsia="Times New Roman"/>
          <w:lang w:eastAsia="en-GB"/>
        </w:rPr>
        <w:t> </w:t>
      </w:r>
    </w:p>
    <w:p w14:paraId="1F44FD76"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p>
    <w:tbl>
      <w:tblPr>
        <w:tblStyle w:val="TableGrid"/>
        <w:tblW w:w="9598" w:type="dxa"/>
        <w:tblLook w:val="04A0" w:firstRow="1" w:lastRow="0" w:firstColumn="1" w:lastColumn="0" w:noHBand="0" w:noVBand="1"/>
      </w:tblPr>
      <w:tblGrid>
        <w:gridCol w:w="3166"/>
        <w:gridCol w:w="6432"/>
      </w:tblGrid>
      <w:tr w:rsidR="00386282" w:rsidRPr="00386282" w14:paraId="01E60679" w14:textId="77777777" w:rsidTr="00386282">
        <w:trPr>
          <w:trHeight w:val="770"/>
        </w:trPr>
        <w:tc>
          <w:tcPr>
            <w:tcW w:w="0" w:type="auto"/>
            <w:hideMark/>
          </w:tcPr>
          <w:p w14:paraId="34BC69D7"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t>Source</w:t>
            </w:r>
          </w:p>
        </w:tc>
        <w:tc>
          <w:tcPr>
            <w:tcW w:w="6432" w:type="dxa"/>
            <w:hideMark/>
          </w:tcPr>
          <w:p w14:paraId="3B352C01"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t>Amount</w:t>
            </w:r>
          </w:p>
        </w:tc>
      </w:tr>
      <w:tr w:rsidR="00386282" w:rsidRPr="00386282" w14:paraId="1F66CB7A" w14:textId="77777777" w:rsidTr="00386282">
        <w:trPr>
          <w:trHeight w:val="770"/>
        </w:trPr>
        <w:tc>
          <w:tcPr>
            <w:tcW w:w="0" w:type="auto"/>
            <w:hideMark/>
          </w:tcPr>
          <w:p w14:paraId="7092F6D8"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School event budget allocation</w:t>
            </w:r>
          </w:p>
        </w:tc>
        <w:tc>
          <w:tcPr>
            <w:tcW w:w="6432" w:type="dxa"/>
            <w:hideMark/>
          </w:tcPr>
          <w:p w14:paraId="5114A0B9"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£5,000</w:t>
            </w:r>
          </w:p>
        </w:tc>
      </w:tr>
      <w:tr w:rsidR="00386282" w:rsidRPr="00386282" w14:paraId="05223CF1" w14:textId="77777777" w:rsidTr="00386282">
        <w:trPr>
          <w:trHeight w:val="770"/>
        </w:trPr>
        <w:tc>
          <w:tcPr>
            <w:tcW w:w="0" w:type="auto"/>
            <w:hideMark/>
          </w:tcPr>
          <w:p w14:paraId="4598BADF"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Parent/teacher contributions</w:t>
            </w:r>
          </w:p>
        </w:tc>
        <w:tc>
          <w:tcPr>
            <w:tcW w:w="6432" w:type="dxa"/>
            <w:hideMark/>
          </w:tcPr>
          <w:p w14:paraId="0F45D5A8"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£2,000</w:t>
            </w:r>
          </w:p>
        </w:tc>
      </w:tr>
      <w:tr w:rsidR="00386282" w:rsidRPr="00386282" w14:paraId="7FFCF6C4" w14:textId="77777777" w:rsidTr="00386282">
        <w:trPr>
          <w:trHeight w:val="770"/>
        </w:trPr>
        <w:tc>
          <w:tcPr>
            <w:tcW w:w="0" w:type="auto"/>
            <w:hideMark/>
          </w:tcPr>
          <w:p w14:paraId="0D8891CA"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Corporate event sponsorship</w:t>
            </w:r>
          </w:p>
        </w:tc>
        <w:tc>
          <w:tcPr>
            <w:tcW w:w="6432" w:type="dxa"/>
            <w:hideMark/>
          </w:tcPr>
          <w:p w14:paraId="4B4DBA9D"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£3,000</w:t>
            </w:r>
          </w:p>
        </w:tc>
      </w:tr>
      <w:tr w:rsidR="00386282" w:rsidRPr="00386282" w14:paraId="4E030443" w14:textId="77777777" w:rsidTr="00386282">
        <w:trPr>
          <w:trHeight w:val="770"/>
        </w:trPr>
        <w:tc>
          <w:tcPr>
            <w:tcW w:w="0" w:type="auto"/>
            <w:hideMark/>
          </w:tcPr>
          <w:p w14:paraId="2693C653"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lastRenderedPageBreak/>
              <w:t>Total Income/Revenue</w:t>
            </w:r>
          </w:p>
        </w:tc>
        <w:tc>
          <w:tcPr>
            <w:tcW w:w="6432" w:type="dxa"/>
            <w:hideMark/>
          </w:tcPr>
          <w:p w14:paraId="0E2C2137"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t>£10,000</w:t>
            </w:r>
          </w:p>
        </w:tc>
      </w:tr>
    </w:tbl>
    <w:p w14:paraId="64C74A8A"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p>
    <w:tbl>
      <w:tblPr>
        <w:tblStyle w:val="TableGrid"/>
        <w:tblW w:w="0" w:type="auto"/>
        <w:tblLook w:val="04A0" w:firstRow="1" w:lastRow="0" w:firstColumn="1" w:lastColumn="0" w:noHBand="0" w:noVBand="1"/>
      </w:tblPr>
      <w:tblGrid>
        <w:gridCol w:w="2354"/>
        <w:gridCol w:w="6000"/>
        <w:gridCol w:w="996"/>
      </w:tblGrid>
      <w:tr w:rsidR="00386282" w:rsidRPr="00386282" w14:paraId="51F4B13F" w14:textId="77777777" w:rsidTr="00386282">
        <w:trPr>
          <w:trHeight w:val="770"/>
        </w:trPr>
        <w:tc>
          <w:tcPr>
            <w:tcW w:w="0" w:type="auto"/>
            <w:hideMark/>
          </w:tcPr>
          <w:p w14:paraId="4C8385EB"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t>Expense Category</w:t>
            </w:r>
          </w:p>
        </w:tc>
        <w:tc>
          <w:tcPr>
            <w:tcW w:w="0" w:type="auto"/>
            <w:hideMark/>
          </w:tcPr>
          <w:p w14:paraId="6CB576E3"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t>Details</w:t>
            </w:r>
          </w:p>
        </w:tc>
        <w:tc>
          <w:tcPr>
            <w:tcW w:w="0" w:type="auto"/>
            <w:hideMark/>
          </w:tcPr>
          <w:p w14:paraId="089EDF99"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t>Cost</w:t>
            </w:r>
          </w:p>
        </w:tc>
      </w:tr>
      <w:tr w:rsidR="00386282" w:rsidRPr="00386282" w14:paraId="770458E2" w14:textId="77777777" w:rsidTr="00386282">
        <w:trPr>
          <w:trHeight w:val="1085"/>
        </w:trPr>
        <w:tc>
          <w:tcPr>
            <w:tcW w:w="0" w:type="auto"/>
            <w:hideMark/>
          </w:tcPr>
          <w:p w14:paraId="33408E5C"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Venue</w:t>
            </w:r>
          </w:p>
        </w:tc>
        <w:tc>
          <w:tcPr>
            <w:tcW w:w="0" w:type="auto"/>
            <w:hideMark/>
          </w:tcPr>
          <w:p w14:paraId="4EA23C68"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Celtic Manor Resort conference hall full-day rental</w:t>
            </w:r>
          </w:p>
        </w:tc>
        <w:tc>
          <w:tcPr>
            <w:tcW w:w="0" w:type="auto"/>
            <w:hideMark/>
          </w:tcPr>
          <w:p w14:paraId="40F44B95"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£3,500</w:t>
            </w:r>
          </w:p>
        </w:tc>
      </w:tr>
      <w:tr w:rsidR="00386282" w:rsidRPr="00386282" w14:paraId="59F749ED" w14:textId="77777777" w:rsidTr="00386282">
        <w:trPr>
          <w:trHeight w:val="1085"/>
        </w:trPr>
        <w:tc>
          <w:tcPr>
            <w:tcW w:w="0" w:type="auto"/>
            <w:hideMark/>
          </w:tcPr>
          <w:p w14:paraId="7CD2DA6C"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Catering</w:t>
            </w:r>
          </w:p>
        </w:tc>
        <w:tc>
          <w:tcPr>
            <w:tcW w:w="0" w:type="auto"/>
            <w:hideMark/>
          </w:tcPr>
          <w:p w14:paraId="4012590C" w14:textId="10152774"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 xml:space="preserve">Breakfast, lunch, breaks, beverages for 200 </w:t>
            </w:r>
            <w:proofErr w:type="gramStart"/>
            <w:r w:rsidRPr="00386282">
              <w:rPr>
                <w:rFonts w:ascii="Times New Roman" w:eastAsia="Times New Roman" w:hAnsi="Times New Roman" w:cs="Times New Roman"/>
                <w:sz w:val="24"/>
                <w:szCs w:val="24"/>
                <w:lang w:eastAsia="en-GB"/>
                <w14:ligatures w14:val="none"/>
              </w:rPr>
              <w:t>attendees  £</w:t>
            </w:r>
            <w:proofErr w:type="gramEnd"/>
            <w:r w:rsidRPr="00386282">
              <w:rPr>
                <w:rFonts w:ascii="Times New Roman" w:eastAsia="Times New Roman" w:hAnsi="Times New Roman" w:cs="Times New Roman"/>
                <w:sz w:val="24"/>
                <w:szCs w:val="24"/>
                <w:lang w:eastAsia="en-GB"/>
                <w14:ligatures w14:val="none"/>
              </w:rPr>
              <w:t>25 per person</w:t>
            </w:r>
          </w:p>
        </w:tc>
        <w:tc>
          <w:tcPr>
            <w:tcW w:w="0" w:type="auto"/>
            <w:hideMark/>
          </w:tcPr>
          <w:p w14:paraId="1AEEE5EC"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£5,000</w:t>
            </w:r>
          </w:p>
        </w:tc>
      </w:tr>
      <w:tr w:rsidR="00386282" w:rsidRPr="00386282" w14:paraId="2B4BBDCB" w14:textId="77777777" w:rsidTr="00386282">
        <w:trPr>
          <w:trHeight w:val="1085"/>
        </w:trPr>
        <w:tc>
          <w:tcPr>
            <w:tcW w:w="0" w:type="auto"/>
            <w:hideMark/>
          </w:tcPr>
          <w:p w14:paraId="7EDBF5F7"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Audiovisual Equipment</w:t>
            </w:r>
          </w:p>
        </w:tc>
        <w:tc>
          <w:tcPr>
            <w:tcW w:w="0" w:type="auto"/>
            <w:hideMark/>
          </w:tcPr>
          <w:p w14:paraId="57780202"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Stage, sound system, lighting, screens, mics, voting devices</w:t>
            </w:r>
          </w:p>
        </w:tc>
        <w:tc>
          <w:tcPr>
            <w:tcW w:w="0" w:type="auto"/>
            <w:hideMark/>
          </w:tcPr>
          <w:p w14:paraId="31F1FB8A"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£1,500</w:t>
            </w:r>
          </w:p>
        </w:tc>
      </w:tr>
      <w:tr w:rsidR="00386282" w:rsidRPr="00386282" w14:paraId="7E8F6D8F" w14:textId="77777777" w:rsidTr="00386282">
        <w:trPr>
          <w:trHeight w:val="1085"/>
        </w:trPr>
        <w:tc>
          <w:tcPr>
            <w:tcW w:w="0" w:type="auto"/>
            <w:hideMark/>
          </w:tcPr>
          <w:p w14:paraId="13BCD45D"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Event Staff</w:t>
            </w:r>
          </w:p>
        </w:tc>
        <w:tc>
          <w:tcPr>
            <w:tcW w:w="0" w:type="auto"/>
            <w:hideMark/>
          </w:tcPr>
          <w:p w14:paraId="4E2BAF6D"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Venue operations crew, hospitality staff, technical specialists</w:t>
            </w:r>
          </w:p>
        </w:tc>
        <w:tc>
          <w:tcPr>
            <w:tcW w:w="0" w:type="auto"/>
            <w:hideMark/>
          </w:tcPr>
          <w:p w14:paraId="7CF5D8E9"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£2,000</w:t>
            </w:r>
          </w:p>
        </w:tc>
      </w:tr>
      <w:tr w:rsidR="00386282" w:rsidRPr="00386282" w14:paraId="6C80A8EB" w14:textId="77777777" w:rsidTr="00386282">
        <w:trPr>
          <w:trHeight w:val="770"/>
        </w:trPr>
        <w:tc>
          <w:tcPr>
            <w:tcW w:w="0" w:type="auto"/>
            <w:hideMark/>
          </w:tcPr>
          <w:p w14:paraId="5F6AFE29"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Event Marketing</w:t>
            </w:r>
          </w:p>
        </w:tc>
        <w:tc>
          <w:tcPr>
            <w:tcW w:w="0" w:type="auto"/>
            <w:hideMark/>
          </w:tcPr>
          <w:p w14:paraId="26A54470"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Website, email promotions, printed posters/flyers</w:t>
            </w:r>
          </w:p>
        </w:tc>
        <w:tc>
          <w:tcPr>
            <w:tcW w:w="0" w:type="auto"/>
            <w:hideMark/>
          </w:tcPr>
          <w:p w14:paraId="2D3F327D"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£500</w:t>
            </w:r>
          </w:p>
        </w:tc>
      </w:tr>
      <w:tr w:rsidR="00386282" w:rsidRPr="00386282" w14:paraId="53287DFC" w14:textId="77777777" w:rsidTr="00386282">
        <w:trPr>
          <w:trHeight w:val="770"/>
        </w:trPr>
        <w:tc>
          <w:tcPr>
            <w:tcW w:w="0" w:type="auto"/>
            <w:hideMark/>
          </w:tcPr>
          <w:p w14:paraId="1EDD3277"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Contingency</w:t>
            </w:r>
          </w:p>
        </w:tc>
        <w:tc>
          <w:tcPr>
            <w:tcW w:w="0" w:type="auto"/>
            <w:hideMark/>
          </w:tcPr>
          <w:p w14:paraId="26E5B2B5"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For any unforeseen expenses</w:t>
            </w:r>
          </w:p>
        </w:tc>
        <w:tc>
          <w:tcPr>
            <w:tcW w:w="0" w:type="auto"/>
            <w:hideMark/>
          </w:tcPr>
          <w:p w14:paraId="55059B6D"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sz w:val="24"/>
                <w:szCs w:val="24"/>
                <w:lang w:eastAsia="en-GB"/>
                <w14:ligatures w14:val="none"/>
              </w:rPr>
              <w:t>£500</w:t>
            </w:r>
          </w:p>
        </w:tc>
      </w:tr>
      <w:tr w:rsidR="00386282" w:rsidRPr="00386282" w14:paraId="2D7D8C13" w14:textId="77777777" w:rsidTr="00386282">
        <w:trPr>
          <w:trHeight w:val="770"/>
        </w:trPr>
        <w:tc>
          <w:tcPr>
            <w:tcW w:w="0" w:type="auto"/>
            <w:hideMark/>
          </w:tcPr>
          <w:p w14:paraId="53762122"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t>Total Expenditures</w:t>
            </w:r>
          </w:p>
        </w:tc>
        <w:tc>
          <w:tcPr>
            <w:tcW w:w="0" w:type="auto"/>
            <w:hideMark/>
          </w:tcPr>
          <w:p w14:paraId="75E20777"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p>
        </w:tc>
        <w:tc>
          <w:tcPr>
            <w:tcW w:w="0" w:type="auto"/>
            <w:hideMark/>
          </w:tcPr>
          <w:p w14:paraId="7B455291" w14:textId="77777777" w:rsidR="00386282" w:rsidRPr="00386282" w:rsidRDefault="00386282" w:rsidP="00386282">
            <w:pPr>
              <w:spacing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b/>
                <w:bCs/>
                <w:sz w:val="24"/>
                <w:szCs w:val="24"/>
                <w:lang w:eastAsia="en-GB"/>
                <w14:ligatures w14:val="none"/>
              </w:rPr>
              <w:t>£12,500</w:t>
            </w:r>
          </w:p>
        </w:tc>
      </w:tr>
    </w:tbl>
    <w:p w14:paraId="44737112"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p>
    <w:p w14:paraId="05C8195B" w14:textId="2DD02AF9"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To keep the £10,000 surplus within the budget, Celtic Manor will need to be renegotiated and costs reduced by making food more accessible. Parent/teacher volunteers can also reduce the need for paid staff. With prudent budgetary management, the lecture program remains achievable within budget goals set by the school. Providing this constructive student program to cause fewer problems can be acceptable as an investment (Kruger, and Heath, 2022).</w:t>
      </w:r>
    </w:p>
    <w:p w14:paraId="68816503" w14:textId="77777777" w:rsidR="00386282" w:rsidRPr="00386282" w:rsidRDefault="00386282" w:rsidP="00386282">
      <w:pPr>
        <w:pStyle w:val="Heading1"/>
        <w:spacing w:line="360" w:lineRule="auto"/>
        <w:rPr>
          <w:rFonts w:eastAsia="Times New Roman"/>
          <w:lang w:eastAsia="en-GB"/>
        </w:rPr>
      </w:pPr>
      <w:bookmarkStart w:id="10" w:name="_Toc158908715"/>
      <w:r w:rsidRPr="00386282">
        <w:rPr>
          <w:rFonts w:eastAsia="Times New Roman"/>
          <w:lang w:eastAsia="en-GB"/>
        </w:rPr>
        <w:t>Industry Trends/Impacts</w:t>
      </w:r>
      <w:bookmarkEnd w:id="10"/>
    </w:p>
    <w:p w14:paraId="470D23B1" w14:textId="374935B8"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The conference industry has grown exponentially in recent years, with innovation, technology and an understanding of key trends shaping everything from small conferences to large events with </w:t>
      </w:r>
      <w:r w:rsidRPr="00386282">
        <w:rPr>
          <w:rFonts w:ascii="Times New Roman" w:eastAsia="Times New Roman" w:hAnsi="Times New Roman" w:cs="Times New Roman"/>
          <w:color w:val="000000"/>
          <w:sz w:val="24"/>
          <w:szCs w:val="24"/>
          <w:lang w:eastAsia="en-GB"/>
          <w14:ligatures w14:val="none"/>
        </w:rPr>
        <w:lastRenderedPageBreak/>
        <w:t>thousands of hospitality presentations a valuable takeaway depending on it when planning a successful lecture program (Lee, and Hiemstra, 2021). The strong point is the personalization process - creating well-crafted, meaningful experiences to powerfully match each audience. This lecture series can utilise individual elements through personalised menus that reflect attendees’ preferences and offer precautions and competing topics such as sustainability solutions the interest expressed by the students has met (Lee, and Hiemstra, 2021). The combination of individual elements plans more memorable. Technically, hybrid systems that mix in-person meetings with interconnected virtual objects are on the rise. For the speech contest that is featured in this student program, those who can’t make it to the venue can still watch in person. Integrated presentation technology enables backstage audiences to stream lecture videos online. Those watching from a distance can feel involved. </w:t>
      </w:r>
    </w:p>
    <w:p w14:paraId="5E1F23F3" w14:textId="2847F49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Immersive event experiences beyond traditional meetings are also in high demand. The lecture program can include dynamic exhibits highlighting innovations in environmental sustainability (Nikolic, 2022). Multimedia voting tech also allows attendees to participate in decision-making. Event themes further enhance immersion as they transport guests into imaginative worlds. In food and beverage, plant-based vegan food options are the hot new trend as food preferences and environmental awareness expand. Resort caterers can highlight quality by providing cruelty-free, sustainable menu items made from local seasonal ingredients. The flow of the best choices also shows products that focus on nutrition for children’s well-being. </w:t>
      </w:r>
    </w:p>
    <w:p w14:paraId="6BB31BA2" w14:textId="77777777" w:rsidR="00386282" w:rsidRPr="00386282" w:rsidRDefault="00386282" w:rsidP="00386282">
      <w:pPr>
        <w:pStyle w:val="Heading1"/>
        <w:spacing w:line="360" w:lineRule="auto"/>
        <w:rPr>
          <w:rFonts w:eastAsia="Times New Roman"/>
          <w:lang w:eastAsia="en-GB"/>
        </w:rPr>
      </w:pPr>
      <w:bookmarkStart w:id="11" w:name="_Toc158908716"/>
      <w:r w:rsidRPr="00386282">
        <w:rPr>
          <w:rFonts w:eastAsia="Times New Roman"/>
          <w:lang w:eastAsia="en-GB"/>
        </w:rPr>
        <w:t>Cultural and Situational Consideration</w:t>
      </w:r>
      <w:bookmarkEnd w:id="11"/>
    </w:p>
    <w:p w14:paraId="51380771"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When planning special events, it is wise to examine different cultures and positions to optimise experiences for diverse attendees (O’Halloran, and Deale, 2019). The primary school hosts the speaking event, and although the focus is on children, being inclusive and adapting to the unique needs of younger guests comes first, but adult patrons are the consumers attracting new roles is also important. Protecting security is a key goal as it drives growth. Starting with students’ cultural resources, policymakers should appreciate that Generation Z youth have grown up engaged with technology and online communication. </w:t>
      </w:r>
    </w:p>
    <w:p w14:paraId="6D8261F9" w14:textId="099ED116"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Because tech-savvy children have an interest in multimedia communication, they prefer communication strategies that prioritise images and video over text-focused media. Planning should reduce the length of the lecture and include dynamic presentations that support minimal </w:t>
      </w:r>
      <w:r w:rsidRPr="00386282">
        <w:rPr>
          <w:rFonts w:ascii="Times New Roman" w:eastAsia="Times New Roman" w:hAnsi="Times New Roman" w:cs="Times New Roman"/>
          <w:color w:val="000000"/>
          <w:sz w:val="24"/>
          <w:szCs w:val="24"/>
          <w:lang w:eastAsia="en-GB"/>
          <w14:ligatures w14:val="none"/>
        </w:rPr>
        <w:lastRenderedPageBreak/>
        <w:t>focus (</w:t>
      </w:r>
      <w:proofErr w:type="spellStart"/>
      <w:r w:rsidRPr="00386282">
        <w:rPr>
          <w:rFonts w:ascii="Times New Roman" w:eastAsia="Times New Roman" w:hAnsi="Times New Roman" w:cs="Times New Roman"/>
          <w:color w:val="000000"/>
          <w:sz w:val="24"/>
          <w:szCs w:val="24"/>
          <w:lang w:eastAsia="en-GB"/>
          <w14:ligatures w14:val="none"/>
        </w:rPr>
        <w:t>Ozbey</w:t>
      </w:r>
      <w:proofErr w:type="spellEnd"/>
      <w:r w:rsidRPr="00386282">
        <w:rPr>
          <w:rFonts w:ascii="Times New Roman" w:eastAsia="Times New Roman" w:hAnsi="Times New Roman" w:cs="Times New Roman"/>
          <w:color w:val="000000"/>
          <w:sz w:val="24"/>
          <w:szCs w:val="24"/>
          <w:lang w:eastAsia="en-GB"/>
          <w14:ligatures w14:val="none"/>
        </w:rPr>
        <w:t xml:space="preserve">, and </w:t>
      </w:r>
      <w:proofErr w:type="spellStart"/>
      <w:r w:rsidRPr="00386282">
        <w:rPr>
          <w:rFonts w:ascii="Times New Roman" w:eastAsia="Times New Roman" w:hAnsi="Times New Roman" w:cs="Times New Roman"/>
          <w:color w:val="000000"/>
          <w:sz w:val="24"/>
          <w:szCs w:val="24"/>
          <w:lang w:eastAsia="en-GB"/>
          <w14:ligatures w14:val="none"/>
        </w:rPr>
        <w:t>Hilberg</w:t>
      </w:r>
      <w:proofErr w:type="spellEnd"/>
      <w:r w:rsidRPr="00386282">
        <w:rPr>
          <w:rFonts w:ascii="Times New Roman" w:eastAsia="Times New Roman" w:hAnsi="Times New Roman" w:cs="Times New Roman"/>
          <w:color w:val="000000"/>
          <w:sz w:val="24"/>
          <w:szCs w:val="24"/>
          <w:lang w:eastAsia="en-GB"/>
          <w14:ligatures w14:val="none"/>
        </w:rPr>
        <w:t>, 2020). Activities such as simple fast-paced games are more engaging than long printed lectures. Parents and teachers, including Generation X, have reached an age where analogue lives still dominate, and so can digest dense printed material and passive communication better than digitally streaming students but Gen X is now committed to family/work responsibilities in, their time constraints justify planning what predictability (Shen, 2021). A few scheduling changes make it easier to attend the event during a busy life. </w:t>
      </w:r>
    </w:p>
    <w:p w14:paraId="3DF58B30" w14:textId="5A5076F9"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 xml:space="preserve">In terms of situational issues, time spent talking as </w:t>
      </w:r>
      <w:proofErr w:type="gramStart"/>
      <w:r w:rsidRPr="00386282">
        <w:rPr>
          <w:rFonts w:ascii="Times New Roman" w:eastAsia="Times New Roman" w:hAnsi="Times New Roman" w:cs="Times New Roman"/>
          <w:color w:val="000000"/>
          <w:sz w:val="24"/>
          <w:szCs w:val="24"/>
          <w:lang w:eastAsia="en-GB"/>
          <w14:ligatures w14:val="none"/>
        </w:rPr>
        <w:t>an</w:t>
      </w:r>
      <w:proofErr w:type="gramEnd"/>
      <w:r w:rsidRPr="00386282">
        <w:rPr>
          <w:rFonts w:ascii="Times New Roman" w:eastAsia="Times New Roman" w:hAnsi="Times New Roman" w:cs="Times New Roman"/>
          <w:color w:val="000000"/>
          <w:sz w:val="24"/>
          <w:szCs w:val="24"/>
          <w:lang w:eastAsia="en-GB"/>
          <w14:ligatures w14:val="none"/>
        </w:rPr>
        <w:t xml:space="preserve"> </w:t>
      </w:r>
      <w:r w:rsidR="00562D36">
        <w:rPr>
          <w:rFonts w:ascii="Times New Roman" w:eastAsia="Times New Roman" w:hAnsi="Times New Roman" w:cs="Times New Roman"/>
          <w:color w:val="000000"/>
          <w:sz w:val="24"/>
          <w:szCs w:val="24"/>
          <w:lang w:eastAsia="en-GB"/>
          <w14:ligatures w14:val="none"/>
        </w:rPr>
        <w:t>green</w:t>
      </w:r>
      <w:r w:rsidRPr="00386282">
        <w:rPr>
          <w:rFonts w:ascii="Times New Roman" w:eastAsia="Times New Roman" w:hAnsi="Times New Roman" w:cs="Times New Roman"/>
          <w:color w:val="000000"/>
          <w:sz w:val="24"/>
          <w:szCs w:val="24"/>
          <w:lang w:eastAsia="en-GB"/>
          <w14:ligatures w14:val="none"/>
        </w:rPr>
        <w:t xml:space="preserve"> event may be responsible for reduced energy in the vicinity of academic breaks and brief sessions with regular refresher breaks to prevent cognitive fatigue (Wood, 2019). Similarly, the prevalence of seasonal diseases presents potential health risks that require emergency planning if key stakeholders are unable to produce individual events. Having a video deliverable ensures remote engagement as needed. Weather uncertainty over the </w:t>
      </w:r>
      <w:r w:rsidR="001E457F">
        <w:rPr>
          <w:rFonts w:ascii="Times New Roman" w:eastAsia="Times New Roman" w:hAnsi="Times New Roman" w:cs="Times New Roman"/>
          <w:color w:val="000000"/>
          <w:sz w:val="24"/>
          <w:szCs w:val="24"/>
          <w:lang w:eastAsia="en-GB"/>
          <w14:ligatures w14:val="none"/>
        </w:rPr>
        <w:t>Earth Day</w:t>
      </w:r>
      <w:r w:rsidRPr="00386282">
        <w:rPr>
          <w:rFonts w:ascii="Times New Roman" w:eastAsia="Times New Roman" w:hAnsi="Times New Roman" w:cs="Times New Roman"/>
          <w:color w:val="000000"/>
          <w:sz w:val="24"/>
          <w:szCs w:val="24"/>
          <w:lang w:eastAsia="en-GB"/>
          <w14:ligatures w14:val="none"/>
        </w:rPr>
        <w:t xml:space="preserve"> period also requires planning changes in the event of a storm or severe cold snap. The availability of paid transport and the introduction of spatial support systems reduce the impact of external climate.</w:t>
      </w:r>
    </w:p>
    <w:p w14:paraId="0FE9827D" w14:textId="77777777" w:rsidR="00386282" w:rsidRPr="00386282" w:rsidRDefault="00386282" w:rsidP="00386282">
      <w:pPr>
        <w:pStyle w:val="Heading1"/>
        <w:spacing w:line="360" w:lineRule="auto"/>
        <w:rPr>
          <w:rFonts w:eastAsia="Times New Roman"/>
          <w:lang w:eastAsia="en-GB"/>
        </w:rPr>
      </w:pPr>
      <w:bookmarkStart w:id="12" w:name="_Toc158908717"/>
      <w:r w:rsidRPr="00386282">
        <w:rPr>
          <w:rFonts w:eastAsia="Times New Roman"/>
          <w:lang w:eastAsia="en-GB"/>
        </w:rPr>
        <w:t>Conclusion</w:t>
      </w:r>
      <w:bookmarkEnd w:id="12"/>
      <w:r w:rsidRPr="00386282">
        <w:rPr>
          <w:rFonts w:eastAsia="Times New Roman"/>
          <w:lang w:eastAsia="en-GB"/>
        </w:rPr>
        <w:t> </w:t>
      </w:r>
    </w:p>
    <w:p w14:paraId="0C3FA4EB" w14:textId="5393D89B"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000000"/>
          <w:sz w:val="24"/>
          <w:szCs w:val="24"/>
          <w:lang w:eastAsia="en-GB"/>
          <w14:ligatures w14:val="none"/>
        </w:rPr>
        <w:t>The careful organisation of the speech competition serves the valuable purpose of developing essential communication skills and confidence in primary school students. However, hosting such an impressive event for seamless students requires extensive planning in terms of venue design, attendee experiences, logistics, and operational details. Properly following established procedures for handling incidents is essential to success. As described in this report, applying best business practices to all aspects of the program startup, planning, implementation, hosting, and closure facilitates efficient delivery when it delivers guests are happy Provides guidance for setting clear goals and objectives through insight-based budgeting. The identification of human resources required for research and basic skills training ensures efficiency. Site selection, feeder design, multi-generation design considerations, and AV equipment charging all require extensive strategic preparation that balances cost, quality, and impact. Furthermore, aligning policies with existing industry trends around personalization, virtual engagement, gamification, and sustainability further enables hospitality performance through wellness principles and safety measures that justify and remember the event for the inclusion of younger guests who are involved in technology and focus on eco-integrity. </w:t>
      </w:r>
    </w:p>
    <w:p w14:paraId="00A684FF" w14:textId="018F7DDB" w:rsidR="00386282" w:rsidRPr="00386282" w:rsidRDefault="00386282" w:rsidP="00386282">
      <w:pPr>
        <w:pStyle w:val="Heading1"/>
        <w:spacing w:line="360" w:lineRule="auto"/>
        <w:rPr>
          <w:rFonts w:eastAsia="Times New Roman"/>
          <w:lang w:eastAsia="en-GB"/>
        </w:rPr>
      </w:pPr>
      <w:bookmarkStart w:id="13" w:name="_Toc158908718"/>
      <w:r w:rsidRPr="00386282">
        <w:rPr>
          <w:rFonts w:eastAsia="Times New Roman"/>
          <w:lang w:eastAsia="en-GB"/>
        </w:rPr>
        <w:lastRenderedPageBreak/>
        <w:t xml:space="preserve">Reference </w:t>
      </w:r>
      <w:r>
        <w:rPr>
          <w:rFonts w:eastAsia="Times New Roman"/>
          <w:lang w:eastAsia="en-GB"/>
        </w:rPr>
        <w:t>l</w:t>
      </w:r>
      <w:r w:rsidRPr="00386282">
        <w:rPr>
          <w:rFonts w:eastAsia="Times New Roman"/>
          <w:lang w:eastAsia="en-GB"/>
        </w:rPr>
        <w:t>ist</w:t>
      </w:r>
      <w:bookmarkEnd w:id="13"/>
    </w:p>
    <w:p w14:paraId="643F565E"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Bladen, C. and Kennell, J., 2022. Event planning and management. Routledge.</w:t>
      </w:r>
    </w:p>
    <w:p w14:paraId="6CE14836"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Chen, K.H., 2019. Essential factors in the event management curriculum design. Journal of Convention &amp; Event Tourism, 20(2), pp.113-134.</w:t>
      </w:r>
    </w:p>
    <w:p w14:paraId="199C2752"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Chon, H.S., 2019. Authentic assessment in event planning coursework: An investigative study of student engagement practices in problem-based industry projects. Journal of Hospitality, Leisure, Sport &amp; Tourism Education, 25, p.100194.</w:t>
      </w:r>
    </w:p>
    <w:p w14:paraId="169D3741"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Connell, J., 2021. Event geometric fundamentals: Size, shape and sightlines. Event Management, 25(4-5), pp.557-570.</w:t>
      </w:r>
    </w:p>
    <w:p w14:paraId="285D7083"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Dörflinger, J. and Goodboy, A.K., 2021. Problematic student behaviors in the college classroom and effective instructor communication responses: Event management perspectives. Communication Education, 70(3), pp.287-307.</w:t>
      </w:r>
    </w:p>
    <w:p w14:paraId="23B21866"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Foltz, P.W. and Gilbert, S., 2023. Event Planning Ethics and Etiquette: A Primer for Young Event Managers. Event Management, 27(1), pp.91-104.</w:t>
      </w:r>
    </w:p>
    <w:p w14:paraId="025ECD7C"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Getz, D. and Page, S., 2019. Event studies: Theory, research and policy for planned events. Routledge.</w:t>
      </w:r>
    </w:p>
    <w:p w14:paraId="09FDCC04"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Gürlek, M. and Kilicarslan, Z., 2022. Peer observation in event management higher education: Tool for professional development. Journal of Hospitality, Leisure, Sport &amp; Tourism Education, 31, p.100392.</w:t>
      </w:r>
    </w:p>
    <w:p w14:paraId="6888713F"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Hayes, J.J., 2019. Education as event experience design. Event Management, 23(6), pp.895-902.</w:t>
      </w:r>
    </w:p>
    <w:p w14:paraId="556D6CC5"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Jackson, L.A. and Tomlinson, S., 2020. Investigating fair trade events and ethical event management. Journal of Convention &amp; Event Tourism, 21(1), pp.3-20.</w:t>
      </w:r>
    </w:p>
    <w:p w14:paraId="61F2ABE3"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Kanki, H., 2019. October. Use of venue in event planning pedagogy: analysis of student's critical self-reflections. In the Proceedings of Euro CHRIE Conference 2019.</w:t>
      </w:r>
    </w:p>
    <w:p w14:paraId="35B91A01"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Kim, S., Yoon, J. and Shin, J.H., 2022. Teaching Event Management Online During COVID-19: Best Practices. Event Management, 26(6), pp.727-743.</w:t>
      </w:r>
    </w:p>
    <w:p w14:paraId="1927597B"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Kruger, S. and Heath, R., 2022. Event design and experience. Routledge.</w:t>
      </w:r>
    </w:p>
    <w:p w14:paraId="15A0713E"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Lee, W. and Hiemstra, Y., 2021. Barriers for entry level event management positions: Industry practitioners’ perceptions. Event Management, 25(4-5), pp.533-555.</w:t>
      </w:r>
    </w:p>
    <w:p w14:paraId="47251BC8"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Nikolic, N., 2022. Critical Event Studies. Routledge.</w:t>
      </w:r>
    </w:p>
    <w:p w14:paraId="75A7B3B3"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lastRenderedPageBreak/>
        <w:t xml:space="preserve">O’Halloran, R.M. and Deale, C.S., 2019. </w:t>
      </w:r>
      <w:proofErr w:type="spellStart"/>
      <w:r w:rsidRPr="00386282">
        <w:rPr>
          <w:rFonts w:ascii="Times New Roman" w:eastAsia="Times New Roman" w:hAnsi="Times New Roman" w:cs="Times New Roman"/>
          <w:color w:val="222222"/>
          <w:sz w:val="24"/>
          <w:szCs w:val="24"/>
          <w:shd w:val="clear" w:color="auto" w:fill="FFFFFF"/>
          <w:lang w:eastAsia="en-GB"/>
          <w14:ligatures w14:val="none"/>
        </w:rPr>
        <w:t>Éisteacht</w:t>
      </w:r>
      <w:proofErr w:type="spellEnd"/>
      <w:r w:rsidRPr="00386282">
        <w:rPr>
          <w:rFonts w:ascii="Times New Roman" w:eastAsia="Times New Roman" w:hAnsi="Times New Roman" w:cs="Times New Roman"/>
          <w:color w:val="222222"/>
          <w:sz w:val="24"/>
          <w:szCs w:val="24"/>
          <w:shd w:val="clear" w:color="auto" w:fill="FFFFFF"/>
          <w:lang w:eastAsia="en-GB"/>
          <w14:ligatures w14:val="none"/>
        </w:rPr>
        <w:t>: An exploratory examination of universal design in event management curriculum. Event Management, 23(6), pp.903-919.</w:t>
      </w:r>
    </w:p>
    <w:p w14:paraId="3DA5D762"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proofErr w:type="spellStart"/>
      <w:r w:rsidRPr="00386282">
        <w:rPr>
          <w:rFonts w:ascii="Times New Roman" w:eastAsia="Times New Roman" w:hAnsi="Times New Roman" w:cs="Times New Roman"/>
          <w:color w:val="222222"/>
          <w:sz w:val="24"/>
          <w:szCs w:val="24"/>
          <w:shd w:val="clear" w:color="auto" w:fill="FFFFFF"/>
          <w:lang w:eastAsia="en-GB"/>
          <w14:ligatures w14:val="none"/>
        </w:rPr>
        <w:t>Ozbey</w:t>
      </w:r>
      <w:proofErr w:type="spellEnd"/>
      <w:r w:rsidRPr="00386282">
        <w:rPr>
          <w:rFonts w:ascii="Times New Roman" w:eastAsia="Times New Roman" w:hAnsi="Times New Roman" w:cs="Times New Roman"/>
          <w:color w:val="222222"/>
          <w:sz w:val="24"/>
          <w:szCs w:val="24"/>
          <w:shd w:val="clear" w:color="auto" w:fill="FFFFFF"/>
          <w:lang w:eastAsia="en-GB"/>
          <w14:ligatures w14:val="none"/>
        </w:rPr>
        <w:t xml:space="preserve">, F.N. and </w:t>
      </w:r>
      <w:proofErr w:type="spellStart"/>
      <w:r w:rsidRPr="00386282">
        <w:rPr>
          <w:rFonts w:ascii="Times New Roman" w:eastAsia="Times New Roman" w:hAnsi="Times New Roman" w:cs="Times New Roman"/>
          <w:color w:val="222222"/>
          <w:sz w:val="24"/>
          <w:szCs w:val="24"/>
          <w:shd w:val="clear" w:color="auto" w:fill="FFFFFF"/>
          <w:lang w:eastAsia="en-GB"/>
          <w14:ligatures w14:val="none"/>
        </w:rPr>
        <w:t>Hilberg</w:t>
      </w:r>
      <w:proofErr w:type="spellEnd"/>
      <w:r w:rsidRPr="00386282">
        <w:rPr>
          <w:rFonts w:ascii="Times New Roman" w:eastAsia="Times New Roman" w:hAnsi="Times New Roman" w:cs="Times New Roman"/>
          <w:color w:val="222222"/>
          <w:sz w:val="24"/>
          <w:szCs w:val="24"/>
          <w:shd w:val="clear" w:color="auto" w:fill="FFFFFF"/>
          <w:lang w:eastAsia="en-GB"/>
          <w14:ligatures w14:val="none"/>
        </w:rPr>
        <w:t>, S.E., 2020. Event and Entertainment Technology in Event Management Education. Journal of Hospitality &amp; Tourism Education, 32(1), pp.4-12.</w:t>
      </w:r>
    </w:p>
    <w:p w14:paraId="1E44A019"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Park, J., Traini, J., Jung, J. and Kim, J., 2023. Using Virtual Reality for Event Management Education. Event Management, 27(1), pp. 63-76.</w:t>
      </w:r>
    </w:p>
    <w:p w14:paraId="49BE9C39"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Shen, X., 2021. Event design and experience. Tourism Management, 83, p.104290.</w:t>
      </w:r>
    </w:p>
    <w:p w14:paraId="307C18F0" w14:textId="77777777" w:rsidR="00386282" w:rsidRPr="00386282" w:rsidRDefault="00386282" w:rsidP="00386282">
      <w:pPr>
        <w:spacing w:after="0" w:line="360" w:lineRule="auto"/>
        <w:jc w:val="both"/>
        <w:rPr>
          <w:rFonts w:ascii="Times New Roman" w:eastAsia="Times New Roman" w:hAnsi="Times New Roman" w:cs="Times New Roman"/>
          <w:sz w:val="24"/>
          <w:szCs w:val="24"/>
          <w:lang w:eastAsia="en-GB"/>
          <w14:ligatures w14:val="none"/>
        </w:rPr>
      </w:pPr>
      <w:r w:rsidRPr="00386282">
        <w:rPr>
          <w:rFonts w:ascii="Times New Roman" w:eastAsia="Times New Roman" w:hAnsi="Times New Roman" w:cs="Times New Roman"/>
          <w:color w:val="222222"/>
          <w:sz w:val="24"/>
          <w:szCs w:val="24"/>
          <w:shd w:val="clear" w:color="auto" w:fill="FFFFFF"/>
          <w:lang w:eastAsia="en-GB"/>
          <w14:ligatures w14:val="none"/>
        </w:rPr>
        <w:t>Wood, E.H., 2019. Embedding sustainability learning pathways across the event management curriculum: A case study example. Journal of Hospitality, Leisure, Sport &amp; Tourism Education, 25, p.100196.</w:t>
      </w:r>
    </w:p>
    <w:p w14:paraId="305A8628" w14:textId="77777777" w:rsidR="00410E69" w:rsidRDefault="00410E69" w:rsidP="00386282">
      <w:pPr>
        <w:spacing w:line="360" w:lineRule="auto"/>
        <w:jc w:val="both"/>
      </w:pPr>
    </w:p>
    <w:sectPr w:rsidR="00410E69" w:rsidSect="004F49A9">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445EA" w14:textId="77777777" w:rsidR="004F49A9" w:rsidRDefault="004F49A9" w:rsidP="00386282">
      <w:pPr>
        <w:spacing w:after="0" w:line="240" w:lineRule="auto"/>
      </w:pPr>
      <w:r>
        <w:separator/>
      </w:r>
    </w:p>
  </w:endnote>
  <w:endnote w:type="continuationSeparator" w:id="0">
    <w:p w14:paraId="3F4E685E" w14:textId="77777777" w:rsidR="004F49A9" w:rsidRDefault="004F49A9" w:rsidP="00386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362732"/>
      <w:docPartObj>
        <w:docPartGallery w:val="Page Numbers (Bottom of Page)"/>
        <w:docPartUnique/>
      </w:docPartObj>
    </w:sdtPr>
    <w:sdtContent>
      <w:sdt>
        <w:sdtPr>
          <w:id w:val="-1769616900"/>
          <w:docPartObj>
            <w:docPartGallery w:val="Page Numbers (Top of Page)"/>
            <w:docPartUnique/>
          </w:docPartObj>
        </w:sdtPr>
        <w:sdtContent>
          <w:p w14:paraId="29BE8F67" w14:textId="19EF76BD" w:rsidR="00386282" w:rsidRDefault="00386282">
            <w:pPr>
              <w:pStyle w:val="Footer"/>
              <w:jc w:val="right"/>
            </w:pPr>
            <w:r w:rsidRPr="00E965D4">
              <w:rPr>
                <w:rFonts w:ascii="Times New Roman" w:hAnsi="Times New Roman" w:cs="Times New Roman"/>
                <w:sz w:val="24"/>
                <w:szCs w:val="24"/>
              </w:rPr>
              <w:t xml:space="preserve">Page </w:t>
            </w:r>
            <w:r w:rsidRPr="00E965D4">
              <w:rPr>
                <w:rFonts w:ascii="Times New Roman" w:hAnsi="Times New Roman" w:cs="Times New Roman"/>
                <w:b/>
                <w:bCs/>
                <w:sz w:val="24"/>
                <w:szCs w:val="24"/>
              </w:rPr>
              <w:fldChar w:fldCharType="begin"/>
            </w:r>
            <w:r w:rsidRPr="00E965D4">
              <w:rPr>
                <w:rFonts w:ascii="Times New Roman" w:hAnsi="Times New Roman" w:cs="Times New Roman"/>
                <w:b/>
                <w:bCs/>
                <w:sz w:val="24"/>
                <w:szCs w:val="24"/>
              </w:rPr>
              <w:instrText xml:space="preserve"> PAGE </w:instrText>
            </w:r>
            <w:r w:rsidRPr="00E965D4">
              <w:rPr>
                <w:rFonts w:ascii="Times New Roman" w:hAnsi="Times New Roman" w:cs="Times New Roman"/>
                <w:b/>
                <w:bCs/>
                <w:sz w:val="24"/>
                <w:szCs w:val="24"/>
              </w:rPr>
              <w:fldChar w:fldCharType="separate"/>
            </w:r>
            <w:r w:rsidRPr="00E965D4">
              <w:rPr>
                <w:rFonts w:ascii="Times New Roman" w:hAnsi="Times New Roman" w:cs="Times New Roman"/>
                <w:b/>
                <w:bCs/>
                <w:noProof/>
                <w:sz w:val="24"/>
                <w:szCs w:val="24"/>
              </w:rPr>
              <w:t>2</w:t>
            </w:r>
            <w:r w:rsidRPr="00E965D4">
              <w:rPr>
                <w:rFonts w:ascii="Times New Roman" w:hAnsi="Times New Roman" w:cs="Times New Roman"/>
                <w:b/>
                <w:bCs/>
                <w:sz w:val="24"/>
                <w:szCs w:val="24"/>
              </w:rPr>
              <w:fldChar w:fldCharType="end"/>
            </w:r>
            <w:r w:rsidRPr="00E965D4">
              <w:rPr>
                <w:rFonts w:ascii="Times New Roman" w:hAnsi="Times New Roman" w:cs="Times New Roman"/>
                <w:sz w:val="24"/>
                <w:szCs w:val="24"/>
              </w:rPr>
              <w:t xml:space="preserve"> of </w:t>
            </w:r>
            <w:r w:rsidRPr="00E965D4">
              <w:rPr>
                <w:rFonts w:ascii="Times New Roman" w:hAnsi="Times New Roman" w:cs="Times New Roman"/>
                <w:b/>
                <w:bCs/>
                <w:sz w:val="24"/>
                <w:szCs w:val="24"/>
              </w:rPr>
              <w:fldChar w:fldCharType="begin"/>
            </w:r>
            <w:r w:rsidRPr="00E965D4">
              <w:rPr>
                <w:rFonts w:ascii="Times New Roman" w:hAnsi="Times New Roman" w:cs="Times New Roman"/>
                <w:b/>
                <w:bCs/>
                <w:sz w:val="24"/>
                <w:szCs w:val="24"/>
              </w:rPr>
              <w:instrText xml:space="preserve"> NUMPAGES  </w:instrText>
            </w:r>
            <w:r w:rsidRPr="00E965D4">
              <w:rPr>
                <w:rFonts w:ascii="Times New Roman" w:hAnsi="Times New Roman" w:cs="Times New Roman"/>
                <w:b/>
                <w:bCs/>
                <w:sz w:val="24"/>
                <w:szCs w:val="24"/>
              </w:rPr>
              <w:fldChar w:fldCharType="separate"/>
            </w:r>
            <w:r w:rsidRPr="00E965D4">
              <w:rPr>
                <w:rFonts w:ascii="Times New Roman" w:hAnsi="Times New Roman" w:cs="Times New Roman"/>
                <w:b/>
                <w:bCs/>
                <w:noProof/>
                <w:sz w:val="24"/>
                <w:szCs w:val="24"/>
              </w:rPr>
              <w:t>2</w:t>
            </w:r>
            <w:r w:rsidRPr="00E965D4">
              <w:rPr>
                <w:rFonts w:ascii="Times New Roman" w:hAnsi="Times New Roman" w:cs="Times New Roman"/>
                <w:b/>
                <w:bCs/>
                <w:sz w:val="24"/>
                <w:szCs w:val="24"/>
              </w:rPr>
              <w:fldChar w:fldCharType="end"/>
            </w:r>
          </w:p>
        </w:sdtContent>
      </w:sdt>
    </w:sdtContent>
  </w:sdt>
  <w:p w14:paraId="762147E8" w14:textId="77777777" w:rsidR="00386282" w:rsidRDefault="00386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391E2" w14:textId="77777777" w:rsidR="004F49A9" w:rsidRDefault="004F49A9" w:rsidP="00386282">
      <w:pPr>
        <w:spacing w:after="0" w:line="240" w:lineRule="auto"/>
      </w:pPr>
      <w:r>
        <w:separator/>
      </w:r>
    </w:p>
  </w:footnote>
  <w:footnote w:type="continuationSeparator" w:id="0">
    <w:p w14:paraId="72E1A488" w14:textId="77777777" w:rsidR="004F49A9" w:rsidRDefault="004F49A9" w:rsidP="003862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4109A"/>
    <w:multiLevelType w:val="hybridMultilevel"/>
    <w:tmpl w:val="0C2C7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0114A5"/>
    <w:multiLevelType w:val="multilevel"/>
    <w:tmpl w:val="4B8EF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D25DAB"/>
    <w:multiLevelType w:val="multilevel"/>
    <w:tmpl w:val="8050E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086224">
    <w:abstractNumId w:val="2"/>
  </w:num>
  <w:num w:numId="2" w16cid:durableId="2071148063">
    <w:abstractNumId w:val="1"/>
  </w:num>
  <w:num w:numId="3" w16cid:durableId="1871647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282"/>
    <w:rsid w:val="000057CF"/>
    <w:rsid w:val="000E65A7"/>
    <w:rsid w:val="000E76F8"/>
    <w:rsid w:val="001A08E5"/>
    <w:rsid w:val="001C0F47"/>
    <w:rsid w:val="001E457F"/>
    <w:rsid w:val="00352399"/>
    <w:rsid w:val="00382F88"/>
    <w:rsid w:val="00386282"/>
    <w:rsid w:val="003B1EB2"/>
    <w:rsid w:val="003C6F77"/>
    <w:rsid w:val="00410E69"/>
    <w:rsid w:val="00412502"/>
    <w:rsid w:val="00431343"/>
    <w:rsid w:val="004F49A9"/>
    <w:rsid w:val="00562D36"/>
    <w:rsid w:val="005821A8"/>
    <w:rsid w:val="006927FB"/>
    <w:rsid w:val="00713A10"/>
    <w:rsid w:val="00782BBD"/>
    <w:rsid w:val="007E6B61"/>
    <w:rsid w:val="008545B2"/>
    <w:rsid w:val="009A3418"/>
    <w:rsid w:val="00A3557D"/>
    <w:rsid w:val="00C721FA"/>
    <w:rsid w:val="00CD1C93"/>
    <w:rsid w:val="00E006E1"/>
    <w:rsid w:val="00E57E1A"/>
    <w:rsid w:val="00E965D4"/>
    <w:rsid w:val="00EE1F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660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282"/>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386282"/>
    <w:pPr>
      <w:keepNext/>
      <w:keepLines/>
      <w:spacing w:before="40" w:after="0"/>
      <w:outlineLvl w:val="1"/>
    </w:pPr>
    <w:rPr>
      <w:rFonts w:ascii="Times New Roman" w:eastAsiaTheme="majorEastAsia" w:hAnsi="Times New Roman"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28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86282"/>
    <w:rPr>
      <w:rFonts w:ascii="Times New Roman" w:eastAsiaTheme="majorEastAsia" w:hAnsi="Times New Roman" w:cstheme="majorBidi"/>
      <w:b/>
      <w:i/>
      <w:sz w:val="26"/>
      <w:szCs w:val="26"/>
    </w:rPr>
  </w:style>
  <w:style w:type="table" w:styleId="TableGrid">
    <w:name w:val="Table Grid"/>
    <w:basedOn w:val="TableNormal"/>
    <w:uiPriority w:val="59"/>
    <w:rsid w:val="003862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6282"/>
    <w:pPr>
      <w:ind w:left="720"/>
      <w:contextualSpacing/>
    </w:pPr>
  </w:style>
  <w:style w:type="paragraph" w:styleId="TOCHeading">
    <w:name w:val="TOC Heading"/>
    <w:basedOn w:val="Heading1"/>
    <w:next w:val="Normal"/>
    <w:uiPriority w:val="39"/>
    <w:unhideWhenUsed/>
    <w:qFormat/>
    <w:rsid w:val="00386282"/>
    <w:pPr>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386282"/>
    <w:pPr>
      <w:spacing w:after="100"/>
    </w:pPr>
  </w:style>
  <w:style w:type="paragraph" w:styleId="TOC2">
    <w:name w:val="toc 2"/>
    <w:basedOn w:val="Normal"/>
    <w:next w:val="Normal"/>
    <w:autoRedefine/>
    <w:uiPriority w:val="39"/>
    <w:unhideWhenUsed/>
    <w:rsid w:val="00386282"/>
    <w:pPr>
      <w:spacing w:after="100"/>
      <w:ind w:left="220"/>
    </w:pPr>
  </w:style>
  <w:style w:type="character" w:styleId="Hyperlink">
    <w:name w:val="Hyperlink"/>
    <w:basedOn w:val="DefaultParagraphFont"/>
    <w:uiPriority w:val="99"/>
    <w:unhideWhenUsed/>
    <w:rsid w:val="00386282"/>
    <w:rPr>
      <w:color w:val="0000FF" w:themeColor="hyperlink"/>
      <w:u w:val="single"/>
    </w:rPr>
  </w:style>
  <w:style w:type="paragraph" w:styleId="Header">
    <w:name w:val="header"/>
    <w:basedOn w:val="Normal"/>
    <w:link w:val="HeaderChar"/>
    <w:uiPriority w:val="99"/>
    <w:unhideWhenUsed/>
    <w:rsid w:val="003862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282"/>
  </w:style>
  <w:style w:type="paragraph" w:styleId="Footer">
    <w:name w:val="footer"/>
    <w:basedOn w:val="Normal"/>
    <w:link w:val="FooterChar"/>
    <w:uiPriority w:val="99"/>
    <w:unhideWhenUsed/>
    <w:rsid w:val="003862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2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34373">
      <w:bodyDiv w:val="1"/>
      <w:marLeft w:val="0"/>
      <w:marRight w:val="0"/>
      <w:marTop w:val="0"/>
      <w:marBottom w:val="0"/>
      <w:divBdr>
        <w:top w:val="none" w:sz="0" w:space="0" w:color="auto"/>
        <w:left w:val="none" w:sz="0" w:space="0" w:color="auto"/>
        <w:bottom w:val="none" w:sz="0" w:space="0" w:color="auto"/>
        <w:right w:val="none" w:sz="0" w:space="0" w:color="auto"/>
      </w:divBdr>
    </w:div>
    <w:div w:id="710107436">
      <w:bodyDiv w:val="1"/>
      <w:marLeft w:val="0"/>
      <w:marRight w:val="0"/>
      <w:marTop w:val="0"/>
      <w:marBottom w:val="0"/>
      <w:divBdr>
        <w:top w:val="none" w:sz="0" w:space="0" w:color="auto"/>
        <w:left w:val="none" w:sz="0" w:space="0" w:color="auto"/>
        <w:bottom w:val="none" w:sz="0" w:space="0" w:color="auto"/>
        <w:right w:val="none" w:sz="0" w:space="0" w:color="auto"/>
      </w:divBdr>
    </w:div>
    <w:div w:id="715735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118E0-5FD5-4015-B743-44704776F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3395</Words>
  <Characters>19353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2024-02-26T09:05:00Z</dcterms:created>
  <dcterms:modified xsi:type="dcterms:W3CDTF">2024-02-26T09:05:00Z</dcterms:modified>
</cp:coreProperties>
</file>