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332"/>
        <w:tblW w:w="9594" w:type="dxa"/>
        <w:tblLayout w:type="fixed"/>
        <w:tblLook w:val="06A0" w:firstRow="1" w:lastRow="0" w:firstColumn="1" w:lastColumn="0" w:noHBand="1" w:noVBand="1"/>
      </w:tblPr>
      <w:tblGrid>
        <w:gridCol w:w="9594"/>
      </w:tblGrid>
      <w:tr w:rsidR="00115475" w:rsidRPr="00115475" w14:paraId="52A481D6" w14:textId="77777777" w:rsidTr="00312ADE">
        <w:trPr>
          <w:trHeight w:val="300"/>
        </w:trPr>
        <w:tc>
          <w:tcPr>
            <w:tcW w:w="9594" w:type="dxa"/>
          </w:tcPr>
          <w:p w14:paraId="4096F65D" w14:textId="205F7FE4" w:rsidR="00115475" w:rsidRPr="00855B32" w:rsidRDefault="00115475" w:rsidP="00115475">
            <w:pPr>
              <w:spacing w:line="480" w:lineRule="auto"/>
              <w:rPr>
                <w:rFonts w:ascii="Arial" w:hAnsi="Arial"/>
                <w:color w:val="2E74B5" w:themeColor="accent5" w:themeShade="BF"/>
                <w:sz w:val="24"/>
                <w:u w:val="single"/>
              </w:rPr>
            </w:pPr>
            <w:r w:rsidRPr="00855B32">
              <w:rPr>
                <w:rFonts w:ascii="Arial" w:hAnsi="Arial"/>
                <w:color w:val="2E74B5" w:themeColor="accent5" w:themeShade="BF"/>
                <w:sz w:val="24"/>
                <w:u w:val="single"/>
              </w:rPr>
              <w:t>Personal Branding for Sustainable Employment</w:t>
            </w:r>
          </w:p>
          <w:tbl>
            <w:tblPr>
              <w:tblStyle w:val="TableGrid"/>
              <w:tblpPr w:leftFromText="180" w:rightFromText="180" w:vertAnchor="page" w:horzAnchor="margin" w:tblpY="704"/>
              <w:tblW w:w="10440" w:type="dxa"/>
              <w:tblLayout w:type="fixed"/>
              <w:tblLook w:val="06A0" w:firstRow="1" w:lastRow="0" w:firstColumn="1" w:lastColumn="0" w:noHBand="1" w:noVBand="1"/>
            </w:tblPr>
            <w:tblGrid>
              <w:gridCol w:w="10440"/>
            </w:tblGrid>
            <w:tr w:rsidR="00115475" w:rsidRPr="00115475" w14:paraId="1D4CE329" w14:textId="77777777" w:rsidTr="00115475">
              <w:trPr>
                <w:trHeight w:val="300"/>
              </w:trPr>
              <w:tc>
                <w:tcPr>
                  <w:tcW w:w="10440" w:type="dxa"/>
                </w:tcPr>
                <w:p w14:paraId="410F9B5C" w14:textId="77777777" w:rsidR="00115475" w:rsidRPr="00115475" w:rsidRDefault="00115475" w:rsidP="00115475">
                  <w:pPr>
                    <w:spacing w:line="480" w:lineRule="auto"/>
                    <w:rPr>
                      <w:rFonts w:ascii="Arial" w:hAnsi="Arial"/>
                      <w:sz w:val="24"/>
                      <w:u w:val="single"/>
                    </w:rPr>
                  </w:pPr>
                  <w:r w:rsidRPr="00115475">
                    <w:rPr>
                      <w:rFonts w:ascii="Arial" w:hAnsi="Arial"/>
                      <w:sz w:val="24"/>
                      <w:u w:val="single"/>
                    </w:rPr>
                    <w:t>Link to Video Presentation (with access):</w:t>
                  </w:r>
                </w:p>
                <w:p w14:paraId="0EC800E0" w14:textId="7E32C804" w:rsidR="00115475" w:rsidRPr="00115475" w:rsidRDefault="000B6465" w:rsidP="00115475">
                  <w:pPr>
                    <w:spacing w:line="480" w:lineRule="auto"/>
                    <w:rPr>
                      <w:rFonts w:ascii="Arial" w:hAnsi="Arial"/>
                      <w:sz w:val="24"/>
                    </w:rPr>
                  </w:pPr>
                  <w:hyperlink r:id="rId6" w:history="1">
                    <w:r>
                      <w:rPr>
                        <w:rStyle w:val="Hyperlink"/>
                      </w:rPr>
                      <w:t>Meeting with Luminita Miron (1906119)-20230322_145353-Meeting Recording.mp4</w:t>
                    </w:r>
                  </w:hyperlink>
                </w:p>
                <w:p w14:paraId="29D64CCB" w14:textId="77777777" w:rsidR="00115475" w:rsidRPr="00115475" w:rsidRDefault="00115475" w:rsidP="00115475">
                  <w:pPr>
                    <w:spacing w:line="480" w:lineRule="auto"/>
                    <w:rPr>
                      <w:rFonts w:ascii="Arial" w:hAnsi="Arial"/>
                      <w:sz w:val="24"/>
                    </w:rPr>
                  </w:pPr>
                </w:p>
              </w:tc>
            </w:tr>
          </w:tbl>
          <w:p w14:paraId="7A761304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1EC47A5D" w14:textId="01FA57FB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 </w:t>
            </w:r>
          </w:p>
          <w:p w14:paraId="2759B9D6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3A44C650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b/>
                <w:sz w:val="24"/>
              </w:rPr>
            </w:pPr>
            <w:bookmarkStart w:id="0" w:name="_Toc129021236"/>
            <w:r w:rsidRPr="00115475">
              <w:rPr>
                <w:rFonts w:ascii="Arial" w:hAnsi="Arial"/>
                <w:b/>
                <w:sz w:val="24"/>
              </w:rPr>
              <w:t>Reference list</w:t>
            </w:r>
            <w:bookmarkEnd w:id="0"/>
          </w:p>
          <w:p w14:paraId="7B78B025" w14:textId="3D8BFB66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  <w:lang w:val="en-IN"/>
              </w:rPr>
            </w:pPr>
            <w:r>
              <w:rPr>
                <w:rFonts w:ascii="Arial" w:hAnsi="Arial"/>
                <w:sz w:val="24"/>
                <w:lang w:val="en-IN"/>
              </w:rPr>
              <w:t xml:space="preserve">        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Ayala Calvo, J.C. and Manzano García, G., 2021. The influence of psychological capital on graduates’ perception of employability: the mediating role of employability skills.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Higher Education Research &amp; Development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40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(2), pp.293-308.</w:t>
            </w:r>
          </w:p>
          <w:p w14:paraId="600A6769" w14:textId="71FE747D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  <w:lang w:val="en-IN"/>
              </w:rPr>
              <w:t xml:space="preserve">      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Fajaryati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, N. and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Akhyar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>, M., 2020. The employability skills needed to face the demands of work in the future: Systematic literature reviews.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Open Engineering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10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(1), pp.595-603.</w:t>
            </w:r>
            <w:r w:rsidR="00115475" w:rsidRPr="00115475">
              <w:rPr>
                <w:rFonts w:ascii="Arial" w:hAnsi="Arial"/>
                <w:sz w:val="24"/>
              </w:rPr>
              <w:tab/>
            </w:r>
          </w:p>
          <w:p w14:paraId="0A2E1D9C" w14:textId="2EF3CEFB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  <w:lang w:val="en-IN"/>
              </w:rPr>
            </w:pPr>
            <w:r>
              <w:rPr>
                <w:rFonts w:ascii="Arial" w:hAnsi="Arial"/>
                <w:sz w:val="24"/>
                <w:lang w:val="en-IN"/>
              </w:rPr>
              <w:t xml:space="preserve">    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Guàrdia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, L., Maina, M.F. and Mancini, F., 2021. Increasing the visibility of graduate students’ employability skills: An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ePortfolio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 solution addressing the skills gap. In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Cases on active blended learning in higher education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 (pp. 253-275). IGI Global.</w:t>
            </w:r>
          </w:p>
          <w:p w14:paraId="2632A3D1" w14:textId="702965CD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  <w:lang w:val="en-IN"/>
              </w:rPr>
            </w:pPr>
            <w:r>
              <w:rPr>
                <w:rFonts w:ascii="Arial" w:hAnsi="Arial"/>
                <w:sz w:val="24"/>
                <w:lang w:val="en-IN"/>
              </w:rPr>
              <w:t xml:space="preserve">      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Hart, J., 2019. Interdisciplinary project-based learning as a means of developing employability skills in undergraduate science degree programs.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Journal of Teaching and Learning for Graduate Employability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10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(2), pp.50-66.</w:t>
            </w:r>
          </w:p>
          <w:p w14:paraId="7FC360F7" w14:textId="138E84DB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  <w:lang w:val="en-IN"/>
              </w:rPr>
            </w:pPr>
            <w:r>
              <w:rPr>
                <w:rFonts w:ascii="Arial" w:hAnsi="Arial"/>
                <w:sz w:val="24"/>
                <w:lang w:val="en-IN"/>
              </w:rPr>
              <w:lastRenderedPageBreak/>
              <w:t xml:space="preserve">    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McGunagle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, D. and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Zizka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>, L., 2020. Employability skills for 21st-century STEM students: the employers’ perspective.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Higher education, skills and work-based learning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10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(3), pp.591-606.</w:t>
            </w:r>
          </w:p>
          <w:p w14:paraId="056BCDFC" w14:textId="00A4010B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  <w:lang w:val="en-IN"/>
              </w:rPr>
            </w:pPr>
            <w:r>
              <w:rPr>
                <w:rFonts w:ascii="Arial" w:hAnsi="Arial"/>
                <w:sz w:val="24"/>
                <w:lang w:val="en-IN"/>
              </w:rPr>
              <w:t xml:space="preserve">     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Ornellas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, A., Falkner, K. and Edman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Stålbrandt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>, E., 2019. Enhancing graduates’ employability skills through authentic learning approaches.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Higher education, skills, and work-based learning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9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(1), pp.107-120.</w:t>
            </w:r>
          </w:p>
          <w:p w14:paraId="13C9DF8B" w14:textId="14EA4F57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  <w:lang w:val="en-IN"/>
              </w:rPr>
              <w:t xml:space="preserve">    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Osmani, M.,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Weerakkody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, V., Hindi, N. and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Eldabi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>, T., 2019. Graduates’ employability skills: A review of literature against market demand.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Journal of Education for Business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94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(7), pp.423-432.</w:t>
            </w:r>
          </w:p>
          <w:p w14:paraId="4291844E" w14:textId="337EA7CC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  <w:lang w:val="en-IN"/>
              </w:rPr>
              <w:t xml:space="preserve">    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Puaschunder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, J., 2020. </w:t>
            </w:r>
            <w:r w:rsidR="006123B4" w:rsidRPr="00115475">
              <w:rPr>
                <w:rFonts w:ascii="Arial" w:hAnsi="Arial"/>
                <w:sz w:val="24"/>
                <w:lang w:val="en-IN"/>
              </w:rPr>
              <w:t>Behavioural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 economics and finance leadership.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Springer Books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.</w:t>
            </w:r>
          </w:p>
          <w:p w14:paraId="638D6FA3" w14:textId="74E4BA92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  <w:lang w:val="en-IN"/>
              </w:rPr>
            </w:pPr>
            <w:r>
              <w:rPr>
                <w:rFonts w:ascii="Arial" w:hAnsi="Arial"/>
                <w:sz w:val="24"/>
                <w:lang w:val="en-IN"/>
              </w:rPr>
              <w:t xml:space="preserve">    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Sokhanvar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 xml:space="preserve">, Z., Salehi, K. and </w:t>
            </w:r>
            <w:proofErr w:type="spellStart"/>
            <w:r w:rsidR="00115475" w:rsidRPr="00115475">
              <w:rPr>
                <w:rFonts w:ascii="Arial" w:hAnsi="Arial"/>
                <w:sz w:val="24"/>
                <w:lang w:val="en-IN"/>
              </w:rPr>
              <w:t>Sokhanvar</w:t>
            </w:r>
            <w:proofErr w:type="spellEnd"/>
            <w:r w:rsidR="00115475" w:rsidRPr="00115475">
              <w:rPr>
                <w:rFonts w:ascii="Arial" w:hAnsi="Arial"/>
                <w:sz w:val="24"/>
                <w:lang w:val="en-IN"/>
              </w:rPr>
              <w:t>, F., 2021. Advantages of authentic assessment for improving the learning experience and employability skills of higher education students: A systematic literature review.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Studies in Educational Evaluation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70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 p.101030.</w:t>
            </w:r>
          </w:p>
          <w:p w14:paraId="4400AF1C" w14:textId="6395A927" w:rsidR="00115475" w:rsidRPr="00115475" w:rsidRDefault="000923E3" w:rsidP="00115475">
            <w:pPr>
              <w:spacing w:line="480" w:lineRule="auto"/>
              <w:rPr>
                <w:rFonts w:ascii="Arial" w:hAnsi="Arial"/>
                <w:sz w:val="24"/>
                <w:lang w:val="en-IN"/>
              </w:rPr>
            </w:pPr>
            <w:r>
              <w:rPr>
                <w:rFonts w:ascii="Arial" w:hAnsi="Arial"/>
                <w:sz w:val="24"/>
                <w:lang w:val="en-IN"/>
              </w:rPr>
              <w:t xml:space="preserve">   </w:t>
            </w:r>
            <w:r w:rsidR="006123B4">
              <w:rPr>
                <w:rFonts w:ascii="Arial" w:hAnsi="Arial"/>
                <w:sz w:val="24"/>
                <w:lang w:val="en-IN"/>
              </w:rPr>
              <w:t xml:space="preserve"> 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Tan, C.Y., Abdullah, A.G.K. and Ali, A.J., 2021. Soft Skill Integration for Inspiring Critical Employability Skills in Private Higher Education.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Eurasian Journal of Educational Research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 </w:t>
            </w:r>
            <w:r w:rsidR="00115475" w:rsidRPr="00115475">
              <w:rPr>
                <w:rFonts w:ascii="Arial" w:hAnsi="Arial"/>
                <w:i/>
                <w:iCs/>
                <w:sz w:val="24"/>
                <w:lang w:val="en-IN"/>
              </w:rPr>
              <w:t>92</w:t>
            </w:r>
            <w:r w:rsidR="00115475" w:rsidRPr="00115475">
              <w:rPr>
                <w:rFonts w:ascii="Arial" w:hAnsi="Arial"/>
                <w:sz w:val="24"/>
                <w:lang w:val="en-IN"/>
              </w:rPr>
              <w:t>, pp.23-39.</w:t>
            </w:r>
          </w:p>
          <w:p w14:paraId="383B17E4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4E1054CD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6392278B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7903EEFC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26F4448A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03F639E1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181714C1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4883E370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06B929CA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0884E5A8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6D6B0524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3DB12F3D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516E060F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  <w:p w14:paraId="04EB518F" w14:textId="77777777" w:rsidR="00115475" w:rsidRPr="00115475" w:rsidRDefault="00115475" w:rsidP="00115475">
            <w:pPr>
              <w:spacing w:line="480" w:lineRule="auto"/>
              <w:rPr>
                <w:rFonts w:ascii="Arial" w:hAnsi="Arial"/>
                <w:sz w:val="24"/>
              </w:rPr>
            </w:pPr>
          </w:p>
        </w:tc>
      </w:tr>
    </w:tbl>
    <w:p w14:paraId="0A9CB4BB" w14:textId="125E73E2" w:rsidR="00635C52" w:rsidRDefault="00115475">
      <w:r>
        <w:lastRenderedPageBreak/>
        <w:t>Personal Branding for Sustainable Employment</w:t>
      </w:r>
    </w:p>
    <w:sectPr w:rsidR="00635C5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3B09A" w14:textId="77777777" w:rsidR="00115475" w:rsidRDefault="00115475" w:rsidP="00115475">
      <w:pPr>
        <w:spacing w:after="0" w:line="240" w:lineRule="auto"/>
      </w:pPr>
      <w:r>
        <w:separator/>
      </w:r>
    </w:p>
  </w:endnote>
  <w:endnote w:type="continuationSeparator" w:id="0">
    <w:p w14:paraId="14902AC7" w14:textId="77777777" w:rsidR="00115475" w:rsidRDefault="00115475" w:rsidP="00115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2DC68" w14:textId="77777777" w:rsidR="00115475" w:rsidRDefault="00115475" w:rsidP="00115475">
      <w:pPr>
        <w:spacing w:after="0" w:line="240" w:lineRule="auto"/>
      </w:pPr>
      <w:r>
        <w:separator/>
      </w:r>
    </w:p>
  </w:footnote>
  <w:footnote w:type="continuationSeparator" w:id="0">
    <w:p w14:paraId="2EEC85C3" w14:textId="77777777" w:rsidR="00115475" w:rsidRDefault="00115475" w:rsidP="00115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D988" w14:textId="6ED5C44F" w:rsidR="00115475" w:rsidRDefault="00115475">
    <w:pPr>
      <w:pStyle w:val="Header"/>
    </w:pPr>
    <w:r>
      <w:t>Luminita Miron 1906119</w:t>
    </w:r>
  </w:p>
  <w:p w14:paraId="114F8962" w14:textId="77777777" w:rsidR="00115475" w:rsidRDefault="001154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YwBCJzI3NzE2NzUyUdpeDU4uLM/DyQAqNaAP3kDowsAAAA"/>
  </w:docVars>
  <w:rsids>
    <w:rsidRoot w:val="00115475"/>
    <w:rsid w:val="000923E3"/>
    <w:rsid w:val="000B6465"/>
    <w:rsid w:val="00115475"/>
    <w:rsid w:val="00312ADE"/>
    <w:rsid w:val="003B6DCA"/>
    <w:rsid w:val="006123B4"/>
    <w:rsid w:val="00635C52"/>
    <w:rsid w:val="0085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E1FE"/>
  <w15:chartTrackingRefBased/>
  <w15:docId w15:val="{8EB28519-FB11-4C1B-A7BD-16853DC77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5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5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475"/>
  </w:style>
  <w:style w:type="paragraph" w:styleId="Footer">
    <w:name w:val="footer"/>
    <w:basedOn w:val="Normal"/>
    <w:link w:val="FooterChar"/>
    <w:uiPriority w:val="99"/>
    <w:unhideWhenUsed/>
    <w:rsid w:val="00115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475"/>
  </w:style>
  <w:style w:type="character" w:styleId="Hyperlink">
    <w:name w:val="Hyperlink"/>
    <w:basedOn w:val="DefaultParagraphFont"/>
    <w:uiPriority w:val="99"/>
    <w:semiHidden/>
    <w:unhideWhenUsed/>
    <w:rsid w:val="000B64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r/personal/1906119_student_uwtsd_ac_uk/Documents/Recordings/Meeting%20with%20Luminita%20Miron%20(1906119)-20230322_145353-Meeting%20Recording.mp4?csf=1&amp;web=1&amp;e=SsEzW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miron</dc:creator>
  <cp:keywords/>
  <dc:description/>
  <cp:lastModifiedBy>luminita miron</cp:lastModifiedBy>
  <cp:revision>2</cp:revision>
  <dcterms:created xsi:type="dcterms:W3CDTF">2023-03-22T15:22:00Z</dcterms:created>
  <dcterms:modified xsi:type="dcterms:W3CDTF">2023-03-22T15:22:00Z</dcterms:modified>
</cp:coreProperties>
</file>