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49B10C25" w14:textId="2B9A1F1D" w:rsidR="00167C97" w:rsidRDefault="72349AE6" w:rsidP="5167D64B">
      <w:pPr>
        <w:rPr>
          <w:rFonts w:ascii="Aptos" w:eastAsia="Aptos" w:hAnsi="Aptos" w:cs="Aptos"/>
          <w:color w:val="000000" w:themeColor="text1"/>
        </w:rPr>
      </w:pPr>
      <w:r>
        <w:rPr>
          <w:noProof/>
        </w:rPr>
        <w:drawing>
          <wp:inline distT="0" distB="0" distL="0" distR="0" wp14:anchorId="3B74D777" wp14:editId="011D73AF">
            <wp:extent cx="1809750" cy="723900"/>
            <wp:effectExtent l="0" t="0" r="0" b="0"/>
            <wp:docPr id="482305667" name="drawing" title="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2305667" name="Picture 482305667"/>
                    <pic:cNvPicPr/>
                  </pic:nvPicPr>
                  <pic:blipFill>
                    <a:blip r:embed="rId4">
                      <a:extLst>
                        <a:ext uri="{28A0092B-C50C-407E-A947-70E740481C1C}">
                          <a14:useLocalDpi xmlns:a14="http://schemas.microsoft.com/office/drawing/2010/main"/>
                        </a:ext>
                      </a:extLst>
                    </a:blip>
                    <a:stretch>
                      <a:fillRect/>
                    </a:stretch>
                  </pic:blipFill>
                  <pic:spPr>
                    <a:xfrm>
                      <a:off x="0" y="0"/>
                      <a:ext cx="1809750" cy="723900"/>
                    </a:xfrm>
                    <a:prstGeom prst="rect">
                      <a:avLst/>
                    </a:prstGeom>
                  </pic:spPr>
                </pic:pic>
              </a:graphicData>
            </a:graphic>
          </wp:inline>
        </w:drawing>
      </w:r>
      <w:r w:rsidRPr="5167D64B">
        <w:rPr>
          <w:rFonts w:ascii="Aptos" w:eastAsia="Aptos" w:hAnsi="Aptos" w:cs="Aptos"/>
          <w:color w:val="000000" w:themeColor="text1"/>
        </w:rPr>
        <w:t xml:space="preserve">Academic Skills </w:t>
      </w:r>
    </w:p>
    <w:p w14:paraId="30CC845E" w14:textId="6683997C" w:rsidR="00167C97" w:rsidRDefault="72349AE6" w:rsidP="5167D64B">
      <w:pPr>
        <w:ind w:left="2880"/>
      </w:pPr>
      <w:r w:rsidRPr="5167D64B">
        <w:rPr>
          <w:rFonts w:ascii="Aptos" w:eastAsia="Aptos" w:hAnsi="Aptos" w:cs="Aptos"/>
          <w:color w:val="000000" w:themeColor="text1"/>
        </w:rPr>
        <w:t>Academic Report</w:t>
      </w:r>
    </w:p>
    <w:p w14:paraId="3E590A36" w14:textId="318210FD" w:rsidR="00167C97" w:rsidRDefault="72349AE6" w:rsidP="5167D64B">
      <w:pPr>
        <w:ind w:left="2880"/>
      </w:pPr>
      <w:r w:rsidRPr="5167D64B">
        <w:rPr>
          <w:rFonts w:ascii="Aptos" w:eastAsia="Aptos" w:hAnsi="Aptos" w:cs="Aptos"/>
          <w:color w:val="000000" w:themeColor="text1"/>
        </w:rPr>
        <w:t>Nurse</w:t>
      </w:r>
    </w:p>
    <w:p w14:paraId="41C2DEBB" w14:textId="4D68CFD6" w:rsidR="00167C97" w:rsidRDefault="72349AE6" w:rsidP="5167D64B">
      <w:pPr>
        <w:ind w:left="2160"/>
        <w:rPr>
          <w:rFonts w:ascii="Aptos" w:eastAsia="Aptos" w:hAnsi="Aptos" w:cs="Aptos"/>
          <w:color w:val="000000" w:themeColor="text1"/>
        </w:rPr>
      </w:pPr>
      <w:r w:rsidRPr="5167D64B">
        <w:rPr>
          <w:rFonts w:ascii="Aptos" w:eastAsia="Aptos" w:hAnsi="Aptos" w:cs="Aptos"/>
          <w:b/>
          <w:bCs/>
          <w:color w:val="000000" w:themeColor="text1"/>
          <w:sz w:val="28"/>
          <w:szCs w:val="28"/>
        </w:rPr>
        <w:t>Student Name</w:t>
      </w:r>
      <w:r w:rsidRPr="5167D64B">
        <w:rPr>
          <w:rFonts w:ascii="Aptos" w:eastAsia="Aptos" w:hAnsi="Aptos" w:cs="Aptos"/>
          <w:color w:val="000000" w:themeColor="text1"/>
        </w:rPr>
        <w:t xml:space="preserve">: Vlasta </w:t>
      </w:r>
      <w:bookmarkStart w:id="0" w:name="_Int_Mo5KFsWb"/>
      <w:r w:rsidRPr="5167D64B">
        <w:rPr>
          <w:rFonts w:ascii="Aptos" w:eastAsia="Aptos" w:hAnsi="Aptos" w:cs="Aptos"/>
          <w:color w:val="000000" w:themeColor="text1"/>
        </w:rPr>
        <w:t>Tancosova</w:t>
      </w:r>
      <w:bookmarkEnd w:id="0"/>
    </w:p>
    <w:p w14:paraId="0C110ABF" w14:textId="5CEB7A01" w:rsidR="00167C97" w:rsidRDefault="72349AE6" w:rsidP="5167D64B">
      <w:pPr>
        <w:ind w:left="2160"/>
        <w:rPr>
          <w:rFonts w:ascii="Aptos" w:eastAsia="Aptos" w:hAnsi="Aptos" w:cs="Aptos"/>
          <w:color w:val="000000" w:themeColor="text1"/>
        </w:rPr>
      </w:pPr>
      <w:r w:rsidRPr="5167D64B">
        <w:rPr>
          <w:rFonts w:ascii="Aptos" w:eastAsia="Aptos" w:hAnsi="Aptos" w:cs="Aptos"/>
          <w:b/>
          <w:bCs/>
          <w:color w:val="000000" w:themeColor="text1"/>
          <w:sz w:val="28"/>
          <w:szCs w:val="28"/>
        </w:rPr>
        <w:t>Student ID</w:t>
      </w:r>
      <w:r w:rsidRPr="5167D64B">
        <w:rPr>
          <w:rFonts w:ascii="Aptos" w:eastAsia="Aptos" w:hAnsi="Aptos" w:cs="Aptos"/>
          <w:color w:val="000000" w:themeColor="text1"/>
        </w:rPr>
        <w:t>: 2535023</w:t>
      </w:r>
    </w:p>
    <w:p w14:paraId="1857256D" w14:textId="1CBBE9BF" w:rsidR="00167C97" w:rsidRDefault="72349AE6" w:rsidP="5167D64B">
      <w:pPr>
        <w:ind w:left="2160"/>
        <w:rPr>
          <w:rFonts w:ascii="Aptos" w:eastAsia="Aptos" w:hAnsi="Aptos" w:cs="Aptos"/>
          <w:color w:val="000000" w:themeColor="text1"/>
        </w:rPr>
      </w:pPr>
      <w:r w:rsidRPr="5167D64B">
        <w:rPr>
          <w:rFonts w:ascii="Aptos" w:eastAsia="Aptos" w:hAnsi="Aptos" w:cs="Aptos"/>
          <w:b/>
          <w:bCs/>
          <w:color w:val="000000" w:themeColor="text1"/>
          <w:sz w:val="28"/>
          <w:szCs w:val="28"/>
        </w:rPr>
        <w:t>Module Code</w:t>
      </w:r>
      <w:r w:rsidRPr="5167D64B">
        <w:rPr>
          <w:rFonts w:ascii="Aptos" w:eastAsia="Aptos" w:hAnsi="Aptos" w:cs="Aptos"/>
          <w:color w:val="000000" w:themeColor="text1"/>
        </w:rPr>
        <w:t>: LCHS4001</w:t>
      </w:r>
    </w:p>
    <w:p w14:paraId="0E6270BB" w14:textId="058D2E9D" w:rsidR="00167C97" w:rsidRDefault="72349AE6" w:rsidP="5167D64B">
      <w:pPr>
        <w:ind w:left="2160"/>
        <w:rPr>
          <w:rFonts w:ascii="Aptos" w:eastAsia="Aptos" w:hAnsi="Aptos" w:cs="Aptos"/>
          <w:color w:val="000000" w:themeColor="text1"/>
        </w:rPr>
      </w:pPr>
      <w:r w:rsidRPr="5167D64B">
        <w:rPr>
          <w:rFonts w:ascii="Aptos" w:eastAsia="Aptos" w:hAnsi="Aptos" w:cs="Aptos"/>
          <w:b/>
          <w:bCs/>
          <w:color w:val="000000" w:themeColor="text1"/>
          <w:sz w:val="28"/>
          <w:szCs w:val="28"/>
        </w:rPr>
        <w:t>Assignment</w:t>
      </w:r>
      <w:r w:rsidRPr="5167D64B">
        <w:rPr>
          <w:rFonts w:ascii="Aptos" w:eastAsia="Aptos" w:hAnsi="Aptos" w:cs="Aptos"/>
          <w:color w:val="000000" w:themeColor="text1"/>
        </w:rPr>
        <w:t>: Task 3 Academic Report</w:t>
      </w:r>
    </w:p>
    <w:p w14:paraId="55166B69" w14:textId="7C3FE368" w:rsidR="00167C97" w:rsidRDefault="72349AE6" w:rsidP="5167D64B">
      <w:pPr>
        <w:ind w:left="2160"/>
        <w:rPr>
          <w:rFonts w:ascii="Aptos" w:eastAsia="Aptos" w:hAnsi="Aptos" w:cs="Aptos"/>
          <w:color w:val="000000" w:themeColor="text1"/>
        </w:rPr>
      </w:pPr>
      <w:r w:rsidRPr="5167D64B">
        <w:rPr>
          <w:rFonts w:ascii="Aptos" w:eastAsia="Aptos" w:hAnsi="Aptos" w:cs="Aptos"/>
          <w:b/>
          <w:bCs/>
          <w:color w:val="000000" w:themeColor="text1"/>
          <w:sz w:val="28"/>
          <w:szCs w:val="28"/>
        </w:rPr>
        <w:t>Lecture Name</w:t>
      </w:r>
      <w:r w:rsidRPr="5167D64B">
        <w:rPr>
          <w:rFonts w:ascii="Aptos" w:eastAsia="Aptos" w:hAnsi="Aptos" w:cs="Aptos"/>
          <w:color w:val="000000" w:themeColor="text1"/>
        </w:rPr>
        <w:t>: Dr. Emmanuel Assante</w:t>
      </w:r>
    </w:p>
    <w:p w14:paraId="661C1A6F" w14:textId="12ACA500" w:rsidR="00167C97" w:rsidRDefault="72349AE6" w:rsidP="5167D64B">
      <w:pPr>
        <w:ind w:left="2160"/>
        <w:rPr>
          <w:rFonts w:ascii="Aptos" w:eastAsia="Aptos" w:hAnsi="Aptos" w:cs="Aptos"/>
          <w:color w:val="000000" w:themeColor="text1"/>
        </w:rPr>
      </w:pPr>
      <w:r w:rsidRPr="5167D64B">
        <w:rPr>
          <w:rFonts w:ascii="Aptos" w:eastAsia="Aptos" w:hAnsi="Aptos" w:cs="Aptos"/>
          <w:b/>
          <w:bCs/>
          <w:color w:val="000000" w:themeColor="text1"/>
          <w:sz w:val="28"/>
          <w:szCs w:val="28"/>
        </w:rPr>
        <w:t>Submission Date</w:t>
      </w:r>
      <w:r w:rsidRPr="5167D64B">
        <w:rPr>
          <w:rFonts w:ascii="Aptos" w:eastAsia="Aptos" w:hAnsi="Aptos" w:cs="Aptos"/>
          <w:color w:val="000000" w:themeColor="text1"/>
        </w:rPr>
        <w:t>: 24</w:t>
      </w:r>
      <w:r w:rsidRPr="5167D64B">
        <w:rPr>
          <w:rFonts w:ascii="Aptos" w:eastAsia="Aptos" w:hAnsi="Aptos" w:cs="Aptos"/>
          <w:color w:val="000000" w:themeColor="text1"/>
          <w:vertAlign w:val="superscript"/>
        </w:rPr>
        <w:t>th</w:t>
      </w:r>
      <w:r w:rsidRPr="5167D64B">
        <w:rPr>
          <w:rFonts w:ascii="Aptos" w:eastAsia="Aptos" w:hAnsi="Aptos" w:cs="Aptos"/>
          <w:color w:val="000000" w:themeColor="text1"/>
        </w:rPr>
        <w:t xml:space="preserve"> July 2026</w:t>
      </w:r>
    </w:p>
    <w:p w14:paraId="1F08E424" w14:textId="35C015EA" w:rsidR="00167C97" w:rsidRDefault="72349AE6" w:rsidP="5167D64B">
      <w:pPr>
        <w:ind w:left="2160"/>
        <w:rPr>
          <w:rFonts w:ascii="Aptos" w:eastAsia="Aptos" w:hAnsi="Aptos" w:cs="Aptos"/>
          <w:color w:val="000000" w:themeColor="text1"/>
        </w:rPr>
      </w:pPr>
      <w:r w:rsidRPr="5167D64B">
        <w:rPr>
          <w:rFonts w:ascii="Aptos" w:eastAsia="Aptos" w:hAnsi="Aptos" w:cs="Aptos"/>
          <w:b/>
          <w:bCs/>
          <w:color w:val="000000" w:themeColor="text1"/>
          <w:sz w:val="28"/>
          <w:szCs w:val="28"/>
        </w:rPr>
        <w:t>Word Count</w:t>
      </w:r>
      <w:r w:rsidRPr="5167D64B">
        <w:rPr>
          <w:rFonts w:ascii="Aptos" w:eastAsia="Aptos" w:hAnsi="Aptos" w:cs="Aptos"/>
          <w:color w:val="000000" w:themeColor="text1"/>
        </w:rPr>
        <w:t>: 1200 words</w:t>
      </w:r>
      <w:r w:rsidR="69858652" w:rsidRPr="5167D64B">
        <w:rPr>
          <w:rFonts w:ascii="Aptos" w:eastAsia="Aptos" w:hAnsi="Aptos" w:cs="Aptos"/>
          <w:color w:val="000000" w:themeColor="text1"/>
        </w:rPr>
        <w:t xml:space="preserve">. </w:t>
      </w:r>
    </w:p>
    <w:p w14:paraId="6A5728F7" w14:textId="3FDF1CAB" w:rsidR="00167C97" w:rsidRDefault="00167C97" w:rsidP="5167D64B">
      <w:pPr>
        <w:ind w:left="2160"/>
        <w:rPr>
          <w:rFonts w:ascii="Aptos" w:eastAsia="Aptos" w:hAnsi="Aptos" w:cs="Aptos"/>
          <w:color w:val="000000" w:themeColor="text1"/>
        </w:rPr>
      </w:pPr>
    </w:p>
    <w:p w14:paraId="15A77A93" w14:textId="7C7A0A52" w:rsidR="00167C97" w:rsidRDefault="00167C97" w:rsidP="5167D64B"/>
    <w:p w14:paraId="5CA9AC53" w14:textId="7D02326A" w:rsidR="5167D64B" w:rsidRDefault="5167D64B"/>
    <w:p w14:paraId="7AEFD0B3" w14:textId="6D048F9C" w:rsidR="5167D64B" w:rsidRDefault="5167D64B"/>
    <w:p w14:paraId="5548F313" w14:textId="2485439A" w:rsidR="5167D64B" w:rsidRDefault="5167D64B"/>
    <w:p w14:paraId="0170EC90" w14:textId="557DD096" w:rsidR="5167D64B" w:rsidRDefault="5167D64B"/>
    <w:p w14:paraId="39B1A39A" w14:textId="685C1485" w:rsidR="5167D64B" w:rsidRDefault="5167D64B"/>
    <w:p w14:paraId="5359CD5B" w14:textId="2BA04C75" w:rsidR="5167D64B" w:rsidRDefault="5167D64B"/>
    <w:p w14:paraId="55CE5345" w14:textId="73E9E334" w:rsidR="5167D64B" w:rsidRDefault="5167D64B"/>
    <w:p w14:paraId="24142B3A" w14:textId="64D24770" w:rsidR="5167D64B" w:rsidRDefault="5167D64B"/>
    <w:p w14:paraId="33DE45D4" w14:textId="67E6543E" w:rsidR="5167D64B" w:rsidRDefault="5167D64B"/>
    <w:p w14:paraId="7F11BF41" w14:textId="02E28BF7" w:rsidR="5167D64B" w:rsidRDefault="5167D64B"/>
    <w:p w14:paraId="32411F50" w14:textId="13B49B44" w:rsidR="5167D64B" w:rsidRDefault="5167D64B"/>
    <w:p w14:paraId="0E0C0AD4" w14:textId="3BB2A5B7" w:rsidR="5167D64B" w:rsidRDefault="5167D64B"/>
    <w:p w14:paraId="79AB1638" w14:textId="36AA8F3D" w:rsidR="5167D64B" w:rsidRDefault="5167D64B"/>
    <w:p w14:paraId="17DCF32A" w14:textId="4F8E3FCA" w:rsidR="5167D64B" w:rsidRDefault="5167D64B"/>
    <w:p w14:paraId="25CCA2F7" w14:textId="288BF762" w:rsidR="5167D64B" w:rsidRDefault="5167D64B"/>
    <w:p w14:paraId="4AE1036F" w14:textId="22A71A62" w:rsidR="5167D64B" w:rsidRDefault="5167D64B"/>
    <w:p w14:paraId="4E712045" w14:textId="12EC0D3E" w:rsidR="5167D64B" w:rsidRDefault="5167D64B"/>
    <w:p w14:paraId="6456DB42" w14:textId="4C986DB8" w:rsidR="5167D64B" w:rsidRDefault="5167D64B"/>
    <w:p w14:paraId="7B146051" w14:textId="37A9075D" w:rsidR="5167D64B" w:rsidRDefault="5167D64B"/>
    <w:p w14:paraId="3EFE957C" w14:textId="2EB5B4B9" w:rsidR="5167D64B" w:rsidRDefault="5167D64B"/>
    <w:p w14:paraId="4FE94B0A" w14:textId="1E583A97" w:rsidR="5167D64B" w:rsidRDefault="5167D64B"/>
    <w:p w14:paraId="075B402C" w14:textId="7E02EAF5" w:rsidR="5167D64B" w:rsidRDefault="5167D64B"/>
    <w:p w14:paraId="6FDC5111" w14:textId="5F759FBC" w:rsidR="5167D64B" w:rsidRDefault="5167D64B"/>
    <w:p w14:paraId="3B4923CE" w14:textId="26B25FE8" w:rsidR="5167D64B" w:rsidRDefault="5167D64B"/>
    <w:p w14:paraId="781F4F28" w14:textId="76D1A1CD" w:rsidR="5167D64B" w:rsidRDefault="5167D64B"/>
    <w:p w14:paraId="2213301B" w14:textId="3519E4F5" w:rsidR="5167D64B" w:rsidRDefault="5167D64B"/>
    <w:p w14:paraId="5FCA7A8B" w14:textId="060ED1A8" w:rsidR="00167C97" w:rsidRDefault="2E98847E" w:rsidP="00167C97">
      <w:r>
        <w:t>Table of Contents</w:t>
      </w:r>
    </w:p>
    <w:p w14:paraId="30CAD72C" w14:textId="21744316" w:rsidR="00167C97" w:rsidRDefault="2E98847E" w:rsidP="00167C97">
      <w:r>
        <w:t>1. Title Page</w:t>
      </w:r>
    </w:p>
    <w:p w14:paraId="48DE7BEA" w14:textId="5ECCABF0" w:rsidR="00167C97" w:rsidRDefault="2E98847E" w:rsidP="00167C97">
      <w:r>
        <w:t>2. Introduction</w:t>
      </w:r>
    </w:p>
    <w:p w14:paraId="57CB891A" w14:textId="1FEACE76" w:rsidR="00167C97" w:rsidRDefault="2E98847E" w:rsidP="00167C97">
      <w:r>
        <w:t>3. Overview of the Registered Adult Nurse Role</w:t>
      </w:r>
    </w:p>
    <w:p w14:paraId="3657942C" w14:textId="77777777" w:rsidR="00167C97" w:rsidRDefault="00167C97" w:rsidP="00167C97">
      <w:r>
        <w:t>4. Essential Skills for the Registered Adult Nurse</w:t>
      </w:r>
    </w:p>
    <w:p w14:paraId="58DC1AC6" w14:textId="70CB8EF1" w:rsidR="00167C97" w:rsidRDefault="2E98847E" w:rsidP="00167C97">
      <w:r>
        <w:t>4.1 Person-</w:t>
      </w:r>
      <w:r w:rsidR="15888BD0">
        <w:t>Cantered</w:t>
      </w:r>
      <w:r>
        <w:t xml:space="preserve"> Communication</w:t>
      </w:r>
    </w:p>
    <w:p w14:paraId="0EFC0004" w14:textId="77777777" w:rsidR="00167C97" w:rsidRDefault="00167C97" w:rsidP="00167C97">
      <w:r>
        <w:t>4.2 Clinical Decision-Making and Critical Thinking</w:t>
      </w:r>
    </w:p>
    <w:p w14:paraId="36D30786" w14:textId="0259B4A1" w:rsidR="00167C97" w:rsidRDefault="2E98847E" w:rsidP="00167C97">
      <w:r>
        <w:t xml:space="preserve">4.3 Compassionate Resilience and Emotional </w:t>
      </w:r>
      <w:r w:rsidR="14E63BC1">
        <w:t>Intelligence</w:t>
      </w:r>
    </w:p>
    <w:p w14:paraId="58D470D3" w14:textId="77777777" w:rsidR="00167C97" w:rsidRDefault="00167C97" w:rsidP="00167C97">
      <w:r>
        <w:t>5. Strategies for Skill Development</w:t>
      </w:r>
    </w:p>
    <w:p w14:paraId="68F943FD" w14:textId="0B4F7AE9" w:rsidR="00167C97" w:rsidRDefault="2E98847E" w:rsidP="00167C97">
      <w:r>
        <w:t>5.1 Strategies to Improve Person-</w:t>
      </w:r>
      <w:r w:rsidR="21100B23">
        <w:t>Cantered</w:t>
      </w:r>
      <w:r>
        <w:t xml:space="preserve"> Communication</w:t>
      </w:r>
    </w:p>
    <w:p w14:paraId="3DB22BFC" w14:textId="77777777" w:rsidR="00167C97" w:rsidRDefault="00167C97" w:rsidP="00167C97">
      <w:r>
        <w:t>5.2 Strategies to Improve Clinical Decision-Making</w:t>
      </w:r>
    </w:p>
    <w:p w14:paraId="0CEE707B" w14:textId="3C7BF06B" w:rsidR="00167C97" w:rsidRDefault="2E98847E" w:rsidP="00167C97">
      <w:r>
        <w:t>5.3 Strategies to Improve Resilience and Emotional Intelligenc</w:t>
      </w:r>
      <w:r w:rsidR="16C6888A">
        <w:t>e.</w:t>
      </w:r>
    </w:p>
    <w:p w14:paraId="5403C430" w14:textId="072F45D6" w:rsidR="00167C97" w:rsidRDefault="2E98847E" w:rsidP="00167C97">
      <w:r>
        <w:t>6. Conclusion</w:t>
      </w:r>
    </w:p>
    <w:p w14:paraId="29A10164" w14:textId="2FB25A3C" w:rsidR="00167C97" w:rsidRDefault="2E98847E" w:rsidP="00167C97">
      <w:r>
        <w:t>7. References</w:t>
      </w:r>
    </w:p>
    <w:p w14:paraId="65A498B9" w14:textId="4FB3360E" w:rsidR="00167C97" w:rsidRDefault="2E98847E" w:rsidP="5167D64B">
      <w:pPr>
        <w:rPr>
          <w:b/>
          <w:bCs/>
        </w:rPr>
      </w:pPr>
      <w:r w:rsidRPr="5167D64B">
        <w:rPr>
          <w:b/>
          <w:bCs/>
        </w:rPr>
        <w:t>1. Introduction</w:t>
      </w:r>
    </w:p>
    <w:p w14:paraId="7683D2D6" w14:textId="77777777" w:rsidR="00167C97" w:rsidRDefault="00167C97" w:rsidP="00167C97"/>
    <w:p w14:paraId="3A3C4F95" w14:textId="692AD356" w:rsidR="00167C97" w:rsidRDefault="2E98847E" w:rsidP="00167C97">
      <w:r>
        <w:t xml:space="preserve">This report focuses on the Registered Adult Nurse role within the UK health and social care sector, a regulated profession central to delivering safe, effective care for people aged 18 and over across NHS hospitals, community services, care homes, and patient homes. It outlines core duties and responsibilities, explains three essential skills required for the role with role-specific examples, and sets out targeted strategies to develop these skills. All content is aligned with standards set by the Nursing and Midwifery Council (NMC), the UK regulator for nursing professionals. A minimum of five credible sources </w:t>
      </w:r>
      <w:r w:rsidR="7E991B70">
        <w:t>is</w:t>
      </w:r>
      <w:r>
        <w:t xml:space="preserve"> cited using Harvard referencing.</w:t>
      </w:r>
    </w:p>
    <w:p w14:paraId="7F555481" w14:textId="05AC2E48" w:rsidR="5167D64B" w:rsidRDefault="5167D64B"/>
    <w:p w14:paraId="5F4627EC" w14:textId="49C9C1FC" w:rsidR="00167C97" w:rsidRDefault="2E98847E" w:rsidP="5167D64B">
      <w:pPr>
        <w:rPr>
          <w:b/>
          <w:bCs/>
        </w:rPr>
      </w:pPr>
      <w:r>
        <w:t>2</w:t>
      </w:r>
      <w:r w:rsidRPr="5167D64B">
        <w:rPr>
          <w:b/>
          <w:bCs/>
        </w:rPr>
        <w:t>. Overview of the Registered Adult Nurse Role</w:t>
      </w:r>
    </w:p>
    <w:p w14:paraId="562EED62" w14:textId="2C80BF46" w:rsidR="00167C97" w:rsidRDefault="2E98847E" w:rsidP="00167C97">
      <w:r>
        <w:t>Registered Adult Nurses work across all settings to support people with acute illness, long-term conditions, disabilities, or end-of-life care needs. Their core purpose is to protect patient safety, promote wellbeing, and empower people to manage their own health (NMC, 2018). Key duties and responsibilities include:</w:t>
      </w:r>
    </w:p>
    <w:p w14:paraId="2EC6C965" w14:textId="4814DEBA" w:rsidR="00167C97" w:rsidRDefault="2E98847E" w:rsidP="00167C97">
      <w:r>
        <w:t>• Assessing patient health needs, recording observations (blood pressure, pain levels, mobility</w:t>
      </w:r>
      <w:r w:rsidR="31431B28">
        <w:t>),</w:t>
      </w:r>
      <w:r>
        <w:t xml:space="preserve"> and updating care plans in line with NMC confidentiality standards;</w:t>
      </w:r>
    </w:p>
    <w:p w14:paraId="0CD6AAFB" w14:textId="3ED5B732" w:rsidR="00167C97" w:rsidRDefault="2E98847E" w:rsidP="00167C97">
      <w:r>
        <w:t>• Delivering clinical care such as administering medication, wound care, or supporting patients recovering from surgery;</w:t>
      </w:r>
    </w:p>
    <w:p w14:paraId="5C435914" w14:textId="2B52FD50" w:rsidR="00167C97" w:rsidRDefault="2E98847E" w:rsidP="00167C97">
      <w:r>
        <w:t>• Collaborating with doctors, physiotherapists, social workers, and families to coordinate holistic care;</w:t>
      </w:r>
    </w:p>
    <w:p w14:paraId="5ECBE35F" w14:textId="781EA31F" w:rsidR="00167C97" w:rsidRDefault="2E98847E" w:rsidP="00167C97">
      <w:r>
        <w:t>• Educating patients on managing conditions like diabetes or COPD, and supporting them to make informed choices about their treatment;</w:t>
      </w:r>
    </w:p>
    <w:p w14:paraId="4EDE8E66" w14:textId="77777777" w:rsidR="00167C97" w:rsidRDefault="2E98847E" w:rsidP="00167C97">
      <w:r>
        <w:t>• Reporting concerns about safeguarding, infection control, or unsafe staffing to protect vulnerable people (NHS Employers, 2025).</w:t>
      </w:r>
    </w:p>
    <w:p w14:paraId="296FCE3A" w14:textId="4EF6EFC5" w:rsidR="5167D64B" w:rsidRDefault="5167D64B"/>
    <w:p w14:paraId="4B09C58E" w14:textId="77777777" w:rsidR="00167C97" w:rsidRDefault="2E98847E" w:rsidP="5167D64B">
      <w:pPr>
        <w:rPr>
          <w:b/>
          <w:bCs/>
        </w:rPr>
      </w:pPr>
      <w:r w:rsidRPr="5167D64B">
        <w:rPr>
          <w:b/>
          <w:bCs/>
        </w:rPr>
        <w:t>3. Essential Skills for the Registered Adult Nurse</w:t>
      </w:r>
    </w:p>
    <w:p w14:paraId="50ECC502" w14:textId="77777777" w:rsidR="00167C97" w:rsidRDefault="00167C97" w:rsidP="00167C97"/>
    <w:p w14:paraId="264EB133" w14:textId="77777777" w:rsidR="00167C97" w:rsidRDefault="00167C97" w:rsidP="00167C97">
      <w:r>
        <w:t>Three skills are universally identified as critical to safe, effective nursing practice, as outlined below:</w:t>
      </w:r>
    </w:p>
    <w:p w14:paraId="33F0B257" w14:textId="77777777" w:rsidR="00167C97" w:rsidRDefault="00167C97" w:rsidP="00167C97"/>
    <w:p w14:paraId="33F69204" w14:textId="7A54C607" w:rsidR="00167C97" w:rsidRDefault="2E98847E" w:rsidP="5167D64B">
      <w:pPr>
        <w:rPr>
          <w:b/>
          <w:bCs/>
        </w:rPr>
      </w:pPr>
      <w:r w:rsidRPr="5167D64B">
        <w:rPr>
          <w:b/>
          <w:bCs/>
        </w:rPr>
        <w:t>3.1 Person-</w:t>
      </w:r>
      <w:r w:rsidR="077A33BD" w:rsidRPr="5167D64B">
        <w:rPr>
          <w:b/>
          <w:bCs/>
        </w:rPr>
        <w:t>Cantered</w:t>
      </w:r>
      <w:r w:rsidRPr="5167D64B">
        <w:rPr>
          <w:b/>
          <w:bCs/>
        </w:rPr>
        <w:t xml:space="preserve"> Communication</w:t>
      </w:r>
    </w:p>
    <w:p w14:paraId="154C7833" w14:textId="77777777" w:rsidR="00167C97" w:rsidRDefault="00167C97" w:rsidP="00167C97"/>
    <w:p w14:paraId="2EA42B32" w14:textId="05067628" w:rsidR="00167C97" w:rsidRDefault="2E98847E" w:rsidP="00167C97">
      <w:r>
        <w:t>This is the ability to adapt verbal, non-verbal, and written communication to meet individual needs, listen actively, and build trust with patients, families, and colleagues. It is essential because:</w:t>
      </w:r>
    </w:p>
    <w:p w14:paraId="5E5690D6" w14:textId="1908EBDE" w:rsidR="00167C97" w:rsidRDefault="2E98847E" w:rsidP="00167C97">
      <w:r>
        <w:t>• Patients often feel anxious, in pain, or confused when receiving care; clear, empathetic communication reduces distress and helps them understand their options (Royal College of Nursing [RCN], 2024).</w:t>
      </w:r>
    </w:p>
    <w:p w14:paraId="108F09F1" w14:textId="28017452" w:rsidR="00167C97" w:rsidRDefault="2E98847E" w:rsidP="00167C97">
      <w:r>
        <w:t>• For example, a nurse caring for an older patient with dementia and hearing loss must speak clearly, use simple language, use visual aids, and check understanding regularly, rather than using medical jargon or rushing instructions.</w:t>
      </w:r>
    </w:p>
    <w:p w14:paraId="0B8F1E8C" w14:textId="16D04EAD" w:rsidR="00167C97" w:rsidRDefault="2E98847E" w:rsidP="00167C97">
      <w:r>
        <w:t>• Poor communication is linked to 60% of serious clinical incidents in the UK, including medication errors and missed safeguarding concerns (National Health Service Litigation Authority [NHSLA], 2023).</w:t>
      </w:r>
    </w:p>
    <w:p w14:paraId="1073EFAC" w14:textId="7DD403F4" w:rsidR="5167D64B" w:rsidRDefault="5167D64B"/>
    <w:p w14:paraId="143B7E17" w14:textId="2E35DB26" w:rsidR="00167C97" w:rsidRDefault="2E98847E" w:rsidP="5167D64B">
      <w:pPr>
        <w:rPr>
          <w:b/>
          <w:bCs/>
        </w:rPr>
      </w:pPr>
      <w:r w:rsidRPr="5167D64B">
        <w:rPr>
          <w:b/>
          <w:bCs/>
        </w:rPr>
        <w:t>3.2 Clinical Decision-Making and Critical Thinking</w:t>
      </w:r>
    </w:p>
    <w:p w14:paraId="27E7C92C" w14:textId="721890E5" w:rsidR="00167C97" w:rsidRDefault="2E98847E" w:rsidP="00167C97">
      <w:r>
        <w:t>This skill involves gathering and analysing patient information, weighing up risks and benefits, and making timely, evidence-based decisions to keep patients safe. It is essential because:</w:t>
      </w:r>
    </w:p>
    <w:p w14:paraId="3B64FC5D" w14:textId="085E7C21" w:rsidR="00167C97" w:rsidRDefault="2E98847E" w:rsidP="00167C97">
      <w:r>
        <w:t xml:space="preserve">• No two patients are identical: a nurse must adapt care plans rather than following routine instructions without question (NMC, 2018). For example, if a patient normally takes 10mg of blood pressure medication but their reading is </w:t>
      </w:r>
      <w:r w:rsidR="795AB712">
        <w:t>exceptionally low</w:t>
      </w:r>
      <w:r>
        <w:t xml:space="preserve"> that shift, the nurse must recognise the risk, check for other symptoms, and contact the prescriber before giving the dose.</w:t>
      </w:r>
    </w:p>
    <w:p w14:paraId="2C325E78" w14:textId="77777777" w:rsidR="00167C97" w:rsidRDefault="00167C97" w:rsidP="00167C97">
      <w:r>
        <w:t>• Nurses are often the first healthcare professional to spot signs of deterioration, such as sepsis or a stroke; fast, confident decision-making can save lives (NHS England, 2025).</w:t>
      </w:r>
    </w:p>
    <w:p w14:paraId="235EF48B" w14:textId="77777777" w:rsidR="00167C97" w:rsidRDefault="00167C97" w:rsidP="00167C97"/>
    <w:p w14:paraId="0CD82EE6" w14:textId="77777777" w:rsidR="00167C97" w:rsidRDefault="2E98847E" w:rsidP="5167D64B">
      <w:pPr>
        <w:rPr>
          <w:b/>
          <w:bCs/>
        </w:rPr>
      </w:pPr>
      <w:r w:rsidRPr="5167D64B">
        <w:rPr>
          <w:b/>
          <w:bCs/>
        </w:rPr>
        <w:t>3.3 Compassionate Resilience and Emotional Intelligence</w:t>
      </w:r>
    </w:p>
    <w:p w14:paraId="5C8BDC15" w14:textId="77777777" w:rsidR="00167C97" w:rsidRDefault="00167C97" w:rsidP="00167C97"/>
    <w:p w14:paraId="7C870A1C" w14:textId="77777777" w:rsidR="00167C97" w:rsidRDefault="00167C97" w:rsidP="00167C97">
      <w:r>
        <w:t>Resilience means managing personal stress while maintaining consistent, compassionate care; emotional intelligence means recognising and responding to the feelings of patients, families, and colleagues. This is essential because:</w:t>
      </w:r>
    </w:p>
    <w:p w14:paraId="639BD75F" w14:textId="77777777" w:rsidR="00167C97" w:rsidRDefault="00167C97" w:rsidP="00167C97"/>
    <w:p w14:paraId="259C97BF" w14:textId="33CF83B1" w:rsidR="00167C97" w:rsidRDefault="2E98847E" w:rsidP="00167C97">
      <w:r>
        <w:t>• Nursing involves exposure to suffering, loss, and high workloads; without resilience, nurses risk burnout, which reduces care quality and increases staff turnover (Health Foundation, 2024).</w:t>
      </w:r>
    </w:p>
    <w:p w14:paraId="0376537B" w14:textId="061DE62A" w:rsidR="00167C97" w:rsidRDefault="2E98847E" w:rsidP="00167C97">
      <w:r>
        <w:t xml:space="preserve">• For example, when supporting a family </w:t>
      </w:r>
      <w:r w:rsidR="4C4F338F">
        <w:t>who is</w:t>
      </w:r>
      <w:r>
        <w:t xml:space="preserve"> relative is dying, a nurse needs empathy to acknowledge their grief, while staying calm enough to manage practical care and answer questions clearly. It also helps resolve conflicts between team members, such as disagreements over care priorities.</w:t>
      </w:r>
    </w:p>
    <w:p w14:paraId="7270F5FC" w14:textId="5F716333" w:rsidR="5167D64B" w:rsidRDefault="5167D64B"/>
    <w:p w14:paraId="14715D82" w14:textId="20DEAD8E" w:rsidR="00167C97" w:rsidRDefault="2E98847E" w:rsidP="5167D64B">
      <w:pPr>
        <w:rPr>
          <w:b/>
          <w:bCs/>
        </w:rPr>
      </w:pPr>
      <w:r w:rsidRPr="5167D64B">
        <w:rPr>
          <w:b/>
          <w:bCs/>
        </w:rPr>
        <w:t>4. Strategies for Skill Development</w:t>
      </w:r>
    </w:p>
    <w:p w14:paraId="5C1D0EC7" w14:textId="77777777" w:rsidR="00167C97" w:rsidRDefault="00167C97" w:rsidP="00167C97">
      <w:r>
        <w:t>Each skill can be improved with targeted, role-specific action:</w:t>
      </w:r>
    </w:p>
    <w:p w14:paraId="61CCDE3A" w14:textId="77777777" w:rsidR="00167C97" w:rsidRDefault="00167C97" w:rsidP="5167D64B">
      <w:pPr>
        <w:rPr>
          <w:b/>
          <w:bCs/>
        </w:rPr>
      </w:pPr>
    </w:p>
    <w:p w14:paraId="556F3091" w14:textId="16A45BDE" w:rsidR="00167C97" w:rsidRDefault="2E98847E" w:rsidP="5167D64B">
      <w:pPr>
        <w:rPr>
          <w:b/>
          <w:bCs/>
        </w:rPr>
      </w:pPr>
      <w:r w:rsidRPr="5167D64B">
        <w:rPr>
          <w:b/>
          <w:bCs/>
        </w:rPr>
        <w:t>4.1 Strategies to Improve Person-</w:t>
      </w:r>
      <w:r w:rsidR="22D76249" w:rsidRPr="5167D64B">
        <w:rPr>
          <w:b/>
          <w:bCs/>
        </w:rPr>
        <w:t>Cantered</w:t>
      </w:r>
      <w:r w:rsidRPr="5167D64B">
        <w:rPr>
          <w:b/>
          <w:bCs/>
        </w:rPr>
        <w:t xml:space="preserve"> Communication</w:t>
      </w:r>
    </w:p>
    <w:p w14:paraId="25A7124E" w14:textId="77777777" w:rsidR="00167C97" w:rsidRDefault="00167C97" w:rsidP="00167C97">
      <w:r>
        <w:t>1. Complete specialist communication training: Attend NMC-accredited courses on communicating with people with learning disabilities, dementia, or language barriers. For example, learning to use the "Communication Access" toolkit will help you adapt practice for patients who do not speak English as a first language (RCN, 2024).</w:t>
      </w:r>
    </w:p>
    <w:p w14:paraId="1575F5D5" w14:textId="77777777" w:rsidR="00167C97" w:rsidRDefault="00167C97" w:rsidP="00167C97"/>
    <w:p w14:paraId="6964A865" w14:textId="77777777" w:rsidR="00167C97" w:rsidRDefault="00167C97" w:rsidP="00167C97">
      <w:r>
        <w:t>2. Reflect on practice with feedback: After difficult conversations, ask a senior nurse or mentor for feedback on your body language, listening skills, and clarity. Keep a reflective journal to note what worked well and what you would change – this is a requirement for NMC revalidation.</w:t>
      </w:r>
    </w:p>
    <w:p w14:paraId="559D177C" w14:textId="77777777" w:rsidR="00167C97" w:rsidRDefault="00167C97" w:rsidP="00167C97"/>
    <w:p w14:paraId="069AE65D" w14:textId="77777777" w:rsidR="00167C97" w:rsidRDefault="00167C97" w:rsidP="00167C97">
      <w:r>
        <w:t>3. Learn communication tools: Use the "Ask-Tell-Ask" method: ask what the patient already knows, explain information simply, then ask them to repeat it back in their own words to confirm understanding. This reduces miscommunication in hospital and community settings.</w:t>
      </w:r>
    </w:p>
    <w:p w14:paraId="7F8429FD" w14:textId="77777777" w:rsidR="00167C97" w:rsidRDefault="00167C97" w:rsidP="5167D64B">
      <w:pPr>
        <w:rPr>
          <w:b/>
          <w:bCs/>
        </w:rPr>
      </w:pPr>
    </w:p>
    <w:p w14:paraId="544C9229" w14:textId="65DB71F9" w:rsidR="00167C97" w:rsidRDefault="2E98847E" w:rsidP="5167D64B">
      <w:pPr>
        <w:rPr>
          <w:b/>
          <w:bCs/>
        </w:rPr>
      </w:pPr>
      <w:r w:rsidRPr="5167D64B">
        <w:rPr>
          <w:b/>
          <w:bCs/>
        </w:rPr>
        <w:t>4.2 Strategies to Improve Clinical Decision-Making</w:t>
      </w:r>
    </w:p>
    <w:p w14:paraId="1890061D" w14:textId="227918F0" w:rsidR="00167C97" w:rsidRDefault="2E98847E" w:rsidP="00167C97">
      <w:r>
        <w:t xml:space="preserve">1. Use evidence-based decision frameworks: Follow national guidelines such as NICE (National Institute for Health and Care Excellence) </w:t>
      </w:r>
      <w:r w:rsidR="6F319F64">
        <w:t>pathways and</w:t>
      </w:r>
      <w:r>
        <w:t xml:space="preserve"> use tools like the NEWS2 (National Early Warning Score 2) to assess patient deterioration. This helps you make consistent, safe decisions rather than relying on guesswork (NHS England, 2025).</w:t>
      </w:r>
    </w:p>
    <w:p w14:paraId="68474A7E" w14:textId="77777777" w:rsidR="00167C97" w:rsidRDefault="00167C97" w:rsidP="00167C97"/>
    <w:p w14:paraId="1201BA50" w14:textId="77777777" w:rsidR="00167C97" w:rsidRDefault="00167C97" w:rsidP="00167C97">
      <w:r>
        <w:t>2. Shadow senior staff and discuss reasoning: When observing experienced nurses making clinical decisions, ask them to explain what information they used and how they weighed up risks. This builds your ability to apply knowledge to real patient cases.</w:t>
      </w:r>
    </w:p>
    <w:p w14:paraId="6755502C" w14:textId="77777777" w:rsidR="00167C97" w:rsidRDefault="00167C97" w:rsidP="00167C97"/>
    <w:p w14:paraId="4EF1A244" w14:textId="77777777" w:rsidR="00167C97" w:rsidRDefault="00167C97" w:rsidP="00167C97">
      <w:r>
        <w:t>3. Undertake regular continuing professional development (CPD): Complete short courses on topics like sepsis recognition or medication safety, and review case studies of past incidents to identify warning signs you may have missed.</w:t>
      </w:r>
    </w:p>
    <w:p w14:paraId="26EAF554" w14:textId="77777777" w:rsidR="00167C97" w:rsidRDefault="00167C97" w:rsidP="00167C97"/>
    <w:p w14:paraId="1ED25D34" w14:textId="77777777" w:rsidR="00167C97" w:rsidRDefault="2E98847E" w:rsidP="5167D64B">
      <w:pPr>
        <w:rPr>
          <w:b/>
          <w:bCs/>
        </w:rPr>
      </w:pPr>
      <w:r w:rsidRPr="5167D64B">
        <w:rPr>
          <w:b/>
          <w:bCs/>
        </w:rPr>
        <w:t>4.3 Strategies to Improve Resilience and Emotional Intelligence</w:t>
      </w:r>
    </w:p>
    <w:p w14:paraId="074E4486" w14:textId="77777777" w:rsidR="00167C97" w:rsidRDefault="00167C97" w:rsidP="00167C97"/>
    <w:p w14:paraId="60A777BC" w14:textId="6133A675" w:rsidR="00167C97" w:rsidRDefault="2E98847E" w:rsidP="00167C97">
      <w:r>
        <w:t xml:space="preserve">1. Access structured support: Use NHS wellbeing services, regular clinical supervision, and peer support groups to discuss difficult experiences. This prevents stress from building </w:t>
      </w:r>
      <w:r w:rsidR="100CBF61">
        <w:t>up and</w:t>
      </w:r>
      <w:r>
        <w:t xml:space="preserve"> helps you separate your personal feelings from your professional role (Health Foundation, 2024).</w:t>
      </w:r>
    </w:p>
    <w:p w14:paraId="13A943D6" w14:textId="77777777" w:rsidR="00167C97" w:rsidRDefault="00167C97" w:rsidP="00167C97"/>
    <w:p w14:paraId="5F9C28BB" w14:textId="55F204B7" w:rsidR="00167C97" w:rsidRDefault="2E98847E" w:rsidP="00167C97">
      <w:r>
        <w:t xml:space="preserve">2. Practice reflective self-care: Plan regular breaks during </w:t>
      </w:r>
      <w:r w:rsidR="3B8A9DC5">
        <w:t>shifts and</w:t>
      </w:r>
      <w:r>
        <w:t xml:space="preserve"> learn techniques like mindfulness or time management to manage high workloads. For example, taking 5 minutes to focus before attending to a distressed patient helps you respond calmly rather than reacting emotionally.</w:t>
      </w:r>
    </w:p>
    <w:p w14:paraId="04D36C6C" w14:textId="77777777" w:rsidR="00167C97" w:rsidRDefault="00167C97" w:rsidP="00167C97"/>
    <w:p w14:paraId="3DF32095" w14:textId="061A69B8" w:rsidR="00167C97" w:rsidRDefault="2E98847E" w:rsidP="00167C97">
      <w:r>
        <w:t>3. Study emotional intelligence and person-</w:t>
      </w:r>
      <w:r w:rsidR="37E9F4EC">
        <w:t>cantered</w:t>
      </w:r>
      <w:r>
        <w:t xml:space="preserve"> care: Read NMC case studies to learn how other nurses balance empathy with professional </w:t>
      </w:r>
      <w:r w:rsidR="325FD1F2">
        <w:t>boundaries and</w:t>
      </w:r>
      <w:r>
        <w:t xml:space="preserve"> ask for feedback on how you respond to colleagues and patients in stressful situations.</w:t>
      </w:r>
    </w:p>
    <w:p w14:paraId="340E5F0A" w14:textId="4567F4E7" w:rsidR="00167C97" w:rsidRDefault="2E98847E" w:rsidP="5167D64B">
      <w:pPr>
        <w:rPr>
          <w:b/>
          <w:bCs/>
        </w:rPr>
      </w:pPr>
      <w:r w:rsidRPr="5167D64B">
        <w:rPr>
          <w:b/>
          <w:bCs/>
        </w:rPr>
        <w:t>5. Conclusion</w:t>
      </w:r>
    </w:p>
    <w:p w14:paraId="2660DA3A" w14:textId="07690343" w:rsidR="00167C97" w:rsidRDefault="2E98847E" w:rsidP="00167C97">
      <w:r>
        <w:t>The Registered Adult Nurse role is varied, responsible, and vital to the UK health and social care system. Person-</w:t>
      </w:r>
      <w:r w:rsidR="4D068006">
        <w:t>cantered</w:t>
      </w:r>
      <w:r>
        <w:t xml:space="preserve"> communication, clinical decision-making, and compassionate resilience are not just "soft skills" – they are core requirements for delivering safe, high-quality care. By using the strategies outlined, nurses can develop these skills, meet NMC standards, and provide consistent support for patients across all care settings.</w:t>
      </w:r>
    </w:p>
    <w:p w14:paraId="69AD9428" w14:textId="79260E5B" w:rsidR="00167C97" w:rsidRDefault="2E98847E" w:rsidP="5167D64B">
      <w:pPr>
        <w:rPr>
          <w:b/>
          <w:bCs/>
        </w:rPr>
      </w:pPr>
      <w:r w:rsidRPr="5167D64B">
        <w:rPr>
          <w:b/>
          <w:bCs/>
        </w:rPr>
        <w:t>6. References</w:t>
      </w:r>
    </w:p>
    <w:p w14:paraId="4AE69F49" w14:textId="0E847BD8" w:rsidR="00167C97" w:rsidRDefault="2E98847E" w:rsidP="00167C97">
      <w:r>
        <w:t>• Health Foundation. (2024). NHS Staff Wellbeing and Resilience: Latest Evidence. London: The Health Foundation.</w:t>
      </w:r>
    </w:p>
    <w:p w14:paraId="2C25ABA2" w14:textId="7C6F751E" w:rsidR="00167C97" w:rsidRDefault="2E98847E" w:rsidP="00167C97">
      <w:r>
        <w:t>• National Health Service Litigation Authority. (2023). Ten Years of Clinical Incident Reports: Root Cause Analysis Summary. London: NHS Resolution.</w:t>
      </w:r>
    </w:p>
    <w:p w14:paraId="058FD97F" w14:textId="665B08A9" w:rsidR="00167C97" w:rsidRDefault="2E98847E" w:rsidP="00167C97">
      <w:r>
        <w:t>• NHS Employers. (2025). Role Profile: Registered Adult Nurse. Leeds: NHS Confederation.</w:t>
      </w:r>
    </w:p>
    <w:p w14:paraId="2587D235" w14:textId="392CC3FA" w:rsidR="00167C97" w:rsidRDefault="2E98847E" w:rsidP="00167C97">
      <w:r>
        <w:t>• NHS England. (2025). The Clinical Decision-Making Guide for Registered Nurses. London: NHS England Workforce Training.</w:t>
      </w:r>
    </w:p>
    <w:p w14:paraId="6F6339F2" w14:textId="086B5BD0" w:rsidR="00167C97" w:rsidRDefault="2E98847E" w:rsidP="00167C97">
      <w:r>
        <w:t>• Nursing and Midwifery Council. (2018). The Code: Professional Standards of Practice and Behaviour for Nurses, Midwives and Nursing Associates. London: NMC.</w:t>
      </w:r>
    </w:p>
    <w:p w14:paraId="4CB2EC14" w14:textId="2578A25D" w:rsidR="00167C97" w:rsidRDefault="2E98847E" w:rsidP="00167C97">
      <w:r>
        <w:t>• Royal College of Nursing. (2024). Person-</w:t>
      </w:r>
      <w:r w:rsidR="526A76B7">
        <w:t>Cantered</w:t>
      </w:r>
      <w:r>
        <w:t xml:space="preserve"> Communication: Best Practice Guide for Nurses. London: RCN Publishing.</w:t>
      </w:r>
    </w:p>
    <w:sectPr w:rsidR="00167C9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roman"/>
    <w:notTrueType/>
    <w:pitch w:val="default"/>
  </w:font>
</w:fonts>
</file>

<file path=word/intelligence2.xml><?xml version="1.0" encoding="utf-8"?>
<int2:intelligence xmlns:int2="http://schemas.microsoft.com/office/intelligence/2020/intelligence" xmlns:oel="http://schemas.microsoft.com/office/2019/extlst">
  <int2:observations>
    <int2:bookmark int2:bookmarkName="_Int_Mo5KFsWb" int2:invalidationBookmarkName="" int2:hashCode="73A03Q+3mwEOaT" int2:id="hPOFTYij">
      <int2:state int2:value="Rejected" int2:type="spell"/>
    </int2:bookmark>
  </int2:observations>
  <int2:intelligenceSettings/>
  <int2:onDemandWorkflows/>
</int2:intelligence>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00"/>
  <w:proofState w:spelling="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7C97"/>
    <w:rsid w:val="00107C99"/>
    <w:rsid w:val="00167C97"/>
    <w:rsid w:val="004D3EC3"/>
    <w:rsid w:val="00736967"/>
    <w:rsid w:val="077A33BD"/>
    <w:rsid w:val="100CBF61"/>
    <w:rsid w:val="118D7E89"/>
    <w:rsid w:val="12B5EC63"/>
    <w:rsid w:val="14E63BC1"/>
    <w:rsid w:val="15888BD0"/>
    <w:rsid w:val="16C6888A"/>
    <w:rsid w:val="1DA3B9E0"/>
    <w:rsid w:val="21100B23"/>
    <w:rsid w:val="22D76249"/>
    <w:rsid w:val="258FA2CE"/>
    <w:rsid w:val="26B0261E"/>
    <w:rsid w:val="2E98847E"/>
    <w:rsid w:val="31431B28"/>
    <w:rsid w:val="325FD1F2"/>
    <w:rsid w:val="37E9F4EC"/>
    <w:rsid w:val="3B8A9DC5"/>
    <w:rsid w:val="4C4F338F"/>
    <w:rsid w:val="4D068006"/>
    <w:rsid w:val="5010A493"/>
    <w:rsid w:val="513EBD5A"/>
    <w:rsid w:val="5167D64B"/>
    <w:rsid w:val="526A76B7"/>
    <w:rsid w:val="5C152C2C"/>
    <w:rsid w:val="65ACAE82"/>
    <w:rsid w:val="69858652"/>
    <w:rsid w:val="6F319F64"/>
    <w:rsid w:val="72349AE6"/>
    <w:rsid w:val="795AB712"/>
    <w:rsid w:val="7B2DE49E"/>
    <w:rsid w:val="7E671B42"/>
    <w:rsid w:val="7E991B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4CADBDA"/>
  <w15:chartTrackingRefBased/>
  <w15:docId w15:val="{4BAD33AE-41C6-8F44-A828-32D66C9AF4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67C9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67C9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67C9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67C9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67C9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67C9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67C9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67C9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67C9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67C9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67C9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67C9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67C9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67C9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67C9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67C9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67C9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67C97"/>
    <w:rPr>
      <w:rFonts w:eastAsiaTheme="majorEastAsia" w:cstheme="majorBidi"/>
      <w:color w:val="272727" w:themeColor="text1" w:themeTint="D8"/>
    </w:rPr>
  </w:style>
  <w:style w:type="paragraph" w:styleId="Title">
    <w:name w:val="Title"/>
    <w:basedOn w:val="Normal"/>
    <w:next w:val="Normal"/>
    <w:link w:val="TitleChar"/>
    <w:uiPriority w:val="10"/>
    <w:qFormat/>
    <w:rsid w:val="00167C9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67C9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67C9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67C9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67C97"/>
    <w:pPr>
      <w:spacing w:before="160"/>
      <w:jc w:val="center"/>
    </w:pPr>
    <w:rPr>
      <w:i/>
      <w:iCs/>
      <w:color w:val="404040" w:themeColor="text1" w:themeTint="BF"/>
    </w:rPr>
  </w:style>
  <w:style w:type="character" w:customStyle="1" w:styleId="QuoteChar">
    <w:name w:val="Quote Char"/>
    <w:basedOn w:val="DefaultParagraphFont"/>
    <w:link w:val="Quote"/>
    <w:uiPriority w:val="29"/>
    <w:rsid w:val="00167C97"/>
    <w:rPr>
      <w:i/>
      <w:iCs/>
      <w:color w:val="404040" w:themeColor="text1" w:themeTint="BF"/>
    </w:rPr>
  </w:style>
  <w:style w:type="paragraph" w:styleId="ListParagraph">
    <w:name w:val="List Paragraph"/>
    <w:basedOn w:val="Normal"/>
    <w:uiPriority w:val="34"/>
    <w:qFormat/>
    <w:rsid w:val="00167C97"/>
    <w:pPr>
      <w:ind w:left="720"/>
      <w:contextualSpacing/>
    </w:pPr>
  </w:style>
  <w:style w:type="character" w:styleId="IntenseEmphasis">
    <w:name w:val="Intense Emphasis"/>
    <w:basedOn w:val="DefaultParagraphFont"/>
    <w:uiPriority w:val="21"/>
    <w:qFormat/>
    <w:rsid w:val="00167C97"/>
    <w:rPr>
      <w:i/>
      <w:iCs/>
      <w:color w:val="0F4761" w:themeColor="accent1" w:themeShade="BF"/>
    </w:rPr>
  </w:style>
  <w:style w:type="paragraph" w:styleId="IntenseQuote">
    <w:name w:val="Intense Quote"/>
    <w:basedOn w:val="Normal"/>
    <w:next w:val="Normal"/>
    <w:link w:val="IntenseQuoteChar"/>
    <w:uiPriority w:val="30"/>
    <w:qFormat/>
    <w:rsid w:val="00167C9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67C97"/>
    <w:rPr>
      <w:i/>
      <w:iCs/>
      <w:color w:val="0F4761" w:themeColor="accent1" w:themeShade="BF"/>
    </w:rPr>
  </w:style>
  <w:style w:type="character" w:styleId="IntenseReference">
    <w:name w:val="Intense Reference"/>
    <w:basedOn w:val="DefaultParagraphFont"/>
    <w:uiPriority w:val="32"/>
    <w:qFormat/>
    <w:rsid w:val="00167C9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microsoft.com/office/2020/10/relationships/intelligence" Target="intelligence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1362</Words>
  <Characters>7769</Characters>
  <Application>Microsoft Office Word</Application>
  <DocSecurity>0</DocSecurity>
  <Lines>64</Lines>
  <Paragraphs>18</Paragraphs>
  <ScaleCrop>false</ScaleCrop>
  <Company/>
  <LinksUpToDate>false</LinksUpToDate>
  <CharactersWithSpaces>9113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Andrada-Maria Aniculaesei (2540015)</dc:creator>
  <cp:keywords/>
  <dc:description/>
  <cp:lastModifiedBy>Andrada-Maria Aniculaesei (2540015)</cp:lastModifiedBy>
  <cp:revision>2</cp:revision>
  <dcterms:created xsi:type="dcterms:W3CDTF">2026-07-12T10:41:00Z</dcterms:created>
  <dcterms:modified xsi:type="dcterms:W3CDTF">2026-07-12T10:41:00Z</dcterms:modified>
</cp:coreProperties>
</file>