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C47268" w14:textId="12F3F045" w:rsidR="00EC60F1" w:rsidRPr="007E53B4" w:rsidRDefault="003552CC" w:rsidP="007E53B4">
      <w:pPr>
        <w:spacing w:line="360" w:lineRule="auto"/>
        <w:rPr>
          <w:rFonts w:ascii="Arial" w:hAnsi="Arial" w:cs="Arial"/>
          <w:sz w:val="24"/>
          <w:szCs w:val="24"/>
          <w:u w:val="single"/>
        </w:rPr>
      </w:pPr>
      <w:r w:rsidRPr="007E53B4">
        <w:rPr>
          <w:rFonts w:ascii="Arial" w:hAnsi="Arial" w:cs="Arial"/>
          <w:sz w:val="24"/>
          <w:szCs w:val="24"/>
          <w:u w:val="single"/>
        </w:rPr>
        <w:t>Paraphrasing Task</w:t>
      </w:r>
    </w:p>
    <w:p w14:paraId="37685C00" w14:textId="689C845D" w:rsidR="003552CC" w:rsidRDefault="003552CC" w:rsidP="007E53B4">
      <w:pPr>
        <w:spacing w:line="360" w:lineRule="auto"/>
        <w:rPr>
          <w:rFonts w:ascii="Arial" w:hAnsi="Arial" w:cs="Arial"/>
          <w:sz w:val="24"/>
          <w:szCs w:val="24"/>
        </w:rPr>
      </w:pPr>
      <w:r w:rsidRPr="007E53B4">
        <w:rPr>
          <w:rFonts w:ascii="Arial" w:hAnsi="Arial" w:cs="Arial"/>
          <w:sz w:val="24"/>
          <w:szCs w:val="24"/>
        </w:rPr>
        <w:t xml:space="preserve">Play can be seen as unimportant and something that children will eventually grow out of as they become adults. (Whitehead </w:t>
      </w:r>
      <w:r w:rsidRPr="007E53B4">
        <w:rPr>
          <w:rFonts w:ascii="Arial" w:hAnsi="Arial" w:cs="Arial"/>
          <w:i/>
          <w:iCs/>
          <w:sz w:val="24"/>
          <w:szCs w:val="24"/>
        </w:rPr>
        <w:t>et.al</w:t>
      </w:r>
      <w:r w:rsidR="007B31DD" w:rsidRPr="007E53B4">
        <w:rPr>
          <w:rFonts w:ascii="Arial" w:hAnsi="Arial" w:cs="Arial"/>
          <w:sz w:val="24"/>
          <w:szCs w:val="24"/>
        </w:rPr>
        <w:t>.</w:t>
      </w:r>
      <w:r w:rsidRPr="007E53B4">
        <w:rPr>
          <w:rFonts w:ascii="Arial" w:hAnsi="Arial" w:cs="Arial"/>
          <w:sz w:val="24"/>
          <w:szCs w:val="24"/>
        </w:rPr>
        <w:t xml:space="preserve"> 2012).  Early Years </w:t>
      </w:r>
      <w:r w:rsidR="007B31DD" w:rsidRPr="007E53B4">
        <w:rPr>
          <w:rFonts w:ascii="Arial" w:hAnsi="Arial" w:cs="Arial"/>
          <w:sz w:val="24"/>
          <w:szCs w:val="24"/>
        </w:rPr>
        <w:t>Matters (</w:t>
      </w:r>
      <w:r w:rsidRPr="007E53B4">
        <w:rPr>
          <w:rFonts w:ascii="Arial" w:hAnsi="Arial" w:cs="Arial"/>
          <w:sz w:val="24"/>
          <w:szCs w:val="24"/>
        </w:rPr>
        <w:t xml:space="preserve">2018) argue that during the earliest years of a child’s life play and learning can not be divided.  They believe that play is learning as children are learning a vast </w:t>
      </w:r>
      <w:r w:rsidR="007B31DD" w:rsidRPr="007E53B4">
        <w:rPr>
          <w:rFonts w:ascii="Arial" w:hAnsi="Arial" w:cs="Arial"/>
          <w:sz w:val="24"/>
          <w:szCs w:val="24"/>
        </w:rPr>
        <w:t>number</w:t>
      </w:r>
      <w:r w:rsidRPr="007E53B4">
        <w:rPr>
          <w:rFonts w:ascii="Arial" w:hAnsi="Arial" w:cs="Arial"/>
          <w:sz w:val="24"/>
          <w:szCs w:val="24"/>
        </w:rPr>
        <w:t xml:space="preserve"> of skills as they explore and play in their early years.  </w:t>
      </w:r>
      <w:r w:rsidR="007B31DD" w:rsidRPr="007E53B4">
        <w:rPr>
          <w:rFonts w:ascii="Arial" w:hAnsi="Arial" w:cs="Arial"/>
          <w:sz w:val="24"/>
          <w:szCs w:val="24"/>
        </w:rPr>
        <w:t>Moyles (</w:t>
      </w:r>
      <w:r w:rsidRPr="007E53B4">
        <w:rPr>
          <w:rFonts w:ascii="Arial" w:hAnsi="Arial" w:cs="Arial"/>
          <w:sz w:val="24"/>
          <w:szCs w:val="24"/>
        </w:rPr>
        <w:t>2010) also believes that play and learning are linked so children need to play in order to learn and develop their skills.  She argues that play begins for children through interactions with people and the environment around them.</w:t>
      </w:r>
      <w:r w:rsidR="00931706" w:rsidRPr="007E53B4">
        <w:rPr>
          <w:rFonts w:ascii="Arial" w:hAnsi="Arial" w:cs="Arial"/>
          <w:sz w:val="24"/>
          <w:szCs w:val="24"/>
        </w:rPr>
        <w:t xml:space="preserve">  Herrington and </w:t>
      </w:r>
      <w:proofErr w:type="spellStart"/>
      <w:r w:rsidR="007B31DD" w:rsidRPr="007E53B4">
        <w:rPr>
          <w:rFonts w:ascii="Arial" w:hAnsi="Arial" w:cs="Arial"/>
          <w:sz w:val="24"/>
          <w:szCs w:val="24"/>
        </w:rPr>
        <w:t>Brussoni</w:t>
      </w:r>
      <w:proofErr w:type="spellEnd"/>
      <w:r w:rsidR="007B31DD" w:rsidRPr="007E53B4">
        <w:rPr>
          <w:rFonts w:ascii="Arial" w:hAnsi="Arial" w:cs="Arial"/>
          <w:sz w:val="24"/>
          <w:szCs w:val="24"/>
        </w:rPr>
        <w:t xml:space="preserve"> (</w:t>
      </w:r>
      <w:r w:rsidR="00931706" w:rsidRPr="007E53B4">
        <w:rPr>
          <w:rFonts w:ascii="Arial" w:hAnsi="Arial" w:cs="Arial"/>
          <w:sz w:val="24"/>
          <w:szCs w:val="24"/>
        </w:rPr>
        <w:t>2015) point out that play is a vital and essential part of children’s learning and that the right to play has been embodied in the United Nations Convention on the Rights of the Child.</w:t>
      </w:r>
    </w:p>
    <w:p w14:paraId="5C2B9068" w14:textId="0E4FD8E0" w:rsidR="007E53B4" w:rsidRDefault="007E53B4" w:rsidP="007E53B4">
      <w:pPr>
        <w:spacing w:line="360" w:lineRule="auto"/>
        <w:rPr>
          <w:rFonts w:ascii="Arial" w:hAnsi="Arial" w:cs="Arial"/>
          <w:sz w:val="24"/>
          <w:szCs w:val="24"/>
        </w:rPr>
      </w:pPr>
    </w:p>
    <w:p w14:paraId="283FBCDA" w14:textId="3B7BACEF" w:rsidR="007E53B4" w:rsidRDefault="007E53B4" w:rsidP="007E53B4">
      <w:pPr>
        <w:spacing w:line="360" w:lineRule="auto"/>
        <w:rPr>
          <w:rFonts w:ascii="Arial" w:hAnsi="Arial" w:cs="Arial"/>
          <w:sz w:val="24"/>
          <w:szCs w:val="24"/>
          <w:u w:val="single"/>
        </w:rPr>
      </w:pPr>
      <w:r w:rsidRPr="007E53B4">
        <w:rPr>
          <w:rFonts w:ascii="Arial" w:hAnsi="Arial" w:cs="Arial"/>
          <w:sz w:val="24"/>
          <w:szCs w:val="24"/>
          <w:u w:val="single"/>
        </w:rPr>
        <w:t>References</w:t>
      </w:r>
    </w:p>
    <w:p w14:paraId="12A624F1" w14:textId="2FD3119D" w:rsidR="007E53B4" w:rsidRDefault="007E53B4" w:rsidP="007E53B4">
      <w:pPr>
        <w:spacing w:line="360" w:lineRule="auto"/>
        <w:rPr>
          <w:rFonts w:ascii="Arial" w:hAnsi="Arial" w:cs="Arial"/>
          <w:sz w:val="24"/>
          <w:szCs w:val="24"/>
        </w:rPr>
      </w:pPr>
      <w:r w:rsidRPr="007E53B4">
        <w:rPr>
          <w:rFonts w:ascii="Arial" w:hAnsi="Arial" w:cs="Arial"/>
          <w:sz w:val="24"/>
          <w:szCs w:val="24"/>
        </w:rPr>
        <w:t>Ear</w:t>
      </w:r>
      <w:r>
        <w:rPr>
          <w:rFonts w:ascii="Arial" w:hAnsi="Arial" w:cs="Arial"/>
          <w:sz w:val="24"/>
          <w:szCs w:val="24"/>
        </w:rPr>
        <w:t xml:space="preserve">ly Years Matters (2018) </w:t>
      </w:r>
      <w:r w:rsidRPr="0089773B">
        <w:rPr>
          <w:rFonts w:ascii="Arial" w:hAnsi="Arial" w:cs="Arial"/>
          <w:i/>
          <w:iCs/>
          <w:sz w:val="24"/>
          <w:szCs w:val="24"/>
        </w:rPr>
        <w:t>The importance of play</w:t>
      </w:r>
      <w:r>
        <w:rPr>
          <w:rFonts w:ascii="Arial" w:hAnsi="Arial" w:cs="Arial"/>
          <w:sz w:val="24"/>
          <w:szCs w:val="24"/>
        </w:rPr>
        <w:t xml:space="preserve">. Available at </w:t>
      </w:r>
      <w:hyperlink r:id="rId4" w:history="1">
        <w:r w:rsidRPr="009F047E">
          <w:rPr>
            <w:rStyle w:val="Hyperlink"/>
            <w:rFonts w:ascii="Arial" w:hAnsi="Arial" w:cs="Arial"/>
            <w:sz w:val="24"/>
            <w:szCs w:val="24"/>
          </w:rPr>
          <w:t>http://www.earlyyearsmatters.co.uk/eyfs/a-unique-child/play-learning/</w:t>
        </w:r>
      </w:hyperlink>
      <w:r>
        <w:rPr>
          <w:rFonts w:ascii="Arial" w:hAnsi="Arial" w:cs="Arial"/>
          <w:sz w:val="24"/>
          <w:szCs w:val="24"/>
        </w:rPr>
        <w:t xml:space="preserve"> (Accessed</w:t>
      </w:r>
      <w:r w:rsidR="00A742D0">
        <w:rPr>
          <w:rFonts w:ascii="Arial" w:hAnsi="Arial" w:cs="Arial"/>
          <w:sz w:val="24"/>
          <w:szCs w:val="24"/>
        </w:rPr>
        <w:t>:14 September 2022).</w:t>
      </w:r>
    </w:p>
    <w:p w14:paraId="4F577C31" w14:textId="33CABAA6" w:rsidR="00A742D0" w:rsidRDefault="00A742D0" w:rsidP="007E53B4">
      <w:pPr>
        <w:spacing w:line="360" w:lineRule="auto"/>
        <w:rPr>
          <w:rFonts w:ascii="Arial" w:hAnsi="Arial" w:cs="Arial"/>
          <w:sz w:val="24"/>
          <w:szCs w:val="24"/>
        </w:rPr>
      </w:pPr>
      <w:r>
        <w:rPr>
          <w:rFonts w:ascii="Arial" w:hAnsi="Arial" w:cs="Arial"/>
          <w:sz w:val="24"/>
          <w:szCs w:val="24"/>
        </w:rPr>
        <w:t xml:space="preserve">Herrington, S. and </w:t>
      </w:r>
      <w:proofErr w:type="spellStart"/>
      <w:r>
        <w:rPr>
          <w:rFonts w:ascii="Arial" w:hAnsi="Arial" w:cs="Arial"/>
          <w:sz w:val="24"/>
          <w:szCs w:val="24"/>
        </w:rPr>
        <w:t>Brussoni</w:t>
      </w:r>
      <w:proofErr w:type="spellEnd"/>
      <w:r>
        <w:rPr>
          <w:rFonts w:ascii="Arial" w:hAnsi="Arial" w:cs="Arial"/>
          <w:sz w:val="24"/>
          <w:szCs w:val="24"/>
        </w:rPr>
        <w:t>, M. (2015) ‘Beyond Physical Activity: The Importance of Play and Nature-Based Play Spaces for Children’s Health and Development</w:t>
      </w:r>
      <w:r w:rsidR="0089773B">
        <w:rPr>
          <w:rFonts w:ascii="Arial" w:hAnsi="Arial" w:cs="Arial"/>
          <w:sz w:val="24"/>
          <w:szCs w:val="24"/>
        </w:rPr>
        <w:t xml:space="preserve">’, </w:t>
      </w:r>
      <w:r w:rsidR="0089773B" w:rsidRPr="0089773B">
        <w:rPr>
          <w:rFonts w:ascii="Arial" w:hAnsi="Arial" w:cs="Arial"/>
          <w:i/>
          <w:iCs/>
          <w:sz w:val="24"/>
          <w:szCs w:val="24"/>
        </w:rPr>
        <w:t>Current Obesity Reports</w:t>
      </w:r>
      <w:r w:rsidR="0089773B">
        <w:rPr>
          <w:rFonts w:ascii="Arial" w:hAnsi="Arial" w:cs="Arial"/>
          <w:sz w:val="24"/>
          <w:szCs w:val="24"/>
        </w:rPr>
        <w:t>, 4(4), pp.477-483</w:t>
      </w:r>
      <w:r w:rsidR="00E730A2">
        <w:rPr>
          <w:rFonts w:ascii="Arial" w:hAnsi="Arial" w:cs="Arial"/>
          <w:sz w:val="24"/>
          <w:szCs w:val="24"/>
        </w:rPr>
        <w:t>.</w:t>
      </w:r>
    </w:p>
    <w:p w14:paraId="1D26D11B" w14:textId="1DA09040" w:rsidR="0089773B" w:rsidRDefault="0089773B" w:rsidP="007E53B4">
      <w:pPr>
        <w:spacing w:line="360" w:lineRule="auto"/>
        <w:rPr>
          <w:rFonts w:ascii="Arial" w:hAnsi="Arial" w:cs="Arial"/>
          <w:sz w:val="24"/>
          <w:szCs w:val="24"/>
        </w:rPr>
      </w:pPr>
      <w:r>
        <w:rPr>
          <w:rFonts w:ascii="Arial" w:hAnsi="Arial" w:cs="Arial"/>
          <w:sz w:val="24"/>
          <w:szCs w:val="24"/>
        </w:rPr>
        <w:t xml:space="preserve">Moyles, J. (2010) </w:t>
      </w:r>
      <w:r w:rsidRPr="0089773B">
        <w:rPr>
          <w:rFonts w:ascii="Arial" w:hAnsi="Arial" w:cs="Arial"/>
          <w:i/>
          <w:iCs/>
          <w:sz w:val="24"/>
          <w:szCs w:val="24"/>
        </w:rPr>
        <w:t>The Excellent of Play</w:t>
      </w:r>
      <w:r>
        <w:rPr>
          <w:rFonts w:ascii="Arial" w:hAnsi="Arial" w:cs="Arial"/>
          <w:sz w:val="24"/>
          <w:szCs w:val="24"/>
        </w:rPr>
        <w:t>. 2</w:t>
      </w:r>
      <w:r w:rsidRPr="0089773B">
        <w:rPr>
          <w:rFonts w:ascii="Arial" w:hAnsi="Arial" w:cs="Arial"/>
          <w:sz w:val="24"/>
          <w:szCs w:val="24"/>
          <w:vertAlign w:val="superscript"/>
        </w:rPr>
        <w:t>nd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Berkshire. Open University Press</w:t>
      </w:r>
      <w:r w:rsidR="00E730A2">
        <w:rPr>
          <w:rFonts w:ascii="Arial" w:hAnsi="Arial" w:cs="Arial"/>
          <w:sz w:val="24"/>
          <w:szCs w:val="24"/>
        </w:rPr>
        <w:t>.</w:t>
      </w:r>
    </w:p>
    <w:p w14:paraId="28DBEBCA" w14:textId="01E3DCF7" w:rsidR="0089773B" w:rsidRDefault="0089773B" w:rsidP="007E53B4">
      <w:pPr>
        <w:spacing w:line="360" w:lineRule="auto"/>
        <w:rPr>
          <w:rFonts w:ascii="Arial" w:hAnsi="Arial" w:cs="Arial"/>
          <w:sz w:val="24"/>
          <w:szCs w:val="24"/>
        </w:rPr>
      </w:pPr>
      <w:r>
        <w:rPr>
          <w:rFonts w:ascii="Arial" w:hAnsi="Arial" w:cs="Arial"/>
          <w:sz w:val="24"/>
          <w:szCs w:val="24"/>
        </w:rPr>
        <w:t xml:space="preserve">Whitehead, D. </w:t>
      </w:r>
      <w:r w:rsidRPr="00E730A2">
        <w:rPr>
          <w:rFonts w:ascii="Arial" w:hAnsi="Arial" w:cs="Arial"/>
          <w:i/>
          <w:iCs/>
          <w:sz w:val="24"/>
          <w:szCs w:val="24"/>
        </w:rPr>
        <w:t>et al.</w:t>
      </w:r>
      <w:r>
        <w:rPr>
          <w:rFonts w:ascii="Arial" w:hAnsi="Arial" w:cs="Arial"/>
          <w:sz w:val="24"/>
          <w:szCs w:val="24"/>
        </w:rPr>
        <w:t xml:space="preserve"> (2012) </w:t>
      </w:r>
      <w:r w:rsidRPr="00E730A2">
        <w:rPr>
          <w:rFonts w:ascii="Arial" w:hAnsi="Arial" w:cs="Arial"/>
          <w:i/>
          <w:iCs/>
          <w:sz w:val="24"/>
          <w:szCs w:val="24"/>
        </w:rPr>
        <w:t>The importance of play</w:t>
      </w:r>
      <w:r>
        <w:rPr>
          <w:rFonts w:ascii="Arial" w:hAnsi="Arial" w:cs="Arial"/>
          <w:sz w:val="24"/>
          <w:szCs w:val="24"/>
        </w:rPr>
        <w:t xml:space="preserve">. Available at: </w:t>
      </w:r>
      <w:hyperlink r:id="rId5" w:history="1">
        <w:r w:rsidR="00E730A2" w:rsidRPr="009F047E">
          <w:rPr>
            <w:rStyle w:val="Hyperlink"/>
            <w:rFonts w:ascii="Arial" w:hAnsi="Arial" w:cs="Arial"/>
            <w:sz w:val="24"/>
            <w:szCs w:val="24"/>
          </w:rPr>
          <w:t>http://www.importanceofplay.eu/IMG/pdf/dr_david_whitehead-the importance of play.pdf</w:t>
        </w:r>
      </w:hyperlink>
      <w:r w:rsidR="00E730A2">
        <w:rPr>
          <w:rFonts w:ascii="Arial" w:hAnsi="Arial" w:cs="Arial"/>
          <w:sz w:val="24"/>
          <w:szCs w:val="24"/>
        </w:rPr>
        <w:t>. (Accessed: 14 September 2022).</w:t>
      </w:r>
    </w:p>
    <w:p w14:paraId="24957515" w14:textId="77777777" w:rsidR="0089773B" w:rsidRPr="007E53B4" w:rsidRDefault="0089773B" w:rsidP="007E53B4">
      <w:pPr>
        <w:spacing w:line="360" w:lineRule="auto"/>
        <w:rPr>
          <w:rFonts w:ascii="Arial" w:hAnsi="Arial" w:cs="Arial"/>
          <w:sz w:val="24"/>
          <w:szCs w:val="24"/>
        </w:rPr>
      </w:pPr>
    </w:p>
    <w:sectPr w:rsidR="0089773B" w:rsidRPr="007E53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52CC"/>
    <w:rsid w:val="003552CC"/>
    <w:rsid w:val="007B31DD"/>
    <w:rsid w:val="007E53B4"/>
    <w:rsid w:val="0089773B"/>
    <w:rsid w:val="00931706"/>
    <w:rsid w:val="00A742D0"/>
    <w:rsid w:val="00E730A2"/>
    <w:rsid w:val="00EC60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597574"/>
  <w15:chartTrackingRefBased/>
  <w15:docId w15:val="{67CA7F2E-3455-4B7D-842F-C5459BC8F6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E53B4"/>
    <w:rPr>
      <w:color w:val="0563C1" w:themeColor="hyperlink"/>
      <w:u w:val="single"/>
    </w:rPr>
  </w:style>
  <w:style w:type="character" w:styleId="UnresolvedMention">
    <w:name w:val="Unresolved Mention"/>
    <w:basedOn w:val="DefaultParagraphFont"/>
    <w:uiPriority w:val="99"/>
    <w:semiHidden/>
    <w:unhideWhenUsed/>
    <w:rsid w:val="007E53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importanceofplay.eu/IMG/pdf/dr_david_whitehead-the%20importance%20of%20play.pdf" TargetMode="External"/><Relationship Id="rId4" Type="http://schemas.openxmlformats.org/officeDocument/2006/relationships/hyperlink" Target="http://www.earlyyearsmatters.co.uk/eyfs/a-unique-child/play-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1</Pages>
  <Words>252</Words>
  <Characters>1438</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dowers</dc:creator>
  <cp:keywords/>
  <dc:description/>
  <cp:lastModifiedBy>lisa dowers</cp:lastModifiedBy>
  <cp:revision>1</cp:revision>
  <dcterms:created xsi:type="dcterms:W3CDTF">2022-09-14T16:47:00Z</dcterms:created>
  <dcterms:modified xsi:type="dcterms:W3CDTF">2022-09-14T17:28:00Z</dcterms:modified>
</cp:coreProperties>
</file>