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A244AE1" w14:textId="77777777" w:rsidR="001422A5" w:rsidRPr="001471CC" w:rsidRDefault="001422A5" w:rsidP="00C37955">
      <w:pPr>
        <w:spacing w:after="0" w:line="480" w:lineRule="auto"/>
        <w:rPr>
          <w:rFonts w:ascii="Times New Roman" w:hAnsi="Times New Roman" w:cs="Times New Roman"/>
          <w:sz w:val="24"/>
        </w:rPr>
      </w:pPr>
    </w:p>
    <w:p w14:paraId="1D596F3C" w14:textId="77777777" w:rsidR="001422A5" w:rsidRPr="001471CC" w:rsidRDefault="001422A5" w:rsidP="00C37955">
      <w:pPr>
        <w:spacing w:after="0" w:line="480" w:lineRule="auto"/>
        <w:rPr>
          <w:rFonts w:ascii="Times New Roman" w:hAnsi="Times New Roman" w:cs="Times New Roman"/>
          <w:sz w:val="24"/>
        </w:rPr>
      </w:pPr>
    </w:p>
    <w:p w14:paraId="0B0D0DF1" w14:textId="77777777" w:rsidR="001422A5" w:rsidRPr="001471CC" w:rsidRDefault="001422A5" w:rsidP="00C37955">
      <w:pPr>
        <w:spacing w:after="0" w:line="480" w:lineRule="auto"/>
        <w:rPr>
          <w:rFonts w:ascii="Times New Roman" w:hAnsi="Times New Roman" w:cs="Times New Roman"/>
          <w:sz w:val="24"/>
        </w:rPr>
      </w:pPr>
    </w:p>
    <w:p w14:paraId="0EDC926C" w14:textId="77777777" w:rsidR="001422A5" w:rsidRDefault="001422A5" w:rsidP="00C37955">
      <w:pPr>
        <w:spacing w:after="0" w:line="480" w:lineRule="auto"/>
        <w:rPr>
          <w:rFonts w:ascii="Times New Roman" w:hAnsi="Times New Roman" w:cs="Times New Roman"/>
          <w:sz w:val="24"/>
        </w:rPr>
      </w:pPr>
    </w:p>
    <w:p w14:paraId="3EE9F1BB" w14:textId="77777777" w:rsidR="001422A5" w:rsidRDefault="001422A5" w:rsidP="00C37955">
      <w:pPr>
        <w:spacing w:after="0" w:line="480" w:lineRule="auto"/>
        <w:rPr>
          <w:rFonts w:ascii="Times New Roman" w:hAnsi="Times New Roman" w:cs="Times New Roman"/>
          <w:sz w:val="24"/>
        </w:rPr>
      </w:pPr>
    </w:p>
    <w:p w14:paraId="2FEB6B20" w14:textId="77777777" w:rsidR="001422A5" w:rsidRDefault="001422A5" w:rsidP="00C37955">
      <w:pPr>
        <w:spacing w:after="0" w:line="480" w:lineRule="auto"/>
        <w:rPr>
          <w:rFonts w:ascii="Times New Roman" w:hAnsi="Times New Roman" w:cs="Times New Roman"/>
          <w:sz w:val="24"/>
        </w:rPr>
      </w:pPr>
    </w:p>
    <w:p w14:paraId="75797C72" w14:textId="77777777" w:rsidR="001422A5" w:rsidRDefault="001422A5" w:rsidP="00C37955">
      <w:pPr>
        <w:spacing w:after="0" w:line="480" w:lineRule="auto"/>
        <w:rPr>
          <w:rFonts w:ascii="Times New Roman" w:hAnsi="Times New Roman" w:cs="Times New Roman"/>
          <w:sz w:val="24"/>
        </w:rPr>
      </w:pPr>
    </w:p>
    <w:p w14:paraId="50A808BD" w14:textId="77777777" w:rsidR="001422A5" w:rsidRPr="001471CC" w:rsidRDefault="001422A5" w:rsidP="00C37955">
      <w:pPr>
        <w:spacing w:after="0" w:line="480" w:lineRule="auto"/>
        <w:rPr>
          <w:rFonts w:ascii="Times New Roman" w:hAnsi="Times New Roman" w:cs="Times New Roman"/>
          <w:sz w:val="24"/>
        </w:rPr>
      </w:pPr>
    </w:p>
    <w:p w14:paraId="59642715" w14:textId="77777777" w:rsidR="001422A5" w:rsidRDefault="001422A5" w:rsidP="00C37955">
      <w:pPr>
        <w:spacing w:after="0" w:line="480" w:lineRule="auto"/>
        <w:rPr>
          <w:rFonts w:ascii="Times New Roman" w:hAnsi="Times New Roman" w:cs="Times New Roman"/>
          <w:sz w:val="24"/>
        </w:rPr>
      </w:pPr>
    </w:p>
    <w:p w14:paraId="723C2419" w14:textId="77777777" w:rsidR="001422A5" w:rsidRPr="001471CC" w:rsidRDefault="001422A5" w:rsidP="00C37955">
      <w:pPr>
        <w:spacing w:after="0" w:line="480" w:lineRule="auto"/>
        <w:rPr>
          <w:rFonts w:ascii="Times New Roman" w:hAnsi="Times New Roman" w:cs="Times New Roman"/>
          <w:sz w:val="24"/>
        </w:rPr>
      </w:pPr>
    </w:p>
    <w:p w14:paraId="0841BA43" w14:textId="77777777" w:rsidR="001422A5" w:rsidRPr="001471CC" w:rsidRDefault="004E0E6C" w:rsidP="00C37955">
      <w:pPr>
        <w:spacing w:after="0" w:line="480" w:lineRule="auto"/>
        <w:jc w:val="center"/>
        <w:rPr>
          <w:rFonts w:ascii="Times New Roman" w:hAnsi="Times New Roman" w:cs="Times New Roman"/>
          <w:sz w:val="24"/>
        </w:rPr>
      </w:pPr>
      <w:r>
        <w:rPr>
          <w:rFonts w:ascii="Times New Roman" w:hAnsi="Times New Roman" w:cs="Times New Roman"/>
          <w:sz w:val="24"/>
        </w:rPr>
        <w:t xml:space="preserve">Recruitment and Hiring from Employer’s Perspective </w:t>
      </w:r>
      <w:r w:rsidR="001422A5" w:rsidRPr="001471CC">
        <w:rPr>
          <w:rFonts w:ascii="Times New Roman" w:hAnsi="Times New Roman" w:cs="Times New Roman"/>
          <w:sz w:val="24"/>
        </w:rPr>
        <w:t xml:space="preserve"> </w:t>
      </w:r>
    </w:p>
    <w:p w14:paraId="5C935476" w14:textId="77777777" w:rsidR="001422A5" w:rsidRPr="001471CC" w:rsidRDefault="00630E8F" w:rsidP="00C37955">
      <w:pPr>
        <w:spacing w:after="0" w:line="480" w:lineRule="auto"/>
        <w:jc w:val="center"/>
        <w:rPr>
          <w:rFonts w:ascii="Times New Roman" w:hAnsi="Times New Roman" w:cs="Times New Roman"/>
          <w:sz w:val="24"/>
        </w:rPr>
      </w:pPr>
      <w:r>
        <w:rPr>
          <w:rFonts w:ascii="Times New Roman" w:hAnsi="Times New Roman" w:cs="Times New Roman"/>
          <w:sz w:val="24"/>
        </w:rPr>
        <w:t>[Saif</w:t>
      </w:r>
      <w:bookmarkStart w:id="0" w:name="_GoBack"/>
      <w:bookmarkEnd w:id="0"/>
      <w:r>
        <w:rPr>
          <w:rFonts w:ascii="Times New Roman" w:hAnsi="Times New Roman" w:cs="Times New Roman"/>
          <w:sz w:val="24"/>
        </w:rPr>
        <w:t xml:space="preserve"> Uddin Bari</w:t>
      </w:r>
      <w:r w:rsidR="001422A5" w:rsidRPr="001471CC">
        <w:rPr>
          <w:rFonts w:ascii="Times New Roman" w:hAnsi="Times New Roman" w:cs="Times New Roman"/>
          <w:sz w:val="24"/>
        </w:rPr>
        <w:t>]</w:t>
      </w:r>
    </w:p>
    <w:p w14:paraId="1B1C0E95" w14:textId="77777777" w:rsidR="001422A5" w:rsidRDefault="001422A5" w:rsidP="00C37955">
      <w:pPr>
        <w:spacing w:after="0" w:line="480" w:lineRule="auto"/>
        <w:jc w:val="center"/>
        <w:rPr>
          <w:rFonts w:ascii="Times New Roman" w:hAnsi="Times New Roman" w:cs="Times New Roman"/>
          <w:sz w:val="24"/>
        </w:rPr>
      </w:pPr>
    </w:p>
    <w:p w14:paraId="1E682A32" w14:textId="77777777" w:rsidR="001422A5" w:rsidRDefault="001422A5" w:rsidP="00C37955">
      <w:pPr>
        <w:spacing w:after="0" w:line="480" w:lineRule="auto"/>
        <w:jc w:val="center"/>
        <w:rPr>
          <w:rFonts w:ascii="Times New Roman" w:hAnsi="Times New Roman" w:cs="Times New Roman"/>
          <w:sz w:val="24"/>
        </w:rPr>
      </w:pPr>
    </w:p>
    <w:p w14:paraId="1D277F42" w14:textId="77777777" w:rsidR="001422A5" w:rsidRDefault="001422A5" w:rsidP="00C37955">
      <w:pPr>
        <w:spacing w:after="0" w:line="480" w:lineRule="auto"/>
        <w:jc w:val="center"/>
        <w:rPr>
          <w:rFonts w:ascii="Times New Roman" w:hAnsi="Times New Roman" w:cs="Times New Roman"/>
          <w:sz w:val="24"/>
        </w:rPr>
      </w:pPr>
    </w:p>
    <w:p w14:paraId="0F49B835" w14:textId="77777777" w:rsidR="001422A5" w:rsidRDefault="001422A5" w:rsidP="00C37955">
      <w:pPr>
        <w:spacing w:after="0" w:line="480" w:lineRule="auto"/>
        <w:rPr>
          <w:rFonts w:ascii="Times New Roman" w:hAnsi="Times New Roman" w:cs="Times New Roman"/>
          <w:sz w:val="24"/>
        </w:rPr>
      </w:pPr>
      <w:r>
        <w:rPr>
          <w:rFonts w:ascii="Times New Roman" w:hAnsi="Times New Roman" w:cs="Times New Roman"/>
          <w:sz w:val="24"/>
        </w:rPr>
        <w:br w:type="page"/>
      </w:r>
    </w:p>
    <w:p w14:paraId="1A2C89B2" w14:textId="77777777" w:rsidR="006519AC" w:rsidRPr="006519AC" w:rsidRDefault="006519AC" w:rsidP="00C37955">
      <w:pPr>
        <w:spacing w:after="0" w:line="480" w:lineRule="auto"/>
        <w:rPr>
          <w:rFonts w:ascii="Times New Roman" w:hAnsi="Times New Roman" w:cs="Times New Roman"/>
          <w:b/>
          <w:i/>
          <w:sz w:val="24"/>
        </w:rPr>
      </w:pPr>
      <w:r w:rsidRPr="006519AC">
        <w:rPr>
          <w:rFonts w:ascii="Times New Roman" w:hAnsi="Times New Roman" w:cs="Times New Roman"/>
          <w:b/>
          <w:i/>
          <w:sz w:val="24"/>
        </w:rPr>
        <w:lastRenderedPageBreak/>
        <w:t xml:space="preserve">Executive Summary </w:t>
      </w:r>
    </w:p>
    <w:p w14:paraId="39AB2D3C" w14:textId="77777777" w:rsidR="006519AC" w:rsidRDefault="006519AC" w:rsidP="00C37955">
      <w:pPr>
        <w:spacing w:after="0" w:line="480" w:lineRule="auto"/>
        <w:rPr>
          <w:rFonts w:ascii="Times New Roman" w:hAnsi="Times New Roman" w:cs="Times New Roman"/>
          <w:sz w:val="24"/>
        </w:rPr>
      </w:pPr>
      <w:r>
        <w:rPr>
          <w:rFonts w:ascii="Times New Roman" w:hAnsi="Times New Roman" w:cs="Times New Roman"/>
          <w:sz w:val="24"/>
        </w:rPr>
        <w:tab/>
      </w:r>
      <w:r w:rsidRPr="006519AC">
        <w:rPr>
          <w:rFonts w:ascii="Times New Roman" w:hAnsi="Times New Roman" w:cs="Times New Roman"/>
          <w:sz w:val="24"/>
        </w:rPr>
        <w:t xml:space="preserve">To meet the global challenge and changing customer needs, the human components in which attitude and determination are the first step in human resources management in an association are important. It is never enough to sell a product or service when the reputation of the association is questioned, which seriously cares about the talented and talented workforce. In order to recruit and select human possibilities from the imaginable source, some models are accepted as feasible at the association level. Although the psychometric model is a common model, it is widely used by public and private-owned entities, and the social point of view or business model is considered the best practice in terms of personnel management laws. To overcome the obstacles of the psychometric model of recruitment and selection, professionals and academics emphasize the social vision model to recruit and select the most appropriate people for the club. This </w:t>
      </w:r>
      <w:r w:rsidR="00A12A42">
        <w:rPr>
          <w:rFonts w:ascii="Times New Roman" w:hAnsi="Times New Roman" w:cs="Times New Roman"/>
          <w:sz w:val="24"/>
        </w:rPr>
        <w:t>essay</w:t>
      </w:r>
      <w:r w:rsidRPr="006519AC">
        <w:rPr>
          <w:rFonts w:ascii="Times New Roman" w:hAnsi="Times New Roman" w:cs="Times New Roman"/>
          <w:sz w:val="24"/>
        </w:rPr>
        <w:t xml:space="preserve"> aims to discuss the recruitment and review process, together with the study of the meaning of some recruitment models for an in-depth review, with the objective that each recruitment office can apply a methodology that combines both models that can be </w:t>
      </w:r>
      <w:r w:rsidR="00EA0C9E">
        <w:rPr>
          <w:rFonts w:ascii="Times New Roman" w:hAnsi="Times New Roman" w:cs="Times New Roman"/>
          <w:sz w:val="24"/>
        </w:rPr>
        <w:t>conductive in r</w:t>
      </w:r>
      <w:r w:rsidRPr="006519AC">
        <w:rPr>
          <w:rFonts w:ascii="Times New Roman" w:hAnsi="Times New Roman" w:cs="Times New Roman"/>
          <w:sz w:val="24"/>
        </w:rPr>
        <w:t>ecruitment of potential human resources.</w:t>
      </w:r>
    </w:p>
    <w:p w14:paraId="76F319C8" w14:textId="77777777" w:rsidR="006519AC" w:rsidRPr="006519AC" w:rsidRDefault="006519AC" w:rsidP="00C37955">
      <w:pPr>
        <w:spacing w:after="0" w:line="480" w:lineRule="auto"/>
        <w:rPr>
          <w:rFonts w:ascii="Times New Roman" w:hAnsi="Times New Roman" w:cs="Times New Roman"/>
          <w:sz w:val="24"/>
        </w:rPr>
      </w:pPr>
    </w:p>
    <w:p w14:paraId="6730F654" w14:textId="77777777" w:rsidR="006519AC" w:rsidRDefault="006519AC" w:rsidP="00C37955">
      <w:pPr>
        <w:spacing w:after="0" w:line="480" w:lineRule="auto"/>
        <w:rPr>
          <w:rFonts w:ascii="Times New Roman" w:hAnsi="Times New Roman" w:cs="Times New Roman"/>
          <w:b/>
          <w:i/>
          <w:sz w:val="24"/>
        </w:rPr>
      </w:pPr>
      <w:r>
        <w:rPr>
          <w:rFonts w:ascii="Times New Roman" w:hAnsi="Times New Roman" w:cs="Times New Roman"/>
          <w:b/>
          <w:i/>
          <w:sz w:val="24"/>
        </w:rPr>
        <w:br w:type="page"/>
      </w:r>
    </w:p>
    <w:p w14:paraId="5C66EB47" w14:textId="77777777" w:rsidR="006519AC" w:rsidRDefault="004E0E6C" w:rsidP="00C37955">
      <w:pPr>
        <w:spacing w:after="0" w:line="480" w:lineRule="auto"/>
        <w:jc w:val="center"/>
        <w:rPr>
          <w:rFonts w:ascii="Times New Roman" w:hAnsi="Times New Roman" w:cs="Times New Roman"/>
          <w:sz w:val="24"/>
        </w:rPr>
      </w:pPr>
      <w:r>
        <w:rPr>
          <w:rFonts w:ascii="Times New Roman" w:hAnsi="Times New Roman" w:cs="Times New Roman"/>
          <w:sz w:val="24"/>
        </w:rPr>
        <w:lastRenderedPageBreak/>
        <w:t>Recruitment and Hiring from Employer’s Perspective</w:t>
      </w:r>
    </w:p>
    <w:p w14:paraId="735CD8CF" w14:textId="77777777" w:rsidR="006519AC" w:rsidRPr="006519AC" w:rsidRDefault="006519AC" w:rsidP="00C37955">
      <w:pPr>
        <w:spacing w:after="0" w:line="480" w:lineRule="auto"/>
        <w:rPr>
          <w:rFonts w:ascii="Times New Roman" w:hAnsi="Times New Roman" w:cs="Times New Roman"/>
          <w:b/>
          <w:i/>
          <w:sz w:val="24"/>
        </w:rPr>
      </w:pPr>
      <w:r w:rsidRPr="006519AC">
        <w:rPr>
          <w:rFonts w:ascii="Times New Roman" w:hAnsi="Times New Roman" w:cs="Times New Roman"/>
          <w:b/>
          <w:i/>
          <w:sz w:val="24"/>
        </w:rPr>
        <w:t>Introduction</w:t>
      </w:r>
    </w:p>
    <w:p w14:paraId="4BF66B1E" w14:textId="77777777" w:rsidR="006519AC" w:rsidRDefault="00883D31" w:rsidP="00C37955">
      <w:pPr>
        <w:spacing w:after="0" w:line="480" w:lineRule="auto"/>
        <w:rPr>
          <w:rFonts w:ascii="Times New Roman" w:hAnsi="Times New Roman" w:cs="Times New Roman"/>
          <w:sz w:val="24"/>
        </w:rPr>
      </w:pPr>
      <w:r>
        <w:rPr>
          <w:rFonts w:ascii="Times New Roman" w:hAnsi="Times New Roman" w:cs="Times New Roman"/>
          <w:sz w:val="24"/>
        </w:rPr>
        <w:tab/>
      </w:r>
      <w:r w:rsidRPr="00883D31">
        <w:rPr>
          <w:rFonts w:ascii="Times New Roman" w:hAnsi="Times New Roman" w:cs="Times New Roman"/>
          <w:sz w:val="24"/>
        </w:rPr>
        <w:t>Recruitment is the significant capacity of the human resources department. In addition, the recruitment process is the first step towards creating aggressive quality and includes a systematic structure that provides the opportunity to organize interviews. These days, for example, there are specific circumstances that, at the ideal time, select the right person in the ideal place and, therefore, lead to proposals for the work of an association. An employee selected for the ideal job would improve the effective management of the club and also offer the potential for a future replacement</w:t>
      </w:r>
      <w:r w:rsidR="004122C7">
        <w:rPr>
          <w:rFonts w:ascii="Times New Roman" w:hAnsi="Times New Roman" w:cs="Times New Roman"/>
          <w:sz w:val="24"/>
        </w:rPr>
        <w:t xml:space="preserve"> </w:t>
      </w:r>
      <w:r w:rsidR="004122C7">
        <w:rPr>
          <w:rFonts w:ascii="Times New Roman" w:hAnsi="Times New Roman" w:cs="Times New Roman"/>
          <w:sz w:val="24"/>
        </w:rPr>
        <w:fldChar w:fldCharType="begin" w:fldLock="1"/>
      </w:r>
      <w:r w:rsidR="004122C7">
        <w:rPr>
          <w:rFonts w:ascii="Times New Roman" w:hAnsi="Times New Roman" w:cs="Times New Roman"/>
          <w:sz w:val="24"/>
        </w:rPr>
        <w:instrText>ADDIN CSL_CITATION {"citationItems":[{"id":"ITEM-1","itemData":{"ISSN":"2231-5780","abstract":"Better recruitment and selection strategies result in improved organizational outcomes. With reference to this context, the research paper entitled Recruitment and Selection has been prepared to put a light on Recruitment and Selection process. The main objective is to identify general practices that organizations use to recruit and select employees and, to determine how the recruitment and selection practices affect organizational outcomes at SMC Global Securities Ltd. The research methodology applied is the exploratory. The data was collected through well structured questionnaires. The source of data was both primary and secondary. Sample size was 30. Data analysis has been done with the help of SPSS software. The company considered portals as the most important medium of hiring employees. The employees working in the company consider the employee references are one of the most reliable source of hiring the new employees. Company always takes in consideration the cost-benefit ratio.","author":[{"dropping-particle":"","family":"Kumari","given":"Neeraj","non-dropping-particle":"","parse-names":false,"suffix":""},{"dropping-particle":"","family":"Manav","given":"","non-dropping-particle":"","parse-names":false,"suffix":""}],"container-title":"International Journal of Multidisciplinary Research","id":"ITEM-1","issued":{"date-parts":[["2012"]]},"title":"A study of the recruitment and selection process: SMC Global","type":"article-journal"},"uris":["http://www.mendeley.com/documents/?uuid=6f4e14d9-b127-4b38-9c6f-426727d8580a","http://www.mendeley.com/documents/?uuid=802ecc26-e233-4fa2-80e6-f686e6258306"]}],"mendeley":{"formattedCitation":"(Kumari and Manav, 2012)","plainTextFormattedCitation":"(Kumari and Manav, 2012)","previouslyFormattedCitation":"(Kumari and Manav, 2012)"},"properties":{"noteIndex":0},"schema":"https://github.com/citation-style-language/schema/raw/master/csl-citation.json"}</w:instrText>
      </w:r>
      <w:r w:rsidR="004122C7">
        <w:rPr>
          <w:rFonts w:ascii="Times New Roman" w:hAnsi="Times New Roman" w:cs="Times New Roman"/>
          <w:sz w:val="24"/>
        </w:rPr>
        <w:fldChar w:fldCharType="separate"/>
      </w:r>
      <w:r w:rsidR="004122C7" w:rsidRPr="004122C7">
        <w:rPr>
          <w:rFonts w:ascii="Times New Roman" w:hAnsi="Times New Roman" w:cs="Times New Roman"/>
          <w:noProof/>
          <w:sz w:val="24"/>
        </w:rPr>
        <w:t>(Kumari and Manav, 2012)</w:t>
      </w:r>
      <w:r w:rsidR="004122C7">
        <w:rPr>
          <w:rFonts w:ascii="Times New Roman" w:hAnsi="Times New Roman" w:cs="Times New Roman"/>
          <w:sz w:val="24"/>
        </w:rPr>
        <w:fldChar w:fldCharType="end"/>
      </w:r>
      <w:r w:rsidRPr="00883D31">
        <w:rPr>
          <w:rFonts w:ascii="Times New Roman" w:hAnsi="Times New Roman" w:cs="Times New Roman"/>
          <w:sz w:val="24"/>
        </w:rPr>
        <w:t xml:space="preserve">. There is considerable capacity, for example, to assume that human resources planning will begin, as well as the number of people that need an association. The assumption is particularly fundamental for the association's leaders. Executives take the recruitment process seriously, and compliance with human resources generally implies compliance with the recruitment process. Today, some </w:t>
      </w:r>
      <w:r w:rsidR="004E7B3E">
        <w:rPr>
          <w:rFonts w:ascii="Times New Roman" w:hAnsi="Times New Roman" w:cs="Times New Roman"/>
          <w:sz w:val="24"/>
        </w:rPr>
        <w:t>institutions and firms</w:t>
      </w:r>
      <w:r w:rsidRPr="00883D31">
        <w:rPr>
          <w:rFonts w:ascii="Times New Roman" w:hAnsi="Times New Roman" w:cs="Times New Roman"/>
          <w:sz w:val="24"/>
        </w:rPr>
        <w:t xml:space="preserve"> love to prepare their employees instead of hiring new ones without experience.</w:t>
      </w:r>
    </w:p>
    <w:p w14:paraId="477849B8" w14:textId="77777777" w:rsidR="00883D31" w:rsidRPr="006519AC" w:rsidRDefault="00883D31" w:rsidP="00C37955">
      <w:pPr>
        <w:spacing w:after="0" w:line="480" w:lineRule="auto"/>
        <w:rPr>
          <w:rFonts w:ascii="Times New Roman" w:hAnsi="Times New Roman" w:cs="Times New Roman"/>
          <w:sz w:val="24"/>
        </w:rPr>
      </w:pPr>
    </w:p>
    <w:p w14:paraId="6CB1004B" w14:textId="77777777" w:rsidR="006519AC" w:rsidRPr="006519AC" w:rsidRDefault="006519AC" w:rsidP="00C37955">
      <w:pPr>
        <w:spacing w:after="0" w:line="480" w:lineRule="auto"/>
        <w:rPr>
          <w:rFonts w:ascii="Times New Roman" w:hAnsi="Times New Roman" w:cs="Times New Roman"/>
          <w:b/>
          <w:i/>
          <w:sz w:val="24"/>
        </w:rPr>
      </w:pPr>
      <w:r w:rsidRPr="006519AC">
        <w:rPr>
          <w:rFonts w:ascii="Times New Roman" w:hAnsi="Times New Roman" w:cs="Times New Roman"/>
          <w:b/>
          <w:i/>
          <w:sz w:val="24"/>
        </w:rPr>
        <w:t>Discussion and Analysis</w:t>
      </w:r>
    </w:p>
    <w:p w14:paraId="5D651F07" w14:textId="77777777" w:rsidR="00D16EFF" w:rsidRPr="00D16EFF" w:rsidRDefault="00D16EFF" w:rsidP="00C37955">
      <w:pPr>
        <w:spacing w:after="0" w:line="480" w:lineRule="auto"/>
        <w:rPr>
          <w:rFonts w:ascii="Times New Roman" w:hAnsi="Times New Roman" w:cs="Times New Roman"/>
          <w:sz w:val="24"/>
        </w:rPr>
      </w:pPr>
      <w:r>
        <w:rPr>
          <w:rFonts w:ascii="Times New Roman" w:hAnsi="Times New Roman" w:cs="Times New Roman"/>
          <w:sz w:val="24"/>
        </w:rPr>
        <w:tab/>
      </w:r>
      <w:r w:rsidRPr="00D16EFF">
        <w:rPr>
          <w:rFonts w:ascii="Times New Roman" w:hAnsi="Times New Roman" w:cs="Times New Roman"/>
          <w:sz w:val="24"/>
        </w:rPr>
        <w:t>Watson defines</w:t>
      </w:r>
      <w:r w:rsidR="005050C2">
        <w:rPr>
          <w:rFonts w:ascii="Times New Roman" w:hAnsi="Times New Roman" w:cs="Times New Roman"/>
          <w:sz w:val="24"/>
        </w:rPr>
        <w:t xml:space="preserve"> recruitment and selection as "T</w:t>
      </w:r>
      <w:r w:rsidRPr="00D16EFF">
        <w:rPr>
          <w:rFonts w:ascii="Times New Roman" w:hAnsi="Times New Roman" w:cs="Times New Roman"/>
          <w:sz w:val="24"/>
        </w:rPr>
        <w:t xml:space="preserve">he ways in which </w:t>
      </w:r>
      <w:r w:rsidR="005050C2">
        <w:rPr>
          <w:rFonts w:ascii="Times New Roman" w:hAnsi="Times New Roman" w:cs="Times New Roman"/>
          <w:sz w:val="24"/>
        </w:rPr>
        <w:t>firms</w:t>
      </w:r>
      <w:r w:rsidRPr="00D16EFF">
        <w:rPr>
          <w:rFonts w:ascii="Times New Roman" w:hAnsi="Times New Roman" w:cs="Times New Roman"/>
          <w:sz w:val="24"/>
        </w:rPr>
        <w:t xml:space="preserve"> seek, contact and interest potential candidates, and then determine whether it is correct to choose one of them." Recruitment and determination are generally based on the psychometric model in which the association attempts to effectively tune in to a person with a specific job. The recruitment and selection process involves a centralized movement within Human Resources Management (HRM) and since then it has received a strategic plan with the unification of Human Resources management in the relevant technology</w:t>
      </w:r>
      <w:r w:rsidR="004122C7">
        <w:rPr>
          <w:rFonts w:ascii="Times New Roman" w:hAnsi="Times New Roman" w:cs="Times New Roman"/>
          <w:sz w:val="24"/>
        </w:rPr>
        <w:t xml:space="preserve"> </w:t>
      </w:r>
      <w:r w:rsidR="004122C7">
        <w:rPr>
          <w:rFonts w:ascii="Times New Roman" w:hAnsi="Times New Roman" w:cs="Times New Roman"/>
          <w:sz w:val="24"/>
        </w:rPr>
        <w:fldChar w:fldCharType="begin" w:fldLock="1"/>
      </w:r>
      <w:r w:rsidR="004122C7">
        <w:rPr>
          <w:rFonts w:ascii="Times New Roman" w:hAnsi="Times New Roman" w:cs="Times New Roman"/>
          <w:sz w:val="24"/>
        </w:rPr>
        <w:instrText>ADDIN CSL_CITATION {"citationItems":[{"id":"ITEM-1","itemData":{"DOI":"10.1017/S0144686X10001078","ISSN":"14691779","abstract":"Retirement is characterised as a dynamic process that has several different outcomes, from early retirement to re-entry to the labour force. Recent studies of the Dutch population show that a substantial number of early retirees re-enter the workforce after early retirement, but others do not succeed even though they want to return to paid work. An often-named reason for their failures is bias in the selection process. This raises the questions as to what restrictions do early retirees face in the labour market and what are the characteristics that enhance or limit their hiring chances? The aim of this study was to identify the individual and organisational characteristics that influence managers' hiring decisions, and for the purpose a vignette study among Dutch managers and business students was conducted. Profiles of hypothetical early retirees were presented to the respondents who were then asked to make decisions whether of not to employ the individual. The results show that hiring early retirees is of low priority to both managers and students, and depends to a large extent on organisational factors (such as personnel shortages) and the age of the retiree. The findings suggest that despite equal opportunities policies, age discrimination is still present on the Dutch labour market and that managers generally hinder the re-employment of workers approaching the retirement age.","author":[{"dropping-particle":"","family":"Karpinska","given":"Kasia","non-dropping-particle":"","parse-names":false,"suffix":""},{"dropping-particle":"","family":"Henkens","given":"Kène","non-dropping-particle":"","parse-names":false,"suffix":""},{"dropping-particle":"","family":"Schippers","given":"Joop","non-dropping-particle":"","parse-names":false,"suffix":""}],"container-title":"Ageing and Society","id":"ITEM-1","issued":{"date-parts":[["2011"]]},"title":"The recruitment of early retirees: A vignette study of the factors that affect managers' decisions","type":"article-journal"},"uris":["http://www.mendeley.com/documents/?uuid=c4125065-65b5-4b0f-a677-0b1d9251f8e1","http://www.mendeley.com/documents/?uuid=9c226b73-1e7e-484c-a8bb-8776501e156d"]}],"mendeley":{"formattedCitation":"(Karpinska, Henkens and Schippers, 2011)","plainTextFormattedCitation":"(Karpinska, Henkens and Schippers, 2011)","previouslyFormattedCitation":"(Karpinska, Henkens and Schippers, 2011)"},"properties":{"noteIndex":0},"schema":"https://github.com/citation-style-language/schema/raw/master/csl-citation.json"}</w:instrText>
      </w:r>
      <w:r w:rsidR="004122C7">
        <w:rPr>
          <w:rFonts w:ascii="Times New Roman" w:hAnsi="Times New Roman" w:cs="Times New Roman"/>
          <w:sz w:val="24"/>
        </w:rPr>
        <w:fldChar w:fldCharType="separate"/>
      </w:r>
      <w:r w:rsidR="004122C7" w:rsidRPr="004122C7">
        <w:rPr>
          <w:rFonts w:ascii="Times New Roman" w:hAnsi="Times New Roman" w:cs="Times New Roman"/>
          <w:noProof/>
          <w:sz w:val="24"/>
        </w:rPr>
        <w:t>(Karpinska, Henkens and Schippers, 2011)</w:t>
      </w:r>
      <w:r w:rsidR="004122C7">
        <w:rPr>
          <w:rFonts w:ascii="Times New Roman" w:hAnsi="Times New Roman" w:cs="Times New Roman"/>
          <w:sz w:val="24"/>
        </w:rPr>
        <w:fldChar w:fldCharType="end"/>
      </w:r>
      <w:r w:rsidRPr="00D16EFF">
        <w:rPr>
          <w:rFonts w:ascii="Times New Roman" w:hAnsi="Times New Roman" w:cs="Times New Roman"/>
          <w:sz w:val="24"/>
        </w:rPr>
        <w:t xml:space="preserve">. Therefore, </w:t>
      </w:r>
      <w:r w:rsidRPr="00D16EFF">
        <w:rPr>
          <w:rFonts w:ascii="Times New Roman" w:hAnsi="Times New Roman" w:cs="Times New Roman"/>
          <w:sz w:val="24"/>
        </w:rPr>
        <w:lastRenderedPageBreak/>
        <w:t>the management of strategic human resources is aimed at the acquisition, dispatch and distribution of human resources in a way that gives the club a specific advantage. To broaden the understanding of this process, it is important to consider what the terms "hiring" and "selection" really mean in terms of human resources management. The selection process involves estimating the contrasts between the participants entered to "identify the person who has the profile that best coordinates the person, as the job profile or description shows." In addition to the fact that selection is a fundamental leadership process, it is also a process of correspondence between the company and the promising</w:t>
      </w:r>
      <w:r w:rsidR="004122C7">
        <w:rPr>
          <w:rFonts w:ascii="Times New Roman" w:hAnsi="Times New Roman" w:cs="Times New Roman"/>
          <w:sz w:val="24"/>
        </w:rPr>
        <w:t xml:space="preserve"> </w:t>
      </w:r>
      <w:r w:rsidR="004122C7">
        <w:rPr>
          <w:rFonts w:ascii="Times New Roman" w:hAnsi="Times New Roman" w:cs="Times New Roman"/>
          <w:sz w:val="24"/>
        </w:rPr>
        <w:fldChar w:fldCharType="begin" w:fldLock="1"/>
      </w:r>
      <w:r w:rsidR="004122C7">
        <w:rPr>
          <w:rFonts w:ascii="Times New Roman" w:hAnsi="Times New Roman" w:cs="Times New Roman"/>
          <w:sz w:val="24"/>
        </w:rPr>
        <w:instrText>ADDIN CSL_CITATION {"citationItems":[{"id":"ITEM-1","itemData":{"DOI":"10.1108/JMP-01-2013-0001","ISSN":"02683946","abstract":"Purpose: The purpose of this paper is to advance the understanding of the mechanisms associated with learning-by-hiring. Design/methodology/approach: The authors built a yearly dyad data structure of all of the hiring and sourcing firms in the US biotechnology sector between 1973 and 1999. Findings: The authors found that hiring firm's learning from a prior employer's knowledge is limited in scope to the knowledge developed by the newly hired inventor, and could be attributed to new hire direct involvement. Learning from new recruit occurred only when incumbent inventors collaborate intensively with the hired inventor. Accordingly, what might seem like learning-by-hiring may result in hiring to avoid learning, unless the organization creates the social structures that facilitate the exchange of knowledge within and throughout the organization. Practical implications: The results, thus, highlight the importance of aligning a firm's social environment with its strategic goal to learn from its external competitors. Social implications: Recruitment is one means by which organizations can interact with and learn from their external environment. Incumbent inventors are more likely to learn from hired inventor knowledge through the development of a collaborative social culture that facilitates communication and trust in the process of transferring knowledge among individuals. The results, thus, highlight the importance of aligning a firm's internal environment with its strategic goal to learn from its external competitors. Originality/value: The authors suggest that access to new knowledge bases through hiring is not sufficient for learning purposes; internalizing a new hire's knowledge also requires the internal mechanisms, structures, and cultures that motivate knowledge sharing and promote mutual trust. (PsycINFO Database Record (c) 2015 APA, all rights reserved) (journal abstract).","author":[{"dropping-particle":"","family":"Tzabbar","given":"Daniel","non-dropping-particle":"","parse-names":false,"suffix":""},{"dropping-particle":"","family":"Silverman","given":"Brian S.","non-dropping-particle":"","parse-names":false,"suffix":""},{"dropping-particle":"","family":"Aharonson","given":"Barak S.","non-dropping-particle":"","parse-names":false,"suffix":""}],"container-title":"Journal of Managerial Psychology","id":"ITEM-1","issued":{"date-parts":[["2015"]]},"title":"Learning by hiring or hiring to avoid learning?","type":"article-journal"},"uris":["http://www.mendeley.com/documents/?uuid=d94e6570-919a-4d03-80b4-800c6d30f9ae","http://www.mendeley.com/documents/?uuid=dc3ff5b0-7ab3-4d6f-9f79-b41b1cf1681b"]}],"mendeley":{"formattedCitation":"(Tzabbar, Silverman and Aharonson, 2015)","plainTextFormattedCitation":"(Tzabbar, Silverman and Aharonson, 2015)","previouslyFormattedCitation":"(Tzabbar, Silverman and Aharonson, 2015)"},"properties":{"noteIndex":0},"schema":"https://github.com/citation-style-language/schema/raw/master/csl-citation.json"}</w:instrText>
      </w:r>
      <w:r w:rsidR="004122C7">
        <w:rPr>
          <w:rFonts w:ascii="Times New Roman" w:hAnsi="Times New Roman" w:cs="Times New Roman"/>
          <w:sz w:val="24"/>
        </w:rPr>
        <w:fldChar w:fldCharType="separate"/>
      </w:r>
      <w:r w:rsidR="004122C7" w:rsidRPr="004122C7">
        <w:rPr>
          <w:rFonts w:ascii="Times New Roman" w:hAnsi="Times New Roman" w:cs="Times New Roman"/>
          <w:noProof/>
          <w:sz w:val="24"/>
        </w:rPr>
        <w:t>(Tzabbar, Silverman and Aharonson, 2015)</w:t>
      </w:r>
      <w:r w:rsidR="004122C7">
        <w:rPr>
          <w:rFonts w:ascii="Times New Roman" w:hAnsi="Times New Roman" w:cs="Times New Roman"/>
          <w:sz w:val="24"/>
        </w:rPr>
        <w:fldChar w:fldCharType="end"/>
      </w:r>
      <w:r w:rsidRPr="00D16EFF">
        <w:rPr>
          <w:rFonts w:ascii="Times New Roman" w:hAnsi="Times New Roman" w:cs="Times New Roman"/>
          <w:sz w:val="24"/>
        </w:rPr>
        <w:t>. While the activity offers work to a competitor, the discovery process is likely to be completed when the individual recognizes the offer and presents the commitment. Since the method of determination involves gathering and requesting information and feelings from which decisions are made, it is important that companies select the appropriate candidate selection techniques.</w:t>
      </w:r>
    </w:p>
    <w:p w14:paraId="0B642B09" w14:textId="77777777" w:rsidR="00D16EFF" w:rsidRPr="00D16EFF" w:rsidRDefault="00D16EFF" w:rsidP="00C37955">
      <w:pPr>
        <w:spacing w:after="0" w:line="480" w:lineRule="auto"/>
        <w:ind w:firstLine="720"/>
        <w:rPr>
          <w:rFonts w:ascii="Times New Roman" w:hAnsi="Times New Roman" w:cs="Times New Roman"/>
          <w:sz w:val="24"/>
        </w:rPr>
      </w:pPr>
      <w:r w:rsidRPr="00D16EFF">
        <w:rPr>
          <w:rFonts w:ascii="Times New Roman" w:hAnsi="Times New Roman" w:cs="Times New Roman"/>
          <w:sz w:val="24"/>
        </w:rPr>
        <w:t>Recruitment refers to opportunities to differentiate and attract job seekers to form a group of qualified candidates</w:t>
      </w:r>
      <w:r w:rsidR="004122C7">
        <w:rPr>
          <w:rFonts w:ascii="Times New Roman" w:hAnsi="Times New Roman" w:cs="Times New Roman"/>
          <w:sz w:val="24"/>
        </w:rPr>
        <w:t xml:space="preserve"> </w:t>
      </w:r>
      <w:r w:rsidR="004122C7">
        <w:rPr>
          <w:rFonts w:ascii="Times New Roman" w:hAnsi="Times New Roman" w:cs="Times New Roman"/>
          <w:sz w:val="24"/>
        </w:rPr>
        <w:fldChar w:fldCharType="begin" w:fldLock="1"/>
      </w:r>
      <w:r w:rsidR="004122C7">
        <w:rPr>
          <w:rFonts w:ascii="Times New Roman" w:hAnsi="Times New Roman" w:cs="Times New Roman"/>
          <w:sz w:val="24"/>
        </w:rPr>
        <w:instrText>ADDIN CSL_CITATION {"citationItems":[{"id":"ITEM-1","itemData":{"DOI":"10.1016/B978-0-08-055743-4.50006-X","ISBN":"978-0-08-055743-4","abstract":"Recruitment, as a human resource management function, is one of the activities that impact most critically on the performance of an organisation. While it is understood and accepted that poor recruitment decisions continue to affect organisational performance and limit goal achievement, it is taking a long time for public service agencies in many jurisdictions to identify and implement new, effective hiring strategies. In some areas, existing laws inhibit change; in others, the inhibiting factor is managerial inertia. This paper discusses some of the strategies that organisations can and do employ to ensure the existence of the best possible pool of qualified applicants from which they can fill vacancies as and when required. It will identify the advantages of each of the strategies, highlight the drawbacks of its use and offer suggestions for ensuring its utility.","author":[{"dropping-particle":"","family":"Richardson","given":"Margaret A","non-dropping-particle":"","parse-names":false,"suffix":""}],"container-title":"Paripex - Indian Journal of Research","id":"ITEM-1","issued":{"date-parts":[["2012"]]},"title":"Recruitment Strategies: Managing/Effecting the Recruitment Process","type":"article-journal"},"uris":["http://www.mendeley.com/documents/?uuid=7b6a9e74-9796-4b29-8acb-df3ea4dfd0a5","http://www.mendeley.com/documents/?uuid=582bddb8-81dc-469f-baa6-8e27f1745531"]}],"mendeley":{"formattedCitation":"(Richardson, 2012)","plainTextFormattedCitation":"(Richardson, 2012)","previouslyFormattedCitation":"(Richardson, 2012)"},"properties":{"noteIndex":0},"schema":"https://github.com/citation-style-language/schema/raw/master/csl-citation.json"}</w:instrText>
      </w:r>
      <w:r w:rsidR="004122C7">
        <w:rPr>
          <w:rFonts w:ascii="Times New Roman" w:hAnsi="Times New Roman" w:cs="Times New Roman"/>
          <w:sz w:val="24"/>
        </w:rPr>
        <w:fldChar w:fldCharType="separate"/>
      </w:r>
      <w:r w:rsidR="004122C7" w:rsidRPr="004122C7">
        <w:rPr>
          <w:rFonts w:ascii="Times New Roman" w:hAnsi="Times New Roman" w:cs="Times New Roman"/>
          <w:noProof/>
          <w:sz w:val="24"/>
        </w:rPr>
        <w:t>(Richardson, 2012)</w:t>
      </w:r>
      <w:r w:rsidR="004122C7">
        <w:rPr>
          <w:rFonts w:ascii="Times New Roman" w:hAnsi="Times New Roman" w:cs="Times New Roman"/>
          <w:sz w:val="24"/>
        </w:rPr>
        <w:fldChar w:fldCharType="end"/>
      </w:r>
      <w:r w:rsidRPr="00D16EFF">
        <w:rPr>
          <w:rFonts w:ascii="Times New Roman" w:hAnsi="Times New Roman" w:cs="Times New Roman"/>
          <w:sz w:val="24"/>
        </w:rPr>
        <w:t>. The process involves five related phases:</w:t>
      </w:r>
    </w:p>
    <w:p w14:paraId="1CD3A36E" w14:textId="77777777" w:rsidR="00D16EFF" w:rsidRPr="00D16EFF" w:rsidRDefault="00D16EFF" w:rsidP="00C37955">
      <w:pPr>
        <w:spacing w:after="0" w:line="480" w:lineRule="auto"/>
        <w:rPr>
          <w:rFonts w:ascii="Times New Roman" w:hAnsi="Times New Roman" w:cs="Times New Roman"/>
          <w:sz w:val="24"/>
        </w:rPr>
      </w:pPr>
      <w:r w:rsidRPr="00D16EFF">
        <w:rPr>
          <w:rFonts w:ascii="Times New Roman" w:hAnsi="Times New Roman" w:cs="Times New Roman"/>
          <w:sz w:val="24"/>
        </w:rPr>
        <w:t xml:space="preserve">(a) Planning </w:t>
      </w:r>
    </w:p>
    <w:p w14:paraId="7E317E69" w14:textId="77777777" w:rsidR="00D16EFF" w:rsidRPr="00D16EFF" w:rsidRDefault="00D16EFF" w:rsidP="00C37955">
      <w:pPr>
        <w:spacing w:after="0" w:line="480" w:lineRule="auto"/>
        <w:rPr>
          <w:rFonts w:ascii="Times New Roman" w:hAnsi="Times New Roman" w:cs="Times New Roman"/>
          <w:sz w:val="24"/>
        </w:rPr>
      </w:pPr>
      <w:r w:rsidRPr="00D16EFF">
        <w:rPr>
          <w:rFonts w:ascii="Times New Roman" w:hAnsi="Times New Roman" w:cs="Times New Roman"/>
          <w:sz w:val="24"/>
        </w:rPr>
        <w:t xml:space="preserve">(b) Strategy development </w:t>
      </w:r>
    </w:p>
    <w:p w14:paraId="4BCB7EFA" w14:textId="77777777" w:rsidR="00D16EFF" w:rsidRPr="00D16EFF" w:rsidRDefault="00D16EFF" w:rsidP="00C37955">
      <w:pPr>
        <w:spacing w:after="0" w:line="480" w:lineRule="auto"/>
        <w:rPr>
          <w:rFonts w:ascii="Times New Roman" w:hAnsi="Times New Roman" w:cs="Times New Roman"/>
          <w:sz w:val="24"/>
        </w:rPr>
      </w:pPr>
      <w:r w:rsidRPr="00D16EFF">
        <w:rPr>
          <w:rFonts w:ascii="Times New Roman" w:hAnsi="Times New Roman" w:cs="Times New Roman"/>
          <w:sz w:val="24"/>
        </w:rPr>
        <w:t xml:space="preserve">(c) Searching </w:t>
      </w:r>
    </w:p>
    <w:p w14:paraId="58D307F9" w14:textId="77777777" w:rsidR="00D16EFF" w:rsidRPr="00D16EFF" w:rsidRDefault="00D16EFF" w:rsidP="00C37955">
      <w:pPr>
        <w:spacing w:after="0" w:line="480" w:lineRule="auto"/>
        <w:rPr>
          <w:rFonts w:ascii="Times New Roman" w:hAnsi="Times New Roman" w:cs="Times New Roman"/>
          <w:sz w:val="24"/>
        </w:rPr>
      </w:pPr>
      <w:r w:rsidRPr="00D16EFF">
        <w:rPr>
          <w:rFonts w:ascii="Times New Roman" w:hAnsi="Times New Roman" w:cs="Times New Roman"/>
          <w:sz w:val="24"/>
        </w:rPr>
        <w:t xml:space="preserve">(d) Screening </w:t>
      </w:r>
    </w:p>
    <w:p w14:paraId="32E5BC6A" w14:textId="77777777" w:rsidR="00D16EFF" w:rsidRPr="00D16EFF" w:rsidRDefault="00D16EFF" w:rsidP="00C37955">
      <w:pPr>
        <w:spacing w:after="0" w:line="480" w:lineRule="auto"/>
        <w:rPr>
          <w:rFonts w:ascii="Times New Roman" w:hAnsi="Times New Roman" w:cs="Times New Roman"/>
          <w:sz w:val="24"/>
        </w:rPr>
      </w:pPr>
      <w:r w:rsidRPr="00D16EFF">
        <w:rPr>
          <w:rFonts w:ascii="Times New Roman" w:hAnsi="Times New Roman" w:cs="Times New Roman"/>
          <w:sz w:val="24"/>
        </w:rPr>
        <w:t xml:space="preserve">(e) Evaluation and control </w:t>
      </w:r>
    </w:p>
    <w:p w14:paraId="327A09FF" w14:textId="77777777" w:rsidR="00D16EFF" w:rsidRPr="00D16EFF" w:rsidRDefault="00D16EFF" w:rsidP="00C37955">
      <w:pPr>
        <w:spacing w:after="0" w:line="480" w:lineRule="auto"/>
        <w:ind w:firstLine="720"/>
        <w:rPr>
          <w:rFonts w:ascii="Times New Roman" w:hAnsi="Times New Roman" w:cs="Times New Roman"/>
          <w:sz w:val="24"/>
        </w:rPr>
      </w:pPr>
      <w:r w:rsidRPr="00D16EFF">
        <w:rPr>
          <w:rFonts w:ascii="Times New Roman" w:hAnsi="Times New Roman" w:cs="Times New Roman"/>
          <w:sz w:val="24"/>
        </w:rPr>
        <w:t xml:space="preserve">Therefore, to approach the </w:t>
      </w:r>
      <w:r w:rsidR="00C37955">
        <w:rPr>
          <w:rFonts w:ascii="Times New Roman" w:hAnsi="Times New Roman" w:cs="Times New Roman"/>
          <w:sz w:val="24"/>
        </w:rPr>
        <w:t>p</w:t>
      </w:r>
      <w:r w:rsidRPr="00D16EFF">
        <w:rPr>
          <w:rFonts w:ascii="Times New Roman" w:hAnsi="Times New Roman" w:cs="Times New Roman"/>
          <w:sz w:val="24"/>
        </w:rPr>
        <w:t>erfect recruitment</w:t>
      </w:r>
      <w:r w:rsidR="00C37955">
        <w:rPr>
          <w:rFonts w:ascii="Times New Roman" w:hAnsi="Times New Roman" w:cs="Times New Roman"/>
          <w:sz w:val="24"/>
        </w:rPr>
        <w:t>,</w:t>
      </w:r>
      <w:r w:rsidRPr="00D16EFF">
        <w:rPr>
          <w:rFonts w:ascii="Times New Roman" w:hAnsi="Times New Roman" w:cs="Times New Roman"/>
          <w:sz w:val="24"/>
        </w:rPr>
        <w:t xml:space="preserve"> managers must know the number and type of employees required, where and how they should appear for people with the appropriate skills and interests, which instances should apply a strategy or deviate from various types of candidate </w:t>
      </w:r>
      <w:r w:rsidRPr="00D16EFF">
        <w:rPr>
          <w:rFonts w:ascii="Times New Roman" w:hAnsi="Times New Roman" w:cs="Times New Roman"/>
          <w:sz w:val="24"/>
        </w:rPr>
        <w:lastRenderedPageBreak/>
        <w:t>sessions, such as Recognize candidates that are not suitable for people who have a reasonable overview of the results and how their work is valued.</w:t>
      </w:r>
    </w:p>
    <w:p w14:paraId="0EDE4D29" w14:textId="77777777" w:rsidR="00D16EFF" w:rsidRPr="00D16EFF" w:rsidRDefault="00D16EFF" w:rsidP="00C37955">
      <w:pPr>
        <w:spacing w:after="0" w:line="480" w:lineRule="auto"/>
        <w:ind w:firstLine="720"/>
        <w:rPr>
          <w:rFonts w:ascii="Times New Roman" w:hAnsi="Times New Roman" w:cs="Times New Roman"/>
          <w:sz w:val="24"/>
        </w:rPr>
      </w:pPr>
      <w:r w:rsidRPr="00D16EFF">
        <w:rPr>
          <w:rFonts w:ascii="Times New Roman" w:hAnsi="Times New Roman" w:cs="Times New Roman"/>
          <w:sz w:val="24"/>
        </w:rPr>
        <w:t>The planning includes the interpretation of possible vacancies and data on the idea of these positions in many target regions or focuses on the indication of the number and type of candidates to contact. Federations plan almost consistently to attract more candidates than they can get. Some of the people contacted are not interested, are inadequate or both. Each time a recruitment program is considered, a commission must evaluate the number of key candidates to fill all vacancies with qualified personnel</w:t>
      </w:r>
      <w:r w:rsidR="004122C7">
        <w:rPr>
          <w:rFonts w:ascii="Times New Roman" w:hAnsi="Times New Roman" w:cs="Times New Roman"/>
          <w:sz w:val="24"/>
        </w:rPr>
        <w:t xml:space="preserve"> </w:t>
      </w:r>
      <w:r w:rsidR="004122C7">
        <w:rPr>
          <w:rFonts w:ascii="Times New Roman" w:hAnsi="Times New Roman" w:cs="Times New Roman"/>
          <w:sz w:val="24"/>
        </w:rPr>
        <w:fldChar w:fldCharType="begin" w:fldLock="1"/>
      </w:r>
      <w:r w:rsidR="004122C7">
        <w:rPr>
          <w:rFonts w:ascii="Times New Roman" w:hAnsi="Times New Roman" w:cs="Times New Roman"/>
          <w:sz w:val="24"/>
        </w:rPr>
        <w:instrText>ADDIN CSL_CITATION {"citationItems":[{"id":"ITEM-1","itemData":{"ISBN":"1800237251","abstract":"Anti-Discrimination Notice. It is illegal to discriminate against any work-authorized individual in hiring, discharge, recruitment or referral for a fee, or in the employment eligibility verification (Form I-9 and E-Verify) process based on that individual's citizenship status, immigration status or national origin. Employers CANNOT specify which document(s) they will accept from an employee. The refusal to hire an individual because the documentation presented has a future expiration date may also constitute illegal discrimination. For more information, call the Office of Special Counsel for Immigration-Related Unfair Employment Practices (OSC) at 1-800-255-7688 (employees), 1-800-255-8155 (employers), or 1-800-237-2515 (TDD), or visit www.justice.gov/crt/about/osc.","author":[{"dropping-particle":"","family":"Instructions","given":"General","non-dropping-particle":"","parse-names":false,"suffix":""}],"container-title":"Review Literature And Arts Of The Americas","id":"ITEM-1","issued":{"date-parts":[["2011"]]},"title":"Instructions for Employment Eligibility Verification","type":"article-journal"},"uris":["http://www.mendeley.com/documents/?uuid=bf4f837d-2e13-4ef8-be83-830c5e2f97e3","http://www.mendeley.com/documents/?uuid=85cb3d42-8552-4d8c-ab30-0ee4850252d7"]}],"mendeley":{"formattedCitation":"(Instructions, 2011)","plainTextFormattedCitation":"(Instructions, 2011)","previouslyFormattedCitation":"(Instructions, 2011)"},"properties":{"noteIndex":0},"schema":"https://github.com/citation-style-language/schema/raw/master/csl-citation.json"}</w:instrText>
      </w:r>
      <w:r w:rsidR="004122C7">
        <w:rPr>
          <w:rFonts w:ascii="Times New Roman" w:hAnsi="Times New Roman" w:cs="Times New Roman"/>
          <w:sz w:val="24"/>
        </w:rPr>
        <w:fldChar w:fldCharType="separate"/>
      </w:r>
      <w:r w:rsidR="004122C7" w:rsidRPr="004122C7">
        <w:rPr>
          <w:rFonts w:ascii="Times New Roman" w:hAnsi="Times New Roman" w:cs="Times New Roman"/>
          <w:noProof/>
          <w:sz w:val="24"/>
        </w:rPr>
        <w:t>(Instructions, 2011)</w:t>
      </w:r>
      <w:r w:rsidR="004122C7">
        <w:rPr>
          <w:rFonts w:ascii="Times New Roman" w:hAnsi="Times New Roman" w:cs="Times New Roman"/>
          <w:sz w:val="24"/>
        </w:rPr>
        <w:fldChar w:fldCharType="end"/>
      </w:r>
      <w:r w:rsidRPr="00D16EFF">
        <w:rPr>
          <w:rFonts w:ascii="Times New Roman" w:hAnsi="Times New Roman" w:cs="Times New Roman"/>
          <w:sz w:val="24"/>
        </w:rPr>
        <w:t>. To supply companies, organizations must strategically determine that the number and type of recruits is required and that should be considered in this regard. Companies must decide if they hire less talented people and contribute to the preparation and training of projects, or if they can do a talented and competent job. The purchase of employees has a certain room for maneuver, as in talent work, and experts can start working immediately and may need to prepare a bit. However, the high remuneration of talented professionals and professionals can outweigh the benefits. The emergence of PCs has allowed bosses to explore the capabilities of national and global candidates. Although they are not original, PCs have offered companies and job seekers a greater option in the underlying evaluation phase.</w:t>
      </w:r>
    </w:p>
    <w:p w14:paraId="0142E95A" w14:textId="77777777" w:rsidR="00D16EFF" w:rsidRPr="00D16EFF" w:rsidRDefault="00D16EFF" w:rsidP="00C37955">
      <w:pPr>
        <w:spacing w:after="0" w:line="480" w:lineRule="auto"/>
        <w:ind w:firstLine="720"/>
        <w:rPr>
          <w:rFonts w:ascii="Times New Roman" w:hAnsi="Times New Roman" w:cs="Times New Roman"/>
          <w:sz w:val="24"/>
        </w:rPr>
      </w:pPr>
      <w:r w:rsidRPr="00D16EFF">
        <w:rPr>
          <w:rFonts w:ascii="Times New Roman" w:hAnsi="Times New Roman" w:cs="Times New Roman"/>
          <w:sz w:val="24"/>
        </w:rPr>
        <w:t>Technological progress has allowed job seekers to increase their numbers better. They began sending tapes about themselves to various organizations without having to walk lazily and spend money along the way. In total, organizations are looking for regional or neighboring ads for professionals and local markets for administrative and practical personnel in the national market for administrative and expert personnel</w:t>
      </w:r>
      <w:r w:rsidR="004122C7">
        <w:rPr>
          <w:rFonts w:ascii="Times New Roman" w:hAnsi="Times New Roman" w:cs="Times New Roman"/>
          <w:sz w:val="24"/>
        </w:rPr>
        <w:t xml:space="preserve"> </w:t>
      </w:r>
      <w:r w:rsidR="004122C7">
        <w:rPr>
          <w:rFonts w:ascii="Times New Roman" w:hAnsi="Times New Roman" w:cs="Times New Roman"/>
          <w:sz w:val="24"/>
        </w:rPr>
        <w:fldChar w:fldCharType="begin" w:fldLock="1"/>
      </w:r>
      <w:r w:rsidR="004122C7">
        <w:rPr>
          <w:rFonts w:ascii="Times New Roman" w:hAnsi="Times New Roman" w:cs="Times New Roman"/>
          <w:sz w:val="24"/>
        </w:rPr>
        <w:instrText>ADDIN CSL_CITATION {"citationItems":[{"id":"ITEM-1","itemData":{"DOI":"10.1177/0170840614544558","ISSN":"17413044","abstract":"© The Author(s) 2014. This article examines how organizational designs develop by proposing a novel theoretical framework that views organizational change as resulting from a dialectic process between interpretive agents. The key claim is that existing formal procedures (such as recruitment processes, our empirical focal point) are subject to involved actors’ interpretive efforts. This results in a bargaining situation based on the interpretations of the principal actors, which may induce a feedback loop whereby the original procedures are amended. The empirical relevance of the theoretical argument is illustrated via a case study of the hiring procedures in the European External Action Service.","author":[{"dropping-particle":"","family":"Murdoch","given":"Zuzana","non-dropping-particle":"","parse-names":false,"suffix":""},{"dropping-particle":"","family":"Geys","given":"Benny","non-dropping-particle":"","parse-names":false,"suffix":""}],"container-title":"Organization Studies","id":"ITEM-1","issued":{"date-parts":[["2014"]]},"title":"Institutional Dynamics in International Organizations: Lessons from the Recruitment Procedures of the European External Action Service","type":"article-journal"},"uris":["http://www.mendeley.com/documents/?uuid=c92228d3-7d9e-495d-aa96-b75bedc8040f","http://www.mendeley.com/documents/?uuid=f80f26b2-ee40-4d04-ad0f-798729415a67"]}],"mendeley":{"formattedCitation":"(Murdoch and Geys, 2014)","plainTextFormattedCitation":"(Murdoch and Geys, 2014)","previouslyFormattedCitation":"(Murdoch and Geys, 2014)"},"properties":{"noteIndex":0},"schema":"https://github.com/citation-style-language/schema/raw/master/csl-citation.json"}</w:instrText>
      </w:r>
      <w:r w:rsidR="004122C7">
        <w:rPr>
          <w:rFonts w:ascii="Times New Roman" w:hAnsi="Times New Roman" w:cs="Times New Roman"/>
          <w:sz w:val="24"/>
        </w:rPr>
        <w:fldChar w:fldCharType="separate"/>
      </w:r>
      <w:r w:rsidR="004122C7" w:rsidRPr="004122C7">
        <w:rPr>
          <w:rFonts w:ascii="Times New Roman" w:hAnsi="Times New Roman" w:cs="Times New Roman"/>
          <w:noProof/>
          <w:sz w:val="24"/>
        </w:rPr>
        <w:t>(Murdoch and Geys, 2014)</w:t>
      </w:r>
      <w:r w:rsidR="004122C7">
        <w:rPr>
          <w:rFonts w:ascii="Times New Roman" w:hAnsi="Times New Roman" w:cs="Times New Roman"/>
          <w:sz w:val="24"/>
        </w:rPr>
        <w:fldChar w:fldCharType="end"/>
      </w:r>
      <w:r w:rsidRPr="00D16EFF">
        <w:rPr>
          <w:rFonts w:ascii="Times New Roman" w:hAnsi="Times New Roman" w:cs="Times New Roman"/>
          <w:sz w:val="24"/>
        </w:rPr>
        <w:t xml:space="preserve">. Internal hiring raises questions about the positions of current employees. Internal sources are current employees, </w:t>
      </w:r>
      <w:r w:rsidRPr="00D16EFF">
        <w:rPr>
          <w:rFonts w:ascii="Times New Roman" w:hAnsi="Times New Roman" w:cs="Times New Roman"/>
          <w:sz w:val="24"/>
        </w:rPr>
        <w:lastRenderedPageBreak/>
        <w:t>employee references, former employees and former candidates. External sources minimize internal strategies. The external sources of a company are, in particular, competent partners or partners of exchange, advertising, commercial activities, institutional or university services, visits without prior appointment, consultants, contract workers, transferred persons, radio and television. Acquisitions and mergers, as well as competitors</w:t>
      </w:r>
      <w:r w:rsidR="004122C7">
        <w:rPr>
          <w:rFonts w:ascii="Times New Roman" w:hAnsi="Times New Roman" w:cs="Times New Roman"/>
          <w:sz w:val="24"/>
        </w:rPr>
        <w:t xml:space="preserve"> </w:t>
      </w:r>
      <w:r w:rsidR="004122C7">
        <w:rPr>
          <w:rFonts w:ascii="Times New Roman" w:hAnsi="Times New Roman" w:cs="Times New Roman"/>
          <w:sz w:val="24"/>
        </w:rPr>
        <w:fldChar w:fldCharType="begin" w:fldLock="1"/>
      </w:r>
      <w:r w:rsidR="004122C7">
        <w:rPr>
          <w:rFonts w:ascii="Times New Roman" w:hAnsi="Times New Roman" w:cs="Times New Roman"/>
          <w:sz w:val="24"/>
        </w:rPr>
        <w:instrText>ADDIN CSL_CITATION {"citationItems":[{"id":"ITEM-1","itemData":{"DOI":"10.1007/978-3-642-32287-7_5","ISBN":"9783642322860","ISSN":"03029743","abstract":" This research paper focuses on the security of strategic information during the hiring process. Information control and communication channel vulnerabilities are identified through the process-based risk assessment and human factor analysis. A control procedure is proposed to address these security concerns through system design and information flow improvements in the recruitment process. This proposed control procedure can also serve as a base model for different human resource functions to integrate and create uniformity in risk mitigation to maximize and streamline the management’s efforts and resources in managing the information related risks in different human resource processes.","author":[{"dropping-particle":"","family":"Syed","given":"Kashif","non-dropping-particle":"","parse-names":false,"suffix":""},{"dropping-particle":"","family":"Zavarsky","given":"Pavol","non-dropping-particle":"","parse-names":false,"suffix":""},{"dropping-particle":"","family":"Lindskog","given":"Dale","non-dropping-particle":"","parse-names":false,"suffix":""},{"dropping-particle":"","family":"Ruhl","given":"Ron","non-dropping-particle":"","parse-names":false,"suffix":""},{"dropping-particle":"","family":"Aghili","given":"Shaun","non-dropping-particle":"","parse-names":false,"suffix":""}],"container-title":"Lecture Notes in Computer Science (including subseries Lecture Notes in Artificial Intelligence and Lecture Notes in Bioinformatics)","id":"ITEM-1","issued":{"date-parts":[["2012"]]},"title":"Proposed control procedure to mitigate the risks of strategic information outflow in the recruitment process","type":"paper-conference"},"uris":["http://www.mendeley.com/documents/?uuid=48e995f2-80ef-4e26-ba5b-db738c1d5c60","http://www.mendeley.com/documents/?uuid=d89fb55f-913c-4eea-82f9-e678aec565e4"]}],"mendeley":{"formattedCitation":"(Syed &lt;i&gt;et al.&lt;/i&gt;, 2012)","plainTextFormattedCitation":"(Syed et al., 2012)","previouslyFormattedCitation":"(Syed &lt;i&gt;et al.&lt;/i&gt;, 2012)"},"properties":{"noteIndex":0},"schema":"https://github.com/citation-style-language/schema/raw/master/csl-citation.json"}</w:instrText>
      </w:r>
      <w:r w:rsidR="004122C7">
        <w:rPr>
          <w:rFonts w:ascii="Times New Roman" w:hAnsi="Times New Roman" w:cs="Times New Roman"/>
          <w:sz w:val="24"/>
        </w:rPr>
        <w:fldChar w:fldCharType="separate"/>
      </w:r>
      <w:r w:rsidR="004122C7" w:rsidRPr="004122C7">
        <w:rPr>
          <w:rFonts w:ascii="Times New Roman" w:hAnsi="Times New Roman" w:cs="Times New Roman"/>
          <w:noProof/>
          <w:sz w:val="24"/>
        </w:rPr>
        <w:t xml:space="preserve">(Syed </w:t>
      </w:r>
      <w:r w:rsidR="004122C7" w:rsidRPr="004122C7">
        <w:rPr>
          <w:rFonts w:ascii="Times New Roman" w:hAnsi="Times New Roman" w:cs="Times New Roman"/>
          <w:i/>
          <w:noProof/>
          <w:sz w:val="24"/>
        </w:rPr>
        <w:t>et al.</w:t>
      </w:r>
      <w:r w:rsidR="004122C7" w:rsidRPr="004122C7">
        <w:rPr>
          <w:rFonts w:ascii="Times New Roman" w:hAnsi="Times New Roman" w:cs="Times New Roman"/>
          <w:noProof/>
          <w:sz w:val="24"/>
        </w:rPr>
        <w:t>, 2012)</w:t>
      </w:r>
      <w:r w:rsidR="004122C7">
        <w:rPr>
          <w:rFonts w:ascii="Times New Roman" w:hAnsi="Times New Roman" w:cs="Times New Roman"/>
          <w:sz w:val="24"/>
        </w:rPr>
        <w:fldChar w:fldCharType="end"/>
      </w:r>
      <w:r w:rsidRPr="00D16EFF">
        <w:rPr>
          <w:rFonts w:ascii="Times New Roman" w:hAnsi="Times New Roman" w:cs="Times New Roman"/>
          <w:sz w:val="24"/>
        </w:rPr>
        <w:t>.</w:t>
      </w:r>
    </w:p>
    <w:p w14:paraId="7EFED1CC" w14:textId="77777777" w:rsidR="00D16EFF" w:rsidRPr="00D16EFF" w:rsidRDefault="00D16EFF" w:rsidP="00C37955">
      <w:pPr>
        <w:spacing w:after="0" w:line="480" w:lineRule="auto"/>
        <w:ind w:firstLine="720"/>
        <w:rPr>
          <w:rFonts w:ascii="Times New Roman" w:hAnsi="Times New Roman" w:cs="Times New Roman"/>
          <w:sz w:val="24"/>
        </w:rPr>
      </w:pPr>
      <w:r w:rsidRPr="00D16EFF">
        <w:rPr>
          <w:rFonts w:ascii="Times New Roman" w:hAnsi="Times New Roman" w:cs="Times New Roman"/>
          <w:sz w:val="24"/>
        </w:rPr>
        <w:t>Once a recruitment plan and technique has been developed, the search process can begin. The research covers two phases of start-up and sales at the source. Research sources and strategies are implemented regularly by issuing an employee's request. In the event that the company has been well organized and has worked excellently in the development of its sources and search strategies, it will soon begin to see an increase in uses and readmissions. Applications received must be examined. Passersby must be contacted and accepted for the meeting. Unsolicited applicants must receive letters of disappointment. A subsequent issue that must be addressed in the investigation is the correspondence and sale of the organization, which contain the message that the media deserve attention. The message refers to the job message. With respect to the media, it could be argued that the suitability of a recruitment message depends on the media.</w:t>
      </w:r>
    </w:p>
    <w:p w14:paraId="10C3707B" w14:textId="77777777" w:rsidR="00D16EFF" w:rsidRPr="00D16EFF" w:rsidRDefault="00D16EFF" w:rsidP="00C37955">
      <w:pPr>
        <w:spacing w:after="0" w:line="480" w:lineRule="auto"/>
        <w:ind w:firstLine="720"/>
        <w:rPr>
          <w:rFonts w:ascii="Times New Roman" w:hAnsi="Times New Roman" w:cs="Times New Roman"/>
          <w:sz w:val="24"/>
        </w:rPr>
      </w:pPr>
      <w:r w:rsidRPr="00D16EFF">
        <w:rPr>
          <w:rFonts w:ascii="Times New Roman" w:hAnsi="Times New Roman" w:cs="Times New Roman"/>
          <w:sz w:val="24"/>
        </w:rPr>
        <w:t xml:space="preserve">The </w:t>
      </w:r>
      <w:r w:rsidR="00C37955">
        <w:rPr>
          <w:rFonts w:ascii="Times New Roman" w:hAnsi="Times New Roman" w:cs="Times New Roman"/>
          <w:sz w:val="24"/>
        </w:rPr>
        <w:t>screening</w:t>
      </w:r>
      <w:r w:rsidRPr="00D16EFF">
        <w:rPr>
          <w:rFonts w:ascii="Times New Roman" w:hAnsi="Times New Roman" w:cs="Times New Roman"/>
          <w:sz w:val="24"/>
        </w:rPr>
        <w:t xml:space="preserve"> test can be seen as a fundamental part of the recruitment process, but many consider it the initial phase of the determination process. The reason for the evaluation is to exclude first from the recruitment process those candidates who are significantly unsuitable for the job</w:t>
      </w:r>
      <w:r w:rsidR="004122C7">
        <w:rPr>
          <w:rFonts w:ascii="Times New Roman" w:hAnsi="Times New Roman" w:cs="Times New Roman"/>
          <w:sz w:val="24"/>
        </w:rPr>
        <w:t xml:space="preserve"> </w:t>
      </w:r>
      <w:r w:rsidR="004122C7">
        <w:rPr>
          <w:rFonts w:ascii="Times New Roman" w:hAnsi="Times New Roman" w:cs="Times New Roman"/>
          <w:sz w:val="24"/>
        </w:rPr>
        <w:fldChar w:fldCharType="begin" w:fldLock="1"/>
      </w:r>
      <w:r w:rsidR="004122C7">
        <w:rPr>
          <w:rFonts w:ascii="Times New Roman" w:hAnsi="Times New Roman" w:cs="Times New Roman"/>
          <w:sz w:val="24"/>
        </w:rPr>
        <w:instrText>ADDIN CSL_CITATION {"citationItems":[{"id":"ITEM-1","itemData":{"DOI":"10.1257/mac.20140260","ISSN":"19457715","abstract":"This paper incorporates worker selection into a random matching model with multi-worker firms. Unlike the standard Diamond-Mortensen-Pissarides (DMP) model, the extended model is compatible with cross-sectional behavior of vacancy yields, which rise with employment growth and worker turnover, but fall with establishment size. Using calibrated versions of the standard and worker selection models, I show that accounting for these patterns has quantitatively important policy implications. I also compare the worker selection and the directed search models. While both models account for these patterns equally well, they differ with regard to labor market policy. (JEL E24, J23, J63, J64) D iamond-Mortensen-Pissarides (DMP) models are used extensively to study labor market flows and unemployment and to assess the effects of labor market policies on these outcomes. Standard versions of these models assume an aggregate matching function and imply that vacancy yields, the ratio of hires to vacancies, are identical in the cross section. Recent work by Davis, Faberman, and Haltiwanger (2013)—henceforth, DFH—finds systematic differences in vacancy yields in the cross section: they rise steeply with employment growth rate, fall with employer size, and rise with worker turnover rate. In this paper, I extend the standard DMP model to account for these differences and show that this has quantitatively import-ant implications for labor market policies. I modify the standard DMP model along two dimensions. First, I assume a decreasing returns to scale production technology. While this modification yields a well-defined firm distribution, it alone is not enough to generate cross-sectional variation in vacancy yields. Second, I modify the recruitment process by incorpo-rating a worker selection mechanism. Unlike the standard DMP model, worker-firm pairs are differentiated by a match quality under this modification. By paying a cost, e.g., interviewing applicants, firms can partially observe the match quality of the applicants and selectively hire among them. I model this process by allowing","author":[{"dropping-particle":"","family":"Baydur","given":"Ismail","non-dropping-particle":"","parse-names":false,"suffix":""}],"container-title":"American Economic Journal: Macroeconomics","id":"ITEM-1","issued":{"date-parts":[["2017"]]},"title":"Worker selection, hiring, and vacancies","type":"article-journal"},"uris":["http://www.mendeley.com/documents/?uuid=c6afd965-86e5-48db-9d6e-fb3cc7789291","http://www.mendeley.com/documents/?uuid=10f3fee6-5fa1-4db4-9708-933be44a58e9"]}],"mendeley":{"formattedCitation":"(Baydur, 2017)","plainTextFormattedCitation":"(Baydur, 2017)","previouslyFormattedCitation":"(Baydur, 2017)"},"properties":{"noteIndex":0},"schema":"https://github.com/citation-style-language/schema/raw/master/csl-citation.json"}</w:instrText>
      </w:r>
      <w:r w:rsidR="004122C7">
        <w:rPr>
          <w:rFonts w:ascii="Times New Roman" w:hAnsi="Times New Roman" w:cs="Times New Roman"/>
          <w:sz w:val="24"/>
        </w:rPr>
        <w:fldChar w:fldCharType="separate"/>
      </w:r>
      <w:r w:rsidR="004122C7" w:rsidRPr="004122C7">
        <w:rPr>
          <w:rFonts w:ascii="Times New Roman" w:hAnsi="Times New Roman" w:cs="Times New Roman"/>
          <w:noProof/>
          <w:sz w:val="24"/>
        </w:rPr>
        <w:t>(Baydur, 2017)</w:t>
      </w:r>
      <w:r w:rsidR="004122C7">
        <w:rPr>
          <w:rFonts w:ascii="Times New Roman" w:hAnsi="Times New Roman" w:cs="Times New Roman"/>
          <w:sz w:val="24"/>
        </w:rPr>
        <w:fldChar w:fldCharType="end"/>
      </w:r>
      <w:r w:rsidRPr="00D16EFF">
        <w:rPr>
          <w:rFonts w:ascii="Times New Roman" w:hAnsi="Times New Roman" w:cs="Times New Roman"/>
          <w:sz w:val="24"/>
        </w:rPr>
        <w:t>. A compelling exam can save a lot of time and money. When choosing, clear job details are invaluable. It is a decent practice and a legitimate need to judge the skills of candidates based on their intuition, attitudes, skills and interests that are required to exercise responsibility.</w:t>
      </w:r>
    </w:p>
    <w:p w14:paraId="34BED6F5" w14:textId="77777777" w:rsidR="00D16EFF" w:rsidRPr="00D16EFF" w:rsidRDefault="00D16EFF" w:rsidP="00DF00B1">
      <w:pPr>
        <w:spacing w:after="0" w:line="480" w:lineRule="auto"/>
        <w:ind w:firstLine="720"/>
        <w:rPr>
          <w:rFonts w:ascii="Times New Roman" w:hAnsi="Times New Roman" w:cs="Times New Roman"/>
          <w:sz w:val="24"/>
        </w:rPr>
      </w:pPr>
      <w:r w:rsidRPr="00D16EFF">
        <w:rPr>
          <w:rFonts w:ascii="Times New Roman" w:hAnsi="Times New Roman" w:cs="Times New Roman"/>
          <w:sz w:val="24"/>
        </w:rPr>
        <w:lastRenderedPageBreak/>
        <w:t>Evaluation and control are indispensable as there are significant costs involved in the recruitment process. Measurable data on advertising costs, the time devoted to the procedure and the suitability of the applicant for reflection in the selection process should be collected and evaluated. In any case, the exercises only seem to be done occasionally.</w:t>
      </w:r>
    </w:p>
    <w:p w14:paraId="1849384B" w14:textId="77777777" w:rsidR="00D16EFF" w:rsidRPr="00D16EFF" w:rsidRDefault="00D16EFF" w:rsidP="00DF00B1">
      <w:pPr>
        <w:spacing w:after="0" w:line="480" w:lineRule="auto"/>
        <w:ind w:firstLine="720"/>
        <w:rPr>
          <w:rFonts w:ascii="Times New Roman" w:hAnsi="Times New Roman" w:cs="Times New Roman"/>
          <w:sz w:val="24"/>
        </w:rPr>
      </w:pPr>
      <w:r w:rsidRPr="00D16EFF">
        <w:rPr>
          <w:rFonts w:ascii="Times New Roman" w:hAnsi="Times New Roman" w:cs="Times New Roman"/>
          <w:sz w:val="24"/>
        </w:rPr>
        <w:t>According to "</w:t>
      </w:r>
      <w:proofErr w:type="spellStart"/>
      <w:r w:rsidRPr="00D16EFF">
        <w:rPr>
          <w:rFonts w:ascii="Times New Roman" w:hAnsi="Times New Roman" w:cs="Times New Roman"/>
          <w:sz w:val="24"/>
        </w:rPr>
        <w:t>Babbie</w:t>
      </w:r>
      <w:proofErr w:type="spellEnd"/>
      <w:r w:rsidRPr="00D16EFF">
        <w:rPr>
          <w:rFonts w:ascii="Times New Roman" w:hAnsi="Times New Roman" w:cs="Times New Roman"/>
          <w:sz w:val="24"/>
        </w:rPr>
        <w:t xml:space="preserve"> and Mouton" and "Van der </w:t>
      </w:r>
      <w:proofErr w:type="spellStart"/>
      <w:r w:rsidRPr="00D16EFF">
        <w:rPr>
          <w:rFonts w:ascii="Times New Roman" w:hAnsi="Times New Roman" w:cs="Times New Roman"/>
          <w:sz w:val="24"/>
        </w:rPr>
        <w:t>Waldt</w:t>
      </w:r>
      <w:proofErr w:type="spellEnd"/>
      <w:r w:rsidRPr="00D16EFF">
        <w:rPr>
          <w:rFonts w:ascii="Times New Roman" w:hAnsi="Times New Roman" w:cs="Times New Roman"/>
          <w:sz w:val="24"/>
        </w:rPr>
        <w:t>", recruitment models are often developed to compile as a "response" to a research problem</w:t>
      </w:r>
      <w:r w:rsidR="004122C7">
        <w:rPr>
          <w:rFonts w:ascii="Times New Roman" w:hAnsi="Times New Roman" w:cs="Times New Roman"/>
          <w:sz w:val="24"/>
        </w:rPr>
        <w:t xml:space="preserve"> </w:t>
      </w:r>
      <w:r w:rsidR="004122C7">
        <w:rPr>
          <w:rFonts w:ascii="Times New Roman" w:hAnsi="Times New Roman" w:cs="Times New Roman"/>
          <w:sz w:val="24"/>
        </w:rPr>
        <w:fldChar w:fldCharType="begin" w:fldLock="1"/>
      </w:r>
      <w:r w:rsidR="004122C7">
        <w:rPr>
          <w:rFonts w:ascii="Times New Roman" w:hAnsi="Times New Roman" w:cs="Times New Roman"/>
          <w:sz w:val="24"/>
        </w:rPr>
        <w:instrText>ADDIN CSL_CITATION {"citationItems":[{"id":"ITEM-1","itemData":{"ISBN":"978-84-606-8243-1","ISSN":"2340-1117","abstract":"Nowadays the recruiting process of a company could be a laborious job\nand also an example of work without reward. The context of the labor\nmarket doesn't necessarily offer the offset for a successful recruiting\ntoday. Most European countries are facing the problem of increasing\nunemployment and much more than that employers are also unhappy with the\nskills and educational background of their candidates. In this context\nwe are facing a gap, the skilled qualified employee gap, a new paradigm\nof the century.\nThis gap is not an issue related only on recruitment technique but also\nan issue of education and especially higher education. People consider\ntime from an economic point of view as a resource and the cost for using\nthat resource has to be covered. Employers search for the appropriate\ncandidate who could complete the job tasks as soon as possible without\ninside training or with the requirements of a minimum cost preparation.\nShortages in the recruiting process that a human resource manager has to\nface are directly related to: too qualified for the job but no\nexperience, software recruitment programs that face shortages in the\nanalysis of documents presented, the cultural background of an\norganization and the adaptability problem of the future employee, the\nHawthorne effect, the employee faces a job interview and a test and\nusually they outperform in the trail and after that the interest\ndeclines and the quality of the job to be fulfilled decreases, the\ninterview technique who cant cover everything especially the detail area\nof the preparation, the personality, adaptability and the fit- in\nassessment of a future employee.\nIn this context, we propose a model system as a learning (know-how) tool\nfor the recruiting companies in order to find and choose the best for\neach job description.\nUsing ICT for development of a new system, the solution we propose in\nthe paper is to use a selecting and decision making system in order to\nbe efficient in selecting the right person for the right job. The\nproposed model is based on the key characteristics of the candidate. We\nfirst build a professionals database using key characteristics of each\nperson (i.e. field of education, previous workplaces, skills) in order\nto have a description for each professional. The characteristics will be\nconverted from natural language into regular expressions. The regular\nexpressions will be used in order to build a supervisory system that\nallows us to search the database. The system will…","author":[{"dropping-particle":"","family":"Nedelcu","given":"Raluca-Andreea","non-dropping-particle":"","parse-names":false,"suffix":""},{"dropping-particle":"","family":"Neagu","given":"Ana-Maria","non-dropping-particle":"","parse-names":false,"suffix":""}],"container-title":"EDULEARN15: 7TH INTERNATIONAL CONFERENCE ON EDUCATION AND NEW LEARNING TECHNOLOGIES","id":"ITEM-1","issued":{"date-parts":[["2015"]]},"title":"HIRING THE RIGHT PEOPLE - A POSSIBLE PROBLEM SOLVING METHOD FOR THE HUMAN RESOURCE MANAGEMENT","type":"paper-conference"},"uris":["http://www.mendeley.com/documents/?uuid=2cd215e0-66cb-477f-a61f-3805d8bde325","http://www.mendeley.com/documents/?uuid=78e7bf1e-d163-4ced-858f-6879927f1f8e"]}],"mendeley":{"formattedCitation":"(Nedelcu and Neagu, 2015)","plainTextFormattedCitation":"(Nedelcu and Neagu, 2015)","previouslyFormattedCitation":"(Nedelcu and Neagu, 2015)"},"properties":{"noteIndex":0},"schema":"https://github.com/citation-style-language/schema/raw/master/csl-citation.json"}</w:instrText>
      </w:r>
      <w:r w:rsidR="004122C7">
        <w:rPr>
          <w:rFonts w:ascii="Times New Roman" w:hAnsi="Times New Roman" w:cs="Times New Roman"/>
          <w:sz w:val="24"/>
        </w:rPr>
        <w:fldChar w:fldCharType="separate"/>
      </w:r>
      <w:r w:rsidR="004122C7" w:rsidRPr="004122C7">
        <w:rPr>
          <w:rFonts w:ascii="Times New Roman" w:hAnsi="Times New Roman" w:cs="Times New Roman"/>
          <w:noProof/>
          <w:sz w:val="24"/>
        </w:rPr>
        <w:t>(Nedelcu and Neagu, 2015)</w:t>
      </w:r>
      <w:r w:rsidR="004122C7">
        <w:rPr>
          <w:rFonts w:ascii="Times New Roman" w:hAnsi="Times New Roman" w:cs="Times New Roman"/>
          <w:sz w:val="24"/>
        </w:rPr>
        <w:fldChar w:fldCharType="end"/>
      </w:r>
      <w:r w:rsidRPr="00D16EFF">
        <w:rPr>
          <w:rFonts w:ascii="Times New Roman" w:hAnsi="Times New Roman" w:cs="Times New Roman"/>
          <w:sz w:val="24"/>
        </w:rPr>
        <w:t xml:space="preserve">. Such models generally strive to suggest a perfect way to deal with hypothetical and practical position problems. In addition, "Van der </w:t>
      </w:r>
      <w:proofErr w:type="spellStart"/>
      <w:r w:rsidRPr="00D16EFF">
        <w:rPr>
          <w:rFonts w:ascii="Times New Roman" w:hAnsi="Times New Roman" w:cs="Times New Roman"/>
          <w:sz w:val="24"/>
        </w:rPr>
        <w:t>Waldt</w:t>
      </w:r>
      <w:proofErr w:type="spellEnd"/>
      <w:r w:rsidRPr="00D16EFF">
        <w:rPr>
          <w:rFonts w:ascii="Times New Roman" w:hAnsi="Times New Roman" w:cs="Times New Roman"/>
          <w:sz w:val="24"/>
        </w:rPr>
        <w:t>" explains the models for the hypothesis of the construction of tools, representations and analogies. It also describes models such as methods, cases and situations such as calculated systems, reproductions, graphics and visual orientation. For this situation, a model has been developed as a graphic introduction to the procedures that will be used to ensure effective recruitment and identification</w:t>
      </w:r>
      <w:r w:rsidR="004122C7">
        <w:rPr>
          <w:rFonts w:ascii="Times New Roman" w:hAnsi="Times New Roman" w:cs="Times New Roman"/>
          <w:sz w:val="24"/>
        </w:rPr>
        <w:t xml:space="preserve"> </w:t>
      </w:r>
      <w:r w:rsidR="004122C7">
        <w:rPr>
          <w:rFonts w:ascii="Times New Roman" w:hAnsi="Times New Roman" w:cs="Times New Roman"/>
          <w:sz w:val="24"/>
        </w:rPr>
        <w:fldChar w:fldCharType="begin" w:fldLock="1"/>
      </w:r>
      <w:r w:rsidR="004122C7">
        <w:rPr>
          <w:rFonts w:ascii="Times New Roman" w:hAnsi="Times New Roman" w:cs="Times New Roman"/>
          <w:sz w:val="24"/>
        </w:rPr>
        <w:instrText>ADDIN CSL_CITATION {"citationItems":[{"id":"ITEM-1","itemData":{"DOI":"10.12948/issn14531305/20.2.2016.05","ISSN":"14531305","abstract":"Twenty active e-recruitment platform users took part in this study for discovering the most asked for features in a web based hiring process. The respondents were chosen based on their history on such recruitment platforms. With the help of our Internet users we narrowed down the number of platforms, to research for outstanding features and tool efficiency, to five most impressive ones (e-jobs, hipo, bestjobs, LinkedIn, Freelancer). The results were as useful as we expected when we proposed an investigation related to the future of web recruiting platforms. They underlined in a specific manner that most of such web platform users need to have a professional and fully functional environment where they can list their accomplishments and experience and receive direct feedback from employers or employees. The study also shows in detail how much and why do users like to have certain functionalities when they are searching for a new job. Introduction Human resources recruitment and selec-tion processes are vital for an organization that wants not only to survive on the market but also to increase its position in the market it operates on. The selection process for human resources in a company must be very well structured and planned. Through the appearance and evolu-tion of new technologies, the recruitment is progressive influenced by the Internet. Also, the specialists needed in terms of quality and quantity cannot be found easily and financial resources are often limited. As a result of this, the article describes the online recruitment and selection of human resources which is a process that involves minimum cost and fill-ing vacancies is achieved in the shortest amount of time. Online job sites have revolutionized the re-cruitment landscape for both employers and job seekers and largely increased the effi-ciency with which hiring decisions can take place. E-recruiting is like any recruiting pro-cesses that a business organization conducts using web-based tools and based on the online job sites, the recruitment landscape for both employers and job seekers has revolutionized. Also, the efficiency of hiring decisions has largely increased. At the moment, there are more than thousands of online platforms com-peting for the job seekers attention as the ben-efits of online recruitment usage has raised and the way candidates search for job and companies hire revolutionized in a very short time. Using the online recruitment platforms, the job seekers could also …","author":[{"dropping-particle":"","family":"ROSOIU","given":"Ondina","non-dropping-particle":"","parse-names":false,"suffix":""},{"dropping-particle":"","family":"POPESCU","given":"Cristian","non-dropping-particle":"","parse-names":false,"suffix":""}],"container-title":"Informatica Economica","id":"ITEM-1","issued":{"date-parts":[["2016"]]},"title":"E-recruiting Platforms: Features that Influence the Efficiency of Online Recruitment Systems","type":"article-journal"},"uris":["http://www.mendeley.com/documents/?uuid=9cf618ac-a8a3-472f-a674-4bde56049483","http://www.mendeley.com/documents/?uuid=e27b6481-1277-42c7-bd64-8f80d6eddfa9"]}],"mendeley":{"formattedCitation":"(ROSOIU and POPESCU, 2016)","plainTextFormattedCitation":"(ROSOIU and POPESCU, 2016)","previouslyFormattedCitation":"(ROSOIU and POPESCU, 2016)"},"properties":{"noteIndex":0},"schema":"https://github.com/citation-style-language/schema/raw/master/csl-citation.json"}</w:instrText>
      </w:r>
      <w:r w:rsidR="004122C7">
        <w:rPr>
          <w:rFonts w:ascii="Times New Roman" w:hAnsi="Times New Roman" w:cs="Times New Roman"/>
          <w:sz w:val="24"/>
        </w:rPr>
        <w:fldChar w:fldCharType="separate"/>
      </w:r>
      <w:r w:rsidR="004122C7" w:rsidRPr="004122C7">
        <w:rPr>
          <w:rFonts w:ascii="Times New Roman" w:hAnsi="Times New Roman" w:cs="Times New Roman"/>
          <w:noProof/>
          <w:sz w:val="24"/>
        </w:rPr>
        <w:t>(ROSOIU and POPESCU, 2016)</w:t>
      </w:r>
      <w:r w:rsidR="004122C7">
        <w:rPr>
          <w:rFonts w:ascii="Times New Roman" w:hAnsi="Times New Roman" w:cs="Times New Roman"/>
          <w:sz w:val="24"/>
        </w:rPr>
        <w:fldChar w:fldCharType="end"/>
      </w:r>
      <w:r w:rsidRPr="00D16EFF">
        <w:rPr>
          <w:rFonts w:ascii="Times New Roman" w:hAnsi="Times New Roman" w:cs="Times New Roman"/>
          <w:sz w:val="24"/>
        </w:rPr>
        <w:t>.</w:t>
      </w:r>
    </w:p>
    <w:p w14:paraId="4C014D11" w14:textId="77777777" w:rsidR="00D16EFF" w:rsidRPr="00D16EFF" w:rsidRDefault="00D16EFF" w:rsidP="00FD43E7">
      <w:pPr>
        <w:spacing w:after="0" w:line="480" w:lineRule="auto"/>
        <w:ind w:firstLine="720"/>
        <w:rPr>
          <w:rFonts w:ascii="Times New Roman" w:hAnsi="Times New Roman" w:cs="Times New Roman"/>
          <w:sz w:val="24"/>
        </w:rPr>
      </w:pPr>
      <w:r w:rsidRPr="00D16EFF">
        <w:rPr>
          <w:rFonts w:ascii="Times New Roman" w:hAnsi="Times New Roman" w:cs="Times New Roman"/>
          <w:sz w:val="24"/>
        </w:rPr>
        <w:t>Here is a comprehensive model to recruit and determine the proposed human resources.</w:t>
      </w:r>
    </w:p>
    <w:p w14:paraId="68F66B60" w14:textId="77777777" w:rsidR="00D16EFF" w:rsidRPr="00FD43E7" w:rsidRDefault="00D16EFF" w:rsidP="00FD43E7">
      <w:pPr>
        <w:pStyle w:val="ListParagraph"/>
        <w:numPr>
          <w:ilvl w:val="0"/>
          <w:numId w:val="1"/>
        </w:numPr>
        <w:spacing w:after="0" w:line="480" w:lineRule="auto"/>
        <w:rPr>
          <w:rFonts w:ascii="Times New Roman" w:hAnsi="Times New Roman" w:cs="Times New Roman"/>
          <w:sz w:val="24"/>
        </w:rPr>
      </w:pPr>
      <w:r w:rsidRPr="00FD43E7">
        <w:rPr>
          <w:rFonts w:ascii="Times New Roman" w:hAnsi="Times New Roman" w:cs="Times New Roman"/>
          <w:sz w:val="24"/>
        </w:rPr>
        <w:t xml:space="preserve">The </w:t>
      </w:r>
      <w:r w:rsidR="00FD43E7">
        <w:rPr>
          <w:rFonts w:ascii="Times New Roman" w:hAnsi="Times New Roman" w:cs="Times New Roman"/>
          <w:sz w:val="24"/>
        </w:rPr>
        <w:t>“</w:t>
      </w:r>
      <w:r w:rsidRPr="00FD43E7">
        <w:rPr>
          <w:rFonts w:ascii="Times New Roman" w:hAnsi="Times New Roman" w:cs="Times New Roman"/>
          <w:sz w:val="24"/>
        </w:rPr>
        <w:t>macro</w:t>
      </w:r>
      <w:r w:rsidR="00FD43E7">
        <w:rPr>
          <w:rFonts w:ascii="Times New Roman" w:hAnsi="Times New Roman" w:cs="Times New Roman"/>
          <w:sz w:val="24"/>
        </w:rPr>
        <w:t>-</w:t>
      </w:r>
      <w:r w:rsidRPr="00FD43E7">
        <w:rPr>
          <w:rFonts w:ascii="Times New Roman" w:hAnsi="Times New Roman" w:cs="Times New Roman"/>
          <w:sz w:val="24"/>
        </w:rPr>
        <w:t>model</w:t>
      </w:r>
      <w:r w:rsidR="00FD43E7">
        <w:rPr>
          <w:rFonts w:ascii="Times New Roman" w:hAnsi="Times New Roman" w:cs="Times New Roman"/>
          <w:sz w:val="24"/>
        </w:rPr>
        <w:t>”</w:t>
      </w:r>
      <w:r w:rsidRPr="00FD43E7">
        <w:rPr>
          <w:rFonts w:ascii="Times New Roman" w:hAnsi="Times New Roman" w:cs="Times New Roman"/>
          <w:sz w:val="24"/>
        </w:rPr>
        <w:t xml:space="preserve"> reflects the strategic components and shows how the methods and strategies for recruiting and determining human resources should govern the association to achieve its strategic objectives and objectives. The recruitment </w:t>
      </w:r>
      <w:proofErr w:type="spellStart"/>
      <w:r w:rsidRPr="00FD43E7">
        <w:rPr>
          <w:rFonts w:ascii="Times New Roman" w:hAnsi="Times New Roman" w:cs="Times New Roman"/>
          <w:sz w:val="24"/>
        </w:rPr>
        <w:t>macromodel</w:t>
      </w:r>
      <w:proofErr w:type="spellEnd"/>
      <w:r w:rsidRPr="00FD43E7">
        <w:rPr>
          <w:rFonts w:ascii="Times New Roman" w:hAnsi="Times New Roman" w:cs="Times New Roman"/>
          <w:sz w:val="24"/>
        </w:rPr>
        <w:t xml:space="preserve"> is intended for strategic human resources planning and provides a guide to the process, which describes the means to clearly demonstrate the need to recruit until the recruitment evaluation and review is updated.</w:t>
      </w:r>
    </w:p>
    <w:p w14:paraId="508238C9" w14:textId="77777777" w:rsidR="00D16EFF" w:rsidRPr="00FD43E7" w:rsidRDefault="00D16EFF" w:rsidP="00FD43E7">
      <w:pPr>
        <w:pStyle w:val="ListParagraph"/>
        <w:numPr>
          <w:ilvl w:val="0"/>
          <w:numId w:val="1"/>
        </w:numPr>
        <w:spacing w:after="0" w:line="480" w:lineRule="auto"/>
        <w:rPr>
          <w:rFonts w:ascii="Times New Roman" w:hAnsi="Times New Roman" w:cs="Times New Roman"/>
          <w:sz w:val="24"/>
        </w:rPr>
      </w:pPr>
      <w:r w:rsidRPr="00FD43E7">
        <w:rPr>
          <w:rFonts w:ascii="Times New Roman" w:hAnsi="Times New Roman" w:cs="Times New Roman"/>
          <w:sz w:val="24"/>
        </w:rPr>
        <w:t xml:space="preserve">The </w:t>
      </w:r>
      <w:r w:rsidR="00FD43E7" w:rsidRPr="00FD43E7">
        <w:rPr>
          <w:rFonts w:ascii="Times New Roman" w:hAnsi="Times New Roman" w:cs="Times New Roman"/>
          <w:sz w:val="24"/>
        </w:rPr>
        <w:t>“</w:t>
      </w:r>
      <w:proofErr w:type="spellStart"/>
      <w:r w:rsidRPr="00FD43E7">
        <w:rPr>
          <w:rFonts w:ascii="Times New Roman" w:hAnsi="Times New Roman" w:cs="Times New Roman"/>
          <w:sz w:val="24"/>
        </w:rPr>
        <w:t>meso</w:t>
      </w:r>
      <w:proofErr w:type="spellEnd"/>
      <w:r w:rsidR="00FD43E7" w:rsidRPr="00FD43E7">
        <w:rPr>
          <w:rFonts w:ascii="Times New Roman" w:hAnsi="Times New Roman" w:cs="Times New Roman"/>
          <w:sz w:val="24"/>
        </w:rPr>
        <w:t>-</w:t>
      </w:r>
      <w:r w:rsidRPr="00FD43E7">
        <w:rPr>
          <w:rFonts w:ascii="Times New Roman" w:hAnsi="Times New Roman" w:cs="Times New Roman"/>
          <w:sz w:val="24"/>
        </w:rPr>
        <w:t>model</w:t>
      </w:r>
      <w:r w:rsidR="00FD43E7" w:rsidRPr="00FD43E7">
        <w:rPr>
          <w:rFonts w:ascii="Times New Roman" w:hAnsi="Times New Roman" w:cs="Times New Roman"/>
          <w:sz w:val="24"/>
        </w:rPr>
        <w:t>”</w:t>
      </w:r>
      <w:r w:rsidRPr="00FD43E7">
        <w:rPr>
          <w:rFonts w:ascii="Times New Roman" w:hAnsi="Times New Roman" w:cs="Times New Roman"/>
          <w:sz w:val="24"/>
        </w:rPr>
        <w:t xml:space="preserve"> shows the adventures of recruitment and determination of an average person. This means creating designs for best practices and establishing institutionalized strategies. With regard to contracting, this macro model of choice is also intended for strategic planning of human resources. This model provides an overview of the </w:t>
      </w:r>
      <w:r w:rsidRPr="00FD43E7">
        <w:rPr>
          <w:rFonts w:ascii="Times New Roman" w:hAnsi="Times New Roman" w:cs="Times New Roman"/>
          <w:sz w:val="24"/>
        </w:rPr>
        <w:lastRenderedPageBreak/>
        <w:t>procedures used to show the media from the underlying collection, selection and interview of the applicant to the selection of a job offer for the applicant.</w:t>
      </w:r>
    </w:p>
    <w:p w14:paraId="2EC95AFA" w14:textId="77777777" w:rsidR="00D16EFF" w:rsidRDefault="00D16EFF" w:rsidP="002741A7">
      <w:pPr>
        <w:pStyle w:val="ListParagraph"/>
        <w:numPr>
          <w:ilvl w:val="0"/>
          <w:numId w:val="1"/>
        </w:numPr>
        <w:spacing w:after="0" w:line="480" w:lineRule="auto"/>
        <w:rPr>
          <w:rFonts w:ascii="Times New Roman" w:hAnsi="Times New Roman" w:cs="Times New Roman"/>
          <w:sz w:val="24"/>
        </w:rPr>
      </w:pPr>
      <w:r w:rsidRPr="002741A7">
        <w:rPr>
          <w:rFonts w:ascii="Times New Roman" w:hAnsi="Times New Roman" w:cs="Times New Roman"/>
          <w:sz w:val="24"/>
        </w:rPr>
        <w:t xml:space="preserve">The </w:t>
      </w:r>
      <w:r w:rsidR="002741A7">
        <w:rPr>
          <w:rFonts w:ascii="Times New Roman" w:hAnsi="Times New Roman" w:cs="Times New Roman"/>
          <w:sz w:val="24"/>
        </w:rPr>
        <w:t>“</w:t>
      </w:r>
      <w:r w:rsidRPr="002741A7">
        <w:rPr>
          <w:rFonts w:ascii="Times New Roman" w:hAnsi="Times New Roman" w:cs="Times New Roman"/>
          <w:sz w:val="24"/>
        </w:rPr>
        <w:t>micro</w:t>
      </w:r>
      <w:r w:rsidR="002741A7">
        <w:rPr>
          <w:rFonts w:ascii="Times New Roman" w:hAnsi="Times New Roman" w:cs="Times New Roman"/>
          <w:sz w:val="24"/>
        </w:rPr>
        <w:t>-</w:t>
      </w:r>
      <w:r w:rsidRPr="002741A7">
        <w:rPr>
          <w:rFonts w:ascii="Times New Roman" w:hAnsi="Times New Roman" w:cs="Times New Roman"/>
          <w:sz w:val="24"/>
        </w:rPr>
        <w:t>model</w:t>
      </w:r>
      <w:r w:rsidR="002741A7">
        <w:rPr>
          <w:rFonts w:ascii="Times New Roman" w:hAnsi="Times New Roman" w:cs="Times New Roman"/>
          <w:sz w:val="24"/>
        </w:rPr>
        <w:t>”</w:t>
      </w:r>
      <w:r w:rsidRPr="002741A7">
        <w:rPr>
          <w:rFonts w:ascii="Times New Roman" w:hAnsi="Times New Roman" w:cs="Times New Roman"/>
          <w:sz w:val="24"/>
        </w:rPr>
        <w:t xml:space="preserve"> includes operational progress, including an agenda and procedural rules. In this model, scale assessments measure the execution of operations with "In no way = 0, Bad = 1, Satisfactory = 2, Moderate = 3, Exceptional = 4 and Excellent = 5".</w:t>
      </w:r>
    </w:p>
    <w:p w14:paraId="7DB3E822" w14:textId="77777777" w:rsidR="0006086B" w:rsidRDefault="0006086B" w:rsidP="0006086B">
      <w:pPr>
        <w:keepNext/>
        <w:spacing w:after="0" w:line="480" w:lineRule="auto"/>
        <w:ind w:left="360" w:hanging="360"/>
      </w:pPr>
      <w:r>
        <w:rPr>
          <w:rFonts w:ascii="Times New Roman" w:hAnsi="Times New Roman" w:cs="Times New Roman"/>
          <w:noProof/>
          <w:sz w:val="24"/>
          <w:lang w:val="en-GB" w:eastAsia="en-GB"/>
        </w:rPr>
        <w:drawing>
          <wp:inline distT="0" distB="0" distL="0" distR="0" wp14:anchorId="56ADA7D8" wp14:editId="5F0CE8B3">
            <wp:extent cx="6599151" cy="4800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acro model.png"/>
                    <pic:cNvPicPr/>
                  </pic:nvPicPr>
                  <pic:blipFill>
                    <a:blip r:embed="rId8">
                      <a:extLst>
                        <a:ext uri="{28A0092B-C50C-407E-A947-70E740481C1C}">
                          <a14:useLocalDpi xmlns:a14="http://schemas.microsoft.com/office/drawing/2010/main" val="0"/>
                        </a:ext>
                      </a:extLst>
                    </a:blip>
                    <a:stretch>
                      <a:fillRect/>
                    </a:stretch>
                  </pic:blipFill>
                  <pic:spPr>
                    <a:xfrm>
                      <a:off x="0" y="0"/>
                      <a:ext cx="6609792" cy="4808341"/>
                    </a:xfrm>
                    <a:prstGeom prst="rect">
                      <a:avLst/>
                    </a:prstGeom>
                  </pic:spPr>
                </pic:pic>
              </a:graphicData>
            </a:graphic>
          </wp:inline>
        </w:drawing>
      </w:r>
    </w:p>
    <w:p w14:paraId="79DD4CD8" w14:textId="77777777" w:rsidR="0006086B" w:rsidRPr="00267247" w:rsidRDefault="0006086B" w:rsidP="0006086B">
      <w:pPr>
        <w:pStyle w:val="Caption"/>
        <w:jc w:val="center"/>
        <w:rPr>
          <w:rFonts w:ascii="Times New Roman" w:hAnsi="Times New Roman" w:cs="Times New Roman"/>
          <w:i w:val="0"/>
          <w:color w:val="auto"/>
          <w:sz w:val="28"/>
        </w:rPr>
      </w:pPr>
      <w:r w:rsidRPr="00267247">
        <w:rPr>
          <w:rFonts w:ascii="Times New Roman" w:hAnsi="Times New Roman" w:cs="Times New Roman"/>
          <w:i w:val="0"/>
          <w:color w:val="auto"/>
          <w:sz w:val="20"/>
        </w:rPr>
        <w:t xml:space="preserve">Figure </w:t>
      </w:r>
      <w:r w:rsidRPr="00267247">
        <w:rPr>
          <w:rFonts w:ascii="Times New Roman" w:hAnsi="Times New Roman" w:cs="Times New Roman"/>
          <w:i w:val="0"/>
          <w:color w:val="auto"/>
          <w:sz w:val="20"/>
        </w:rPr>
        <w:fldChar w:fldCharType="begin"/>
      </w:r>
      <w:r w:rsidRPr="00267247">
        <w:rPr>
          <w:rFonts w:ascii="Times New Roman" w:hAnsi="Times New Roman" w:cs="Times New Roman"/>
          <w:i w:val="0"/>
          <w:color w:val="auto"/>
          <w:sz w:val="20"/>
        </w:rPr>
        <w:instrText xml:space="preserve"> SEQ Figure \* ARABIC </w:instrText>
      </w:r>
      <w:r w:rsidRPr="00267247">
        <w:rPr>
          <w:rFonts w:ascii="Times New Roman" w:hAnsi="Times New Roman" w:cs="Times New Roman"/>
          <w:i w:val="0"/>
          <w:color w:val="auto"/>
          <w:sz w:val="20"/>
        </w:rPr>
        <w:fldChar w:fldCharType="separate"/>
      </w:r>
      <w:r w:rsidR="006043E0" w:rsidRPr="00267247">
        <w:rPr>
          <w:rFonts w:ascii="Times New Roman" w:hAnsi="Times New Roman" w:cs="Times New Roman"/>
          <w:i w:val="0"/>
          <w:noProof/>
          <w:color w:val="auto"/>
          <w:sz w:val="20"/>
        </w:rPr>
        <w:t>1</w:t>
      </w:r>
      <w:r w:rsidRPr="00267247">
        <w:rPr>
          <w:rFonts w:ascii="Times New Roman" w:hAnsi="Times New Roman" w:cs="Times New Roman"/>
          <w:i w:val="0"/>
          <w:color w:val="auto"/>
          <w:sz w:val="20"/>
        </w:rPr>
        <w:fldChar w:fldCharType="end"/>
      </w:r>
      <w:r w:rsidRPr="00267247">
        <w:rPr>
          <w:rFonts w:ascii="Times New Roman" w:hAnsi="Times New Roman" w:cs="Times New Roman"/>
          <w:i w:val="0"/>
          <w:color w:val="auto"/>
          <w:sz w:val="20"/>
        </w:rPr>
        <w:t>: Macro Model- Recruitment Map</w:t>
      </w:r>
    </w:p>
    <w:p w14:paraId="39D9FB45" w14:textId="77777777" w:rsidR="00D16EFF" w:rsidRDefault="00D16EFF" w:rsidP="007E1B16">
      <w:pPr>
        <w:spacing w:after="0" w:line="480" w:lineRule="auto"/>
        <w:ind w:firstLine="720"/>
        <w:rPr>
          <w:rFonts w:ascii="Times New Roman" w:hAnsi="Times New Roman" w:cs="Times New Roman"/>
          <w:sz w:val="24"/>
        </w:rPr>
      </w:pPr>
      <w:r w:rsidRPr="00D16EFF">
        <w:rPr>
          <w:rFonts w:ascii="Times New Roman" w:hAnsi="Times New Roman" w:cs="Times New Roman"/>
          <w:sz w:val="24"/>
        </w:rPr>
        <w:t xml:space="preserve">The model planned in this survey contains a map of procedures that illustrates the stages and phases of recruitment and research. The process model offers management the opportunity to evaluate and evaluate recruitment and evaluation procedures and strategies. The model also </w:t>
      </w:r>
      <w:r w:rsidRPr="00D16EFF">
        <w:rPr>
          <w:rFonts w:ascii="Times New Roman" w:hAnsi="Times New Roman" w:cs="Times New Roman"/>
          <w:sz w:val="24"/>
        </w:rPr>
        <w:lastRenderedPageBreak/>
        <w:t>provides a reasonable breakdown of recruitment and determination methods and methods to the progressive stages</w:t>
      </w:r>
      <w:r w:rsidR="004122C7">
        <w:rPr>
          <w:rFonts w:ascii="Times New Roman" w:hAnsi="Times New Roman" w:cs="Times New Roman"/>
          <w:sz w:val="24"/>
        </w:rPr>
        <w:t xml:space="preserve"> </w:t>
      </w:r>
      <w:r w:rsidR="004122C7">
        <w:rPr>
          <w:rFonts w:ascii="Times New Roman" w:hAnsi="Times New Roman" w:cs="Times New Roman"/>
          <w:sz w:val="24"/>
        </w:rPr>
        <w:fldChar w:fldCharType="begin" w:fldLock="1"/>
      </w:r>
      <w:r w:rsidR="004122C7">
        <w:rPr>
          <w:rFonts w:ascii="Times New Roman" w:hAnsi="Times New Roman" w:cs="Times New Roman"/>
          <w:sz w:val="24"/>
        </w:rPr>
        <w:instrText>ADDIN CSL_CITATION {"citationItems":[{"id":"ITEM-1","itemData":{"DOI":"10.1016/j.econedurev.2015.07.001","ISSN":"02727757","abstract":"In this study we elicit employers' preferences for a variety of CV attributes and types of skills when recruiting university graduates. Using two discrete choice experiments, we simulate the two common steps of the graduate recruitment process: (1) the selection of suitable candidates for job interviews based on CVs, and (2) the hiring of graduates based on observed skills. We show that in the first step, employers attach most value to CV attributes which signal a high stock of occupation-specific human capital indicating low training costs and short adjustment periods; attributes such as relevant work experience and a good match between the field of study and the job tasks. In line with the preferences in the first step, employers' actual hiring decision is mostly influenced by graduates' level of professional expertise and interpersonal skills. Other types of skills also play a role in the hiring decision but are less important, and can therefore not easily compensate for a lack of occupation-specific human capital and interpersonal skills.","author":[{"dropping-particle":"","family":"Humburg","given":"Martin","non-dropping-particle":"","parse-names":false,"suffix":""},{"dropping-particle":"","family":"Velden","given":"Rolf","non-dropping-particle":"van der","parse-names":false,"suffix":""}],"container-title":"Economics of Education Review","id":"ITEM-1","issued":{"date-parts":[["2015"]]},"title":"Skills and the graduate recruitment process: Evidence from two discrete choice experiments","type":"article-journal"},"uris":["http://www.mendeley.com/documents/?uuid=51cfd3a5-2fbb-4e21-8c2b-e242b686e799","http://www.mendeley.com/documents/?uuid=396d659d-2a1e-4594-85c5-f6bf95ff5a77"]}],"mendeley":{"formattedCitation":"(Humburg and van der Velden, 2015)","plainTextFormattedCitation":"(Humburg and van der Velden, 2015)","previouslyFormattedCitation":"(Humburg and van der Velden, 2015)"},"properties":{"noteIndex":0},"schema":"https://github.com/citation-style-language/schema/raw/master/csl-citation.json"}</w:instrText>
      </w:r>
      <w:r w:rsidR="004122C7">
        <w:rPr>
          <w:rFonts w:ascii="Times New Roman" w:hAnsi="Times New Roman" w:cs="Times New Roman"/>
          <w:sz w:val="24"/>
        </w:rPr>
        <w:fldChar w:fldCharType="separate"/>
      </w:r>
      <w:r w:rsidR="004122C7" w:rsidRPr="004122C7">
        <w:rPr>
          <w:rFonts w:ascii="Times New Roman" w:hAnsi="Times New Roman" w:cs="Times New Roman"/>
          <w:noProof/>
          <w:sz w:val="24"/>
        </w:rPr>
        <w:t>(Humburg and van der Velden, 2015)</w:t>
      </w:r>
      <w:r w:rsidR="004122C7">
        <w:rPr>
          <w:rFonts w:ascii="Times New Roman" w:hAnsi="Times New Roman" w:cs="Times New Roman"/>
          <w:sz w:val="24"/>
        </w:rPr>
        <w:fldChar w:fldCharType="end"/>
      </w:r>
      <w:r w:rsidRPr="00D16EFF">
        <w:rPr>
          <w:rFonts w:ascii="Times New Roman" w:hAnsi="Times New Roman" w:cs="Times New Roman"/>
          <w:sz w:val="24"/>
        </w:rPr>
        <w:t>.</w:t>
      </w:r>
    </w:p>
    <w:p w14:paraId="7A896931" w14:textId="77777777" w:rsidR="006043E0" w:rsidRDefault="006043E0" w:rsidP="006043E0">
      <w:pPr>
        <w:keepNext/>
        <w:spacing w:after="0" w:line="480" w:lineRule="auto"/>
        <w:ind w:firstLine="90"/>
      </w:pPr>
      <w:r>
        <w:rPr>
          <w:rFonts w:ascii="Times New Roman" w:hAnsi="Times New Roman" w:cs="Times New Roman"/>
          <w:noProof/>
          <w:sz w:val="24"/>
          <w:lang w:val="en-GB" w:eastAsia="en-GB"/>
        </w:rPr>
        <w:drawing>
          <wp:inline distT="0" distB="0" distL="0" distR="0" wp14:anchorId="0D481610" wp14:editId="21832108">
            <wp:extent cx="6231275" cy="39338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acro model b.png"/>
                    <pic:cNvPicPr/>
                  </pic:nvPicPr>
                  <pic:blipFill>
                    <a:blip r:embed="rId9">
                      <a:extLst>
                        <a:ext uri="{28A0092B-C50C-407E-A947-70E740481C1C}">
                          <a14:useLocalDpi xmlns:a14="http://schemas.microsoft.com/office/drawing/2010/main" val="0"/>
                        </a:ext>
                      </a:extLst>
                    </a:blip>
                    <a:stretch>
                      <a:fillRect/>
                    </a:stretch>
                  </pic:blipFill>
                  <pic:spPr>
                    <a:xfrm>
                      <a:off x="0" y="0"/>
                      <a:ext cx="6237676" cy="3937866"/>
                    </a:xfrm>
                    <a:prstGeom prst="rect">
                      <a:avLst/>
                    </a:prstGeom>
                  </pic:spPr>
                </pic:pic>
              </a:graphicData>
            </a:graphic>
          </wp:inline>
        </w:drawing>
      </w:r>
    </w:p>
    <w:p w14:paraId="049588EC" w14:textId="77777777" w:rsidR="006043E0" w:rsidRPr="00267247" w:rsidRDefault="006043E0" w:rsidP="006043E0">
      <w:pPr>
        <w:pStyle w:val="Caption"/>
        <w:jc w:val="center"/>
        <w:rPr>
          <w:rFonts w:ascii="Times New Roman" w:hAnsi="Times New Roman" w:cs="Times New Roman"/>
          <w:i w:val="0"/>
          <w:color w:val="auto"/>
          <w:sz w:val="28"/>
        </w:rPr>
      </w:pPr>
      <w:r w:rsidRPr="00267247">
        <w:rPr>
          <w:rFonts w:ascii="Times New Roman" w:hAnsi="Times New Roman" w:cs="Times New Roman"/>
          <w:i w:val="0"/>
          <w:color w:val="auto"/>
          <w:sz w:val="20"/>
        </w:rPr>
        <w:t xml:space="preserve">Figure </w:t>
      </w:r>
      <w:r w:rsidRPr="00267247">
        <w:rPr>
          <w:rFonts w:ascii="Times New Roman" w:hAnsi="Times New Roman" w:cs="Times New Roman"/>
          <w:i w:val="0"/>
          <w:color w:val="auto"/>
          <w:sz w:val="20"/>
        </w:rPr>
        <w:fldChar w:fldCharType="begin"/>
      </w:r>
      <w:r w:rsidRPr="00267247">
        <w:rPr>
          <w:rFonts w:ascii="Times New Roman" w:hAnsi="Times New Roman" w:cs="Times New Roman"/>
          <w:i w:val="0"/>
          <w:color w:val="auto"/>
          <w:sz w:val="20"/>
        </w:rPr>
        <w:instrText xml:space="preserve"> SEQ Figure \* ARABIC </w:instrText>
      </w:r>
      <w:r w:rsidRPr="00267247">
        <w:rPr>
          <w:rFonts w:ascii="Times New Roman" w:hAnsi="Times New Roman" w:cs="Times New Roman"/>
          <w:i w:val="0"/>
          <w:color w:val="auto"/>
          <w:sz w:val="20"/>
        </w:rPr>
        <w:fldChar w:fldCharType="separate"/>
      </w:r>
      <w:r w:rsidRPr="00267247">
        <w:rPr>
          <w:rFonts w:ascii="Times New Roman" w:hAnsi="Times New Roman" w:cs="Times New Roman"/>
          <w:i w:val="0"/>
          <w:noProof/>
          <w:color w:val="auto"/>
          <w:sz w:val="20"/>
        </w:rPr>
        <w:t>2</w:t>
      </w:r>
      <w:r w:rsidRPr="00267247">
        <w:rPr>
          <w:rFonts w:ascii="Times New Roman" w:hAnsi="Times New Roman" w:cs="Times New Roman"/>
          <w:i w:val="0"/>
          <w:color w:val="auto"/>
          <w:sz w:val="20"/>
        </w:rPr>
        <w:fldChar w:fldCharType="end"/>
      </w:r>
      <w:r w:rsidRPr="00267247">
        <w:rPr>
          <w:rFonts w:ascii="Times New Roman" w:hAnsi="Times New Roman" w:cs="Times New Roman"/>
          <w:i w:val="0"/>
          <w:color w:val="auto"/>
          <w:sz w:val="20"/>
        </w:rPr>
        <w:t>: Recruitment and Selection Macro-Model</w:t>
      </w:r>
    </w:p>
    <w:p w14:paraId="77B26C9E" w14:textId="77777777" w:rsidR="006519AC" w:rsidRDefault="00D16EFF" w:rsidP="007E1B16">
      <w:pPr>
        <w:spacing w:after="0" w:line="480" w:lineRule="auto"/>
        <w:ind w:firstLine="720"/>
        <w:rPr>
          <w:rFonts w:ascii="Times New Roman" w:hAnsi="Times New Roman" w:cs="Times New Roman"/>
          <w:sz w:val="24"/>
        </w:rPr>
      </w:pPr>
      <w:r w:rsidRPr="00D16EFF">
        <w:rPr>
          <w:rFonts w:ascii="Times New Roman" w:hAnsi="Times New Roman" w:cs="Times New Roman"/>
          <w:sz w:val="24"/>
        </w:rPr>
        <w:t xml:space="preserve">The process to hiring can be divided into job descriptions, job applications, meetings and, finally, an offer for the best competitors. The job description starts the presentation plan, which ends immediately with the new configuration. When the job offer is known, it is important that you fully understand the job offer, so it is very likely that you can hire the best person. In addition, it is important to understand what the job requires to avoid some problems. When you write the job description, this is the precious moment. However, the characterization of skills and duties is fundamental to the actual recruitment process. The job description should be limited to a maximum of two pages and be simple. In the end, the job description should be reviewed by the human resources department. The Business Use Phase provides a point-by-point review of an </w:t>
      </w:r>
      <w:r w:rsidRPr="00D16EFF">
        <w:rPr>
          <w:rFonts w:ascii="Times New Roman" w:hAnsi="Times New Roman" w:cs="Times New Roman"/>
          <w:sz w:val="24"/>
        </w:rPr>
        <w:lastRenderedPageBreak/>
        <w:t>applicant, similar to what he has worked in the past, his skills, interests and especially his education. The data objectives, which are based on the structure of the application, should have the promising opportunity to implement them</w:t>
      </w:r>
      <w:r w:rsidR="004122C7">
        <w:rPr>
          <w:rFonts w:ascii="Times New Roman" w:hAnsi="Times New Roman" w:cs="Times New Roman"/>
          <w:sz w:val="24"/>
        </w:rPr>
        <w:t xml:space="preserve"> </w:t>
      </w:r>
      <w:r w:rsidR="004122C7">
        <w:rPr>
          <w:rFonts w:ascii="Times New Roman" w:hAnsi="Times New Roman" w:cs="Times New Roman"/>
          <w:sz w:val="24"/>
        </w:rPr>
        <w:fldChar w:fldCharType="begin" w:fldLock="1"/>
      </w:r>
      <w:r w:rsidR="00FA3709">
        <w:rPr>
          <w:rFonts w:ascii="Times New Roman" w:hAnsi="Times New Roman" w:cs="Times New Roman"/>
          <w:sz w:val="24"/>
        </w:rPr>
        <w:instrText>ADDIN CSL_CITATION {"citationItems":[{"id":"ITEM-1","itemData":{"DOI":"10.1016/j.ijhm.2011.09.002","ISSN":"02784319","abstract":"The study analyzed of the human resources administration processes at commercial restaurants, focusing on the provision of safe foods to consumers. Interviews were conducted with 105 restaurant managers at the city of Florianópolis, Brazil. Three types of restaurants were studied; 45.7% were buffets by weight, 39.1% fast-food restaurants and 15.2% churrascarias. A questionnaire was used with close-ended questions to characterize the restaurants and identify the human resources administration processes for hiring, evaluation, training and provision of benefits to employees. It was found that 89.4% of the restaurants adopt criteria for hiring of employees and 81.9% conduct periodic evaluations. Benefits were offered by 85.7% of the restaurants and 74.3% of the establishments provided employee training. The results indicate that human resources management processes at restaurants can contribute to the provision of safe food, although some establishments still need to adopt professional procedures for recruitment, selection, evaluation and training of their employees. © 2011 Elsevier Ltd.","author":[{"dropping-particle":"","family":"Medeiros","given":"Caroline Opolski","non-dropping-particle":"","parse-names":false,"suffix":""},{"dropping-particle":"","family":"Cavalli","given":"Suzi Barletto","non-dropping-particle":"","parse-names":false,"suffix":""},{"dropping-particle":"","family":"Costa Proença","given":"Rossana Pacheco","non-dropping-particle":"Da","parse-names":false,"suffix":""}],"container-title":"International Journal of Hospitality Management","id":"ITEM-1","issued":{"date-parts":[["2012"]]},"title":"Human resources administration processes in commercial restaurants and food safety: The actions of administrators","type":"article-journal"},"uris":["http://www.mendeley.com/documents/?uuid=db15a5ec-4144-4ca4-9774-d7d01e20ff12","http://www.mendeley.com/documents/?uuid=a3350b95-5e76-42af-9dd4-78dcc37aa8bf"]}],"mendeley":{"formattedCitation":"(Medeiros, Cavalli and Da Costa Proença, 2012)","plainTextFormattedCitation":"(Medeiros, Cavalli and Da Costa Proença, 2012)","previouslyFormattedCitation":"(Medeiros, Cavalli and Da Costa Proença, 2012)"},"properties":{"noteIndex":0},"schema":"https://github.com/citation-style-language/schema/raw/master/csl-citation.json"}</w:instrText>
      </w:r>
      <w:r w:rsidR="004122C7">
        <w:rPr>
          <w:rFonts w:ascii="Times New Roman" w:hAnsi="Times New Roman" w:cs="Times New Roman"/>
          <w:sz w:val="24"/>
        </w:rPr>
        <w:fldChar w:fldCharType="separate"/>
      </w:r>
      <w:r w:rsidR="004122C7" w:rsidRPr="004122C7">
        <w:rPr>
          <w:rFonts w:ascii="Times New Roman" w:hAnsi="Times New Roman" w:cs="Times New Roman"/>
          <w:noProof/>
          <w:sz w:val="24"/>
        </w:rPr>
        <w:t>(Medeiros, Cavalli and Da Costa Proença, 2012)</w:t>
      </w:r>
      <w:r w:rsidR="004122C7">
        <w:rPr>
          <w:rFonts w:ascii="Times New Roman" w:hAnsi="Times New Roman" w:cs="Times New Roman"/>
          <w:sz w:val="24"/>
        </w:rPr>
        <w:fldChar w:fldCharType="end"/>
      </w:r>
      <w:r w:rsidRPr="00D16EFF">
        <w:rPr>
          <w:rFonts w:ascii="Times New Roman" w:hAnsi="Times New Roman" w:cs="Times New Roman"/>
          <w:sz w:val="24"/>
        </w:rPr>
        <w:t>. When members of the association pass many resumes and applications and select the most promising ones that they think can best adapt, this is the ideal opportunity to talk with them. There are several types of meetings: selection interviews, face-to-face meet</w:t>
      </w:r>
      <w:r>
        <w:rPr>
          <w:rFonts w:ascii="Times New Roman" w:hAnsi="Times New Roman" w:cs="Times New Roman"/>
          <w:sz w:val="24"/>
        </w:rPr>
        <w:t>ings</w:t>
      </w:r>
      <w:r w:rsidRPr="00D16EFF">
        <w:rPr>
          <w:rFonts w:ascii="Times New Roman" w:hAnsi="Times New Roman" w:cs="Times New Roman"/>
          <w:sz w:val="24"/>
        </w:rPr>
        <w:t xml:space="preserve"> and group sessions. The questions for the meeting are usually appropriate. After selecting the best competitor, the association will call immediately and make an oral offer to the experts.</w:t>
      </w:r>
    </w:p>
    <w:p w14:paraId="12FDF405" w14:textId="77777777" w:rsidR="00D16EFF" w:rsidRPr="006519AC" w:rsidRDefault="00D16EFF" w:rsidP="00C37955">
      <w:pPr>
        <w:spacing w:after="0" w:line="480" w:lineRule="auto"/>
        <w:rPr>
          <w:rFonts w:ascii="Times New Roman" w:hAnsi="Times New Roman" w:cs="Times New Roman"/>
          <w:sz w:val="24"/>
        </w:rPr>
      </w:pPr>
    </w:p>
    <w:p w14:paraId="338718CB" w14:textId="77777777" w:rsidR="006519AC" w:rsidRPr="006519AC" w:rsidRDefault="006519AC" w:rsidP="00C37955">
      <w:pPr>
        <w:spacing w:after="0" w:line="480" w:lineRule="auto"/>
        <w:rPr>
          <w:rFonts w:ascii="Times New Roman" w:hAnsi="Times New Roman" w:cs="Times New Roman"/>
          <w:b/>
          <w:i/>
          <w:sz w:val="24"/>
        </w:rPr>
      </w:pPr>
      <w:r w:rsidRPr="006519AC">
        <w:rPr>
          <w:rFonts w:ascii="Times New Roman" w:hAnsi="Times New Roman" w:cs="Times New Roman"/>
          <w:b/>
          <w:i/>
          <w:sz w:val="24"/>
        </w:rPr>
        <w:t>Conclusion</w:t>
      </w:r>
    </w:p>
    <w:p w14:paraId="60CEE754" w14:textId="77777777" w:rsidR="006519AC" w:rsidRDefault="003A721D" w:rsidP="00C37955">
      <w:pPr>
        <w:spacing w:after="0" w:line="480" w:lineRule="auto"/>
        <w:rPr>
          <w:rFonts w:ascii="Times New Roman" w:hAnsi="Times New Roman" w:cs="Times New Roman"/>
          <w:sz w:val="24"/>
        </w:rPr>
      </w:pPr>
      <w:r>
        <w:rPr>
          <w:rFonts w:ascii="Times New Roman" w:hAnsi="Times New Roman" w:cs="Times New Roman"/>
          <w:sz w:val="24"/>
        </w:rPr>
        <w:tab/>
      </w:r>
      <w:r w:rsidR="00C86D45" w:rsidRPr="00C86D45">
        <w:rPr>
          <w:rFonts w:ascii="Times New Roman" w:hAnsi="Times New Roman" w:cs="Times New Roman"/>
          <w:sz w:val="24"/>
        </w:rPr>
        <w:t>Feedback on the suitability and value of the means and rules will provide a modest proof of corrective action and mediation to refine and improve the process. The model is expected to be transformed into a facility for the development of policies, methodology, value programs and procedural manuals so that the Office can institutionalize its recruitment and selection practices and techniques. The effective use of the entire model can help build an association that represents the quality, skills, capabilities and quality of human resources satisfaction.</w:t>
      </w:r>
    </w:p>
    <w:p w14:paraId="7C8D7B92" w14:textId="77777777" w:rsidR="003A721D" w:rsidRDefault="003A721D" w:rsidP="00C37955">
      <w:pPr>
        <w:spacing w:after="0" w:line="480" w:lineRule="auto"/>
        <w:rPr>
          <w:rFonts w:ascii="Times New Roman" w:hAnsi="Times New Roman" w:cs="Times New Roman"/>
          <w:sz w:val="24"/>
        </w:rPr>
      </w:pPr>
    </w:p>
    <w:p w14:paraId="5ACA8C1E" w14:textId="77777777" w:rsidR="003A721D" w:rsidRDefault="003A721D" w:rsidP="00C37955">
      <w:pPr>
        <w:spacing w:after="0" w:line="480" w:lineRule="auto"/>
        <w:rPr>
          <w:rFonts w:ascii="Times New Roman" w:hAnsi="Times New Roman" w:cs="Times New Roman"/>
          <w:sz w:val="24"/>
        </w:rPr>
      </w:pPr>
      <w:r>
        <w:rPr>
          <w:rFonts w:ascii="Times New Roman" w:hAnsi="Times New Roman" w:cs="Times New Roman"/>
          <w:sz w:val="24"/>
        </w:rPr>
        <w:br w:type="page"/>
      </w:r>
    </w:p>
    <w:p w14:paraId="276E534F" w14:textId="77777777" w:rsidR="001422A5" w:rsidRDefault="001422A5" w:rsidP="00C37955">
      <w:pPr>
        <w:spacing w:after="0" w:line="480" w:lineRule="auto"/>
        <w:jc w:val="center"/>
        <w:rPr>
          <w:rFonts w:ascii="Times New Roman" w:hAnsi="Times New Roman" w:cs="Times New Roman"/>
          <w:sz w:val="24"/>
        </w:rPr>
      </w:pPr>
      <w:r w:rsidRPr="00C619B8">
        <w:rPr>
          <w:rFonts w:ascii="Times New Roman" w:hAnsi="Times New Roman" w:cs="Times New Roman"/>
          <w:b/>
          <w:sz w:val="24"/>
        </w:rPr>
        <w:lastRenderedPageBreak/>
        <w:t>References</w:t>
      </w:r>
    </w:p>
    <w:p w14:paraId="4E7ED391" w14:textId="77777777" w:rsidR="001422A5" w:rsidRDefault="001422A5" w:rsidP="00C37955">
      <w:pPr>
        <w:spacing w:after="0" w:line="480" w:lineRule="auto"/>
        <w:ind w:left="720" w:hanging="720"/>
        <w:rPr>
          <w:rFonts w:ascii="Times New Roman" w:hAnsi="Times New Roman" w:cs="Times New Roman"/>
          <w:sz w:val="24"/>
        </w:rPr>
      </w:pPr>
    </w:p>
    <w:p w14:paraId="728741A8" w14:textId="77777777" w:rsidR="00FA3709" w:rsidRPr="00FA3709" w:rsidRDefault="00FA3709" w:rsidP="00FA3709">
      <w:pPr>
        <w:widowControl w:val="0"/>
        <w:autoSpaceDE w:val="0"/>
        <w:autoSpaceDN w:val="0"/>
        <w:adjustRightInd w:val="0"/>
        <w:spacing w:after="0" w:line="480" w:lineRule="auto"/>
        <w:ind w:left="720" w:hanging="720"/>
        <w:rPr>
          <w:rFonts w:ascii="Times New Roman" w:hAnsi="Times New Roman" w:cs="Times New Roman"/>
          <w:noProof/>
          <w:sz w:val="24"/>
          <w:szCs w:val="24"/>
        </w:rPr>
      </w:pPr>
      <w:r>
        <w:rPr>
          <w:rFonts w:ascii="Times New Roman" w:hAnsi="Times New Roman" w:cs="Times New Roman"/>
          <w:sz w:val="24"/>
        </w:rPr>
        <w:fldChar w:fldCharType="begin" w:fldLock="1"/>
      </w:r>
      <w:r>
        <w:rPr>
          <w:rFonts w:ascii="Times New Roman" w:hAnsi="Times New Roman" w:cs="Times New Roman"/>
          <w:sz w:val="24"/>
        </w:rPr>
        <w:instrText xml:space="preserve">ADDIN Mendeley Bibliography CSL_BIBLIOGRAPHY </w:instrText>
      </w:r>
      <w:r>
        <w:rPr>
          <w:rFonts w:ascii="Times New Roman" w:hAnsi="Times New Roman" w:cs="Times New Roman"/>
          <w:sz w:val="24"/>
        </w:rPr>
        <w:fldChar w:fldCharType="separate"/>
      </w:r>
      <w:r w:rsidRPr="00FA3709">
        <w:rPr>
          <w:rFonts w:ascii="Times New Roman" w:hAnsi="Times New Roman" w:cs="Times New Roman"/>
          <w:noProof/>
          <w:sz w:val="24"/>
          <w:szCs w:val="24"/>
        </w:rPr>
        <w:t xml:space="preserve">Baydur, I. (2017) ‘Worker selection, hiring, and vacancies’, </w:t>
      </w:r>
      <w:r w:rsidRPr="00FA3709">
        <w:rPr>
          <w:rFonts w:ascii="Times New Roman" w:hAnsi="Times New Roman" w:cs="Times New Roman"/>
          <w:i/>
          <w:iCs/>
          <w:noProof/>
          <w:sz w:val="24"/>
          <w:szCs w:val="24"/>
        </w:rPr>
        <w:t>American Economic Journal: Macroeconomics</w:t>
      </w:r>
      <w:r w:rsidRPr="00FA3709">
        <w:rPr>
          <w:rFonts w:ascii="Times New Roman" w:hAnsi="Times New Roman" w:cs="Times New Roman"/>
          <w:noProof/>
          <w:sz w:val="24"/>
          <w:szCs w:val="24"/>
        </w:rPr>
        <w:t>. doi: 10.1257/mac.20140260.</w:t>
      </w:r>
    </w:p>
    <w:p w14:paraId="49EEBE05" w14:textId="77777777" w:rsidR="00FA3709" w:rsidRPr="00FA3709" w:rsidRDefault="00FA3709" w:rsidP="00FA3709">
      <w:pPr>
        <w:widowControl w:val="0"/>
        <w:autoSpaceDE w:val="0"/>
        <w:autoSpaceDN w:val="0"/>
        <w:adjustRightInd w:val="0"/>
        <w:spacing w:after="0" w:line="480" w:lineRule="auto"/>
        <w:ind w:left="720" w:hanging="720"/>
        <w:rPr>
          <w:rFonts w:ascii="Times New Roman" w:hAnsi="Times New Roman" w:cs="Times New Roman"/>
          <w:noProof/>
          <w:sz w:val="24"/>
          <w:szCs w:val="24"/>
        </w:rPr>
      </w:pPr>
      <w:r w:rsidRPr="00FA3709">
        <w:rPr>
          <w:rFonts w:ascii="Times New Roman" w:hAnsi="Times New Roman" w:cs="Times New Roman"/>
          <w:noProof/>
          <w:sz w:val="24"/>
          <w:szCs w:val="24"/>
        </w:rPr>
        <w:t xml:space="preserve">Humburg, M. and van der Velden, R. (2015) ‘Skills and the graduate recruitment process: Evidence from two discrete choice experiments’, </w:t>
      </w:r>
      <w:r w:rsidRPr="00FA3709">
        <w:rPr>
          <w:rFonts w:ascii="Times New Roman" w:hAnsi="Times New Roman" w:cs="Times New Roman"/>
          <w:i/>
          <w:iCs/>
          <w:noProof/>
          <w:sz w:val="24"/>
          <w:szCs w:val="24"/>
        </w:rPr>
        <w:t>Economics of Education Review</w:t>
      </w:r>
      <w:r w:rsidRPr="00FA3709">
        <w:rPr>
          <w:rFonts w:ascii="Times New Roman" w:hAnsi="Times New Roman" w:cs="Times New Roman"/>
          <w:noProof/>
          <w:sz w:val="24"/>
          <w:szCs w:val="24"/>
        </w:rPr>
        <w:t>. doi: 10.1016/j.econedurev.2015.07.001.</w:t>
      </w:r>
    </w:p>
    <w:p w14:paraId="66FCA68C" w14:textId="77777777" w:rsidR="00FA3709" w:rsidRPr="00FA3709" w:rsidRDefault="00FA3709" w:rsidP="00FA3709">
      <w:pPr>
        <w:widowControl w:val="0"/>
        <w:autoSpaceDE w:val="0"/>
        <w:autoSpaceDN w:val="0"/>
        <w:adjustRightInd w:val="0"/>
        <w:spacing w:after="0" w:line="480" w:lineRule="auto"/>
        <w:ind w:left="720" w:hanging="720"/>
        <w:rPr>
          <w:rFonts w:ascii="Times New Roman" w:hAnsi="Times New Roman" w:cs="Times New Roman"/>
          <w:noProof/>
          <w:sz w:val="24"/>
          <w:szCs w:val="24"/>
        </w:rPr>
      </w:pPr>
      <w:r w:rsidRPr="00FA3709">
        <w:rPr>
          <w:rFonts w:ascii="Times New Roman" w:hAnsi="Times New Roman" w:cs="Times New Roman"/>
          <w:noProof/>
          <w:sz w:val="24"/>
          <w:szCs w:val="24"/>
        </w:rPr>
        <w:t xml:space="preserve">Instructions, G. (2011) ‘Instructions for Employment Eligibility Verification’, </w:t>
      </w:r>
      <w:r w:rsidRPr="00FA3709">
        <w:rPr>
          <w:rFonts w:ascii="Times New Roman" w:hAnsi="Times New Roman" w:cs="Times New Roman"/>
          <w:i/>
          <w:iCs/>
          <w:noProof/>
          <w:sz w:val="24"/>
          <w:szCs w:val="24"/>
        </w:rPr>
        <w:t>Review Literature And Arts Of The Americas</w:t>
      </w:r>
      <w:r w:rsidRPr="00FA3709">
        <w:rPr>
          <w:rFonts w:ascii="Times New Roman" w:hAnsi="Times New Roman" w:cs="Times New Roman"/>
          <w:noProof/>
          <w:sz w:val="24"/>
          <w:szCs w:val="24"/>
        </w:rPr>
        <w:t>.</w:t>
      </w:r>
    </w:p>
    <w:p w14:paraId="058E35CF" w14:textId="77777777" w:rsidR="00FA3709" w:rsidRPr="00FA3709" w:rsidRDefault="00FA3709" w:rsidP="00FA3709">
      <w:pPr>
        <w:widowControl w:val="0"/>
        <w:autoSpaceDE w:val="0"/>
        <w:autoSpaceDN w:val="0"/>
        <w:adjustRightInd w:val="0"/>
        <w:spacing w:after="0" w:line="480" w:lineRule="auto"/>
        <w:ind w:left="720" w:hanging="720"/>
        <w:rPr>
          <w:rFonts w:ascii="Times New Roman" w:hAnsi="Times New Roman" w:cs="Times New Roman"/>
          <w:noProof/>
          <w:sz w:val="24"/>
          <w:szCs w:val="24"/>
        </w:rPr>
      </w:pPr>
      <w:r w:rsidRPr="00FA3709">
        <w:rPr>
          <w:rFonts w:ascii="Times New Roman" w:hAnsi="Times New Roman" w:cs="Times New Roman"/>
          <w:noProof/>
          <w:sz w:val="24"/>
          <w:szCs w:val="24"/>
        </w:rPr>
        <w:t xml:space="preserve">Karpinska, K., Henkens, K. and Schippers, J. (2011) ‘The recruitment of early retirees: A vignette study of the factors that affect managers’ decisions’, </w:t>
      </w:r>
      <w:r w:rsidRPr="00FA3709">
        <w:rPr>
          <w:rFonts w:ascii="Times New Roman" w:hAnsi="Times New Roman" w:cs="Times New Roman"/>
          <w:i/>
          <w:iCs/>
          <w:noProof/>
          <w:sz w:val="24"/>
          <w:szCs w:val="24"/>
        </w:rPr>
        <w:t>Ageing and Society</w:t>
      </w:r>
      <w:r w:rsidRPr="00FA3709">
        <w:rPr>
          <w:rFonts w:ascii="Times New Roman" w:hAnsi="Times New Roman" w:cs="Times New Roman"/>
          <w:noProof/>
          <w:sz w:val="24"/>
          <w:szCs w:val="24"/>
        </w:rPr>
        <w:t>. doi: 10.1017/S0144686X10001078.</w:t>
      </w:r>
    </w:p>
    <w:p w14:paraId="3BB2FDB9" w14:textId="77777777" w:rsidR="00FA3709" w:rsidRPr="00FA3709" w:rsidRDefault="00FA3709" w:rsidP="00FA3709">
      <w:pPr>
        <w:widowControl w:val="0"/>
        <w:autoSpaceDE w:val="0"/>
        <w:autoSpaceDN w:val="0"/>
        <w:adjustRightInd w:val="0"/>
        <w:spacing w:after="0" w:line="480" w:lineRule="auto"/>
        <w:ind w:left="720" w:hanging="720"/>
        <w:rPr>
          <w:rFonts w:ascii="Times New Roman" w:hAnsi="Times New Roman" w:cs="Times New Roman"/>
          <w:noProof/>
          <w:sz w:val="24"/>
          <w:szCs w:val="24"/>
        </w:rPr>
      </w:pPr>
      <w:r w:rsidRPr="00FA3709">
        <w:rPr>
          <w:rFonts w:ascii="Times New Roman" w:hAnsi="Times New Roman" w:cs="Times New Roman"/>
          <w:noProof/>
          <w:sz w:val="24"/>
          <w:szCs w:val="24"/>
        </w:rPr>
        <w:t xml:space="preserve">Kumari, N. and Manav (2012) ‘A study of the recruitment and selection process: SMC Global’, </w:t>
      </w:r>
      <w:r w:rsidRPr="00FA3709">
        <w:rPr>
          <w:rFonts w:ascii="Times New Roman" w:hAnsi="Times New Roman" w:cs="Times New Roman"/>
          <w:i/>
          <w:iCs/>
          <w:noProof/>
          <w:sz w:val="24"/>
          <w:szCs w:val="24"/>
        </w:rPr>
        <w:t>International Journal of Multidisciplinary Research</w:t>
      </w:r>
      <w:r w:rsidRPr="00FA3709">
        <w:rPr>
          <w:rFonts w:ascii="Times New Roman" w:hAnsi="Times New Roman" w:cs="Times New Roman"/>
          <w:noProof/>
          <w:sz w:val="24"/>
          <w:szCs w:val="24"/>
        </w:rPr>
        <w:t>.</w:t>
      </w:r>
    </w:p>
    <w:p w14:paraId="5CBC6C89" w14:textId="77777777" w:rsidR="00FA3709" w:rsidRPr="00FA3709" w:rsidRDefault="00FA3709" w:rsidP="00FA3709">
      <w:pPr>
        <w:widowControl w:val="0"/>
        <w:autoSpaceDE w:val="0"/>
        <w:autoSpaceDN w:val="0"/>
        <w:adjustRightInd w:val="0"/>
        <w:spacing w:after="0" w:line="480" w:lineRule="auto"/>
        <w:ind w:left="720" w:hanging="720"/>
        <w:rPr>
          <w:rFonts w:ascii="Times New Roman" w:hAnsi="Times New Roman" w:cs="Times New Roman"/>
          <w:noProof/>
          <w:sz w:val="24"/>
          <w:szCs w:val="24"/>
        </w:rPr>
      </w:pPr>
      <w:r w:rsidRPr="00FA3709">
        <w:rPr>
          <w:rFonts w:ascii="Times New Roman" w:hAnsi="Times New Roman" w:cs="Times New Roman"/>
          <w:noProof/>
          <w:sz w:val="24"/>
          <w:szCs w:val="24"/>
        </w:rPr>
        <w:t xml:space="preserve">Medeiros, C. O., Cavalli, S. B. and Da Costa Proença, R. P. (2012) ‘Human resources administration processes in commercial restaurants and food safety: The actions of administrators’, </w:t>
      </w:r>
      <w:r w:rsidRPr="00FA3709">
        <w:rPr>
          <w:rFonts w:ascii="Times New Roman" w:hAnsi="Times New Roman" w:cs="Times New Roman"/>
          <w:i/>
          <w:iCs/>
          <w:noProof/>
          <w:sz w:val="24"/>
          <w:szCs w:val="24"/>
        </w:rPr>
        <w:t>International Journal of Hospitality Management</w:t>
      </w:r>
      <w:r w:rsidRPr="00FA3709">
        <w:rPr>
          <w:rFonts w:ascii="Times New Roman" w:hAnsi="Times New Roman" w:cs="Times New Roman"/>
          <w:noProof/>
          <w:sz w:val="24"/>
          <w:szCs w:val="24"/>
        </w:rPr>
        <w:t>. doi: 10.1016/j.ijhm.2011.09.002.</w:t>
      </w:r>
    </w:p>
    <w:p w14:paraId="439CA4CD" w14:textId="77777777" w:rsidR="00FA3709" w:rsidRPr="00FA3709" w:rsidRDefault="00FA3709" w:rsidP="00FA3709">
      <w:pPr>
        <w:widowControl w:val="0"/>
        <w:autoSpaceDE w:val="0"/>
        <w:autoSpaceDN w:val="0"/>
        <w:adjustRightInd w:val="0"/>
        <w:spacing w:after="0" w:line="480" w:lineRule="auto"/>
        <w:ind w:left="720" w:hanging="720"/>
        <w:rPr>
          <w:rFonts w:ascii="Times New Roman" w:hAnsi="Times New Roman" w:cs="Times New Roman"/>
          <w:noProof/>
          <w:sz w:val="24"/>
          <w:szCs w:val="24"/>
        </w:rPr>
      </w:pPr>
      <w:r w:rsidRPr="00FA3709">
        <w:rPr>
          <w:rFonts w:ascii="Times New Roman" w:hAnsi="Times New Roman" w:cs="Times New Roman"/>
          <w:noProof/>
          <w:sz w:val="24"/>
          <w:szCs w:val="24"/>
        </w:rPr>
        <w:t xml:space="preserve">Murdoch, Z. and Geys, B. (2014) ‘Institutional Dynamics in International Organizations: Lessons from the Recruitment Procedures of the European External Action Service’, </w:t>
      </w:r>
      <w:r w:rsidRPr="00FA3709">
        <w:rPr>
          <w:rFonts w:ascii="Times New Roman" w:hAnsi="Times New Roman" w:cs="Times New Roman"/>
          <w:i/>
          <w:iCs/>
          <w:noProof/>
          <w:sz w:val="24"/>
          <w:szCs w:val="24"/>
        </w:rPr>
        <w:t>Organization Studies</w:t>
      </w:r>
      <w:r w:rsidRPr="00FA3709">
        <w:rPr>
          <w:rFonts w:ascii="Times New Roman" w:hAnsi="Times New Roman" w:cs="Times New Roman"/>
          <w:noProof/>
          <w:sz w:val="24"/>
          <w:szCs w:val="24"/>
        </w:rPr>
        <w:t>. doi: 10.1177/0170840614544558.</w:t>
      </w:r>
    </w:p>
    <w:p w14:paraId="6B6B2EED" w14:textId="77777777" w:rsidR="00FA3709" w:rsidRPr="00FA3709" w:rsidRDefault="00FA3709" w:rsidP="00FA3709">
      <w:pPr>
        <w:widowControl w:val="0"/>
        <w:autoSpaceDE w:val="0"/>
        <w:autoSpaceDN w:val="0"/>
        <w:adjustRightInd w:val="0"/>
        <w:spacing w:after="0" w:line="480" w:lineRule="auto"/>
        <w:ind w:left="720" w:hanging="720"/>
        <w:rPr>
          <w:rFonts w:ascii="Times New Roman" w:hAnsi="Times New Roman" w:cs="Times New Roman"/>
          <w:noProof/>
          <w:sz w:val="24"/>
          <w:szCs w:val="24"/>
        </w:rPr>
      </w:pPr>
      <w:r w:rsidRPr="00FA3709">
        <w:rPr>
          <w:rFonts w:ascii="Times New Roman" w:hAnsi="Times New Roman" w:cs="Times New Roman"/>
          <w:noProof/>
          <w:sz w:val="24"/>
          <w:szCs w:val="24"/>
        </w:rPr>
        <w:t xml:space="preserve">Nedelcu, R.-A. and Neagu, A.-M. (2015) ‘HIRING THE RIGHT PEOPLE - A POSSIBLE PROBLEM SOLVING METHOD FOR THE HUMAN RESOURCE MANAGEMENT’, </w:t>
      </w:r>
      <w:r w:rsidRPr="00FA3709">
        <w:rPr>
          <w:rFonts w:ascii="Times New Roman" w:hAnsi="Times New Roman" w:cs="Times New Roman"/>
          <w:noProof/>
          <w:sz w:val="24"/>
          <w:szCs w:val="24"/>
        </w:rPr>
        <w:lastRenderedPageBreak/>
        <w:t xml:space="preserve">in </w:t>
      </w:r>
      <w:r w:rsidRPr="00FA3709">
        <w:rPr>
          <w:rFonts w:ascii="Times New Roman" w:hAnsi="Times New Roman" w:cs="Times New Roman"/>
          <w:i/>
          <w:iCs/>
          <w:noProof/>
          <w:sz w:val="24"/>
          <w:szCs w:val="24"/>
        </w:rPr>
        <w:t>EDULEARN15: 7TH INTERNATIONAL CONFERENCE ON EDUCATION AND NEW LEARNING TECHNOLOGIES</w:t>
      </w:r>
      <w:r w:rsidRPr="00FA3709">
        <w:rPr>
          <w:rFonts w:ascii="Times New Roman" w:hAnsi="Times New Roman" w:cs="Times New Roman"/>
          <w:noProof/>
          <w:sz w:val="24"/>
          <w:szCs w:val="24"/>
        </w:rPr>
        <w:t>.</w:t>
      </w:r>
    </w:p>
    <w:p w14:paraId="09F42DDE" w14:textId="77777777" w:rsidR="00FA3709" w:rsidRPr="00FA3709" w:rsidRDefault="00FA3709" w:rsidP="00FA3709">
      <w:pPr>
        <w:widowControl w:val="0"/>
        <w:autoSpaceDE w:val="0"/>
        <w:autoSpaceDN w:val="0"/>
        <w:adjustRightInd w:val="0"/>
        <w:spacing w:after="0" w:line="480" w:lineRule="auto"/>
        <w:ind w:left="720" w:hanging="720"/>
        <w:rPr>
          <w:rFonts w:ascii="Times New Roman" w:hAnsi="Times New Roman" w:cs="Times New Roman"/>
          <w:noProof/>
          <w:sz w:val="24"/>
          <w:szCs w:val="24"/>
        </w:rPr>
      </w:pPr>
      <w:r w:rsidRPr="00FA3709">
        <w:rPr>
          <w:rFonts w:ascii="Times New Roman" w:hAnsi="Times New Roman" w:cs="Times New Roman"/>
          <w:noProof/>
          <w:sz w:val="24"/>
          <w:szCs w:val="24"/>
        </w:rPr>
        <w:t xml:space="preserve">Richardson, M. A. (2012) ‘Recruitment Strategies: Managing/Effecting the Recruitment Process’, </w:t>
      </w:r>
      <w:r w:rsidRPr="00FA3709">
        <w:rPr>
          <w:rFonts w:ascii="Times New Roman" w:hAnsi="Times New Roman" w:cs="Times New Roman"/>
          <w:i/>
          <w:iCs/>
          <w:noProof/>
          <w:sz w:val="24"/>
          <w:szCs w:val="24"/>
        </w:rPr>
        <w:t>Paripex - Indian Journal of Research</w:t>
      </w:r>
      <w:r w:rsidRPr="00FA3709">
        <w:rPr>
          <w:rFonts w:ascii="Times New Roman" w:hAnsi="Times New Roman" w:cs="Times New Roman"/>
          <w:noProof/>
          <w:sz w:val="24"/>
          <w:szCs w:val="24"/>
        </w:rPr>
        <w:t>. doi: 10.1016/B978-0-08-055743-4.50006-X.</w:t>
      </w:r>
    </w:p>
    <w:p w14:paraId="7790432F" w14:textId="77777777" w:rsidR="00FA3709" w:rsidRPr="00FA3709" w:rsidRDefault="00FA3709" w:rsidP="00FA3709">
      <w:pPr>
        <w:widowControl w:val="0"/>
        <w:autoSpaceDE w:val="0"/>
        <w:autoSpaceDN w:val="0"/>
        <w:adjustRightInd w:val="0"/>
        <w:spacing w:after="0" w:line="480" w:lineRule="auto"/>
        <w:ind w:left="720" w:hanging="720"/>
        <w:rPr>
          <w:rFonts w:ascii="Times New Roman" w:hAnsi="Times New Roman" w:cs="Times New Roman"/>
          <w:noProof/>
          <w:sz w:val="24"/>
          <w:szCs w:val="24"/>
        </w:rPr>
      </w:pPr>
      <w:r w:rsidRPr="00FA3709">
        <w:rPr>
          <w:rFonts w:ascii="Times New Roman" w:hAnsi="Times New Roman" w:cs="Times New Roman"/>
          <w:noProof/>
          <w:sz w:val="24"/>
          <w:szCs w:val="24"/>
        </w:rPr>
        <w:t xml:space="preserve">ROSOIU, O. and POPESCU, C. (2016) ‘E-recruiting Platforms: Features that Influence the Efficiency of Online Recruitment Systems’, </w:t>
      </w:r>
      <w:r w:rsidRPr="00FA3709">
        <w:rPr>
          <w:rFonts w:ascii="Times New Roman" w:hAnsi="Times New Roman" w:cs="Times New Roman"/>
          <w:i/>
          <w:iCs/>
          <w:noProof/>
          <w:sz w:val="24"/>
          <w:szCs w:val="24"/>
        </w:rPr>
        <w:t>Informatica Economica</w:t>
      </w:r>
      <w:r w:rsidRPr="00FA3709">
        <w:rPr>
          <w:rFonts w:ascii="Times New Roman" w:hAnsi="Times New Roman" w:cs="Times New Roman"/>
          <w:noProof/>
          <w:sz w:val="24"/>
          <w:szCs w:val="24"/>
        </w:rPr>
        <w:t>. doi: 10.12948/issn14531305/20.2.2016.05.</w:t>
      </w:r>
    </w:p>
    <w:p w14:paraId="746E6259" w14:textId="77777777" w:rsidR="00FA3709" w:rsidRPr="00FA3709" w:rsidRDefault="00FA3709" w:rsidP="00FA3709">
      <w:pPr>
        <w:widowControl w:val="0"/>
        <w:autoSpaceDE w:val="0"/>
        <w:autoSpaceDN w:val="0"/>
        <w:adjustRightInd w:val="0"/>
        <w:spacing w:after="0" w:line="480" w:lineRule="auto"/>
        <w:ind w:left="720" w:hanging="720"/>
        <w:rPr>
          <w:rFonts w:ascii="Times New Roman" w:hAnsi="Times New Roman" w:cs="Times New Roman"/>
          <w:noProof/>
          <w:sz w:val="24"/>
          <w:szCs w:val="24"/>
        </w:rPr>
      </w:pPr>
      <w:r w:rsidRPr="00FA3709">
        <w:rPr>
          <w:rFonts w:ascii="Times New Roman" w:hAnsi="Times New Roman" w:cs="Times New Roman"/>
          <w:noProof/>
          <w:sz w:val="24"/>
          <w:szCs w:val="24"/>
        </w:rPr>
        <w:t xml:space="preserve">Syed, K. </w:t>
      </w:r>
      <w:r w:rsidRPr="00FA3709">
        <w:rPr>
          <w:rFonts w:ascii="Times New Roman" w:hAnsi="Times New Roman" w:cs="Times New Roman"/>
          <w:i/>
          <w:iCs/>
          <w:noProof/>
          <w:sz w:val="24"/>
          <w:szCs w:val="24"/>
        </w:rPr>
        <w:t>et al.</w:t>
      </w:r>
      <w:r w:rsidRPr="00FA3709">
        <w:rPr>
          <w:rFonts w:ascii="Times New Roman" w:hAnsi="Times New Roman" w:cs="Times New Roman"/>
          <w:noProof/>
          <w:sz w:val="24"/>
          <w:szCs w:val="24"/>
        </w:rPr>
        <w:t xml:space="preserve"> (2012) ‘Proposed control procedure to mitigate the risks of strategic information outflow in the recruitment process’, in </w:t>
      </w:r>
      <w:r w:rsidRPr="00FA3709">
        <w:rPr>
          <w:rFonts w:ascii="Times New Roman" w:hAnsi="Times New Roman" w:cs="Times New Roman"/>
          <w:i/>
          <w:iCs/>
          <w:noProof/>
          <w:sz w:val="24"/>
          <w:szCs w:val="24"/>
        </w:rPr>
        <w:t>Lecture Notes in Computer Science (including subseries Lecture Notes in Artificial Intelligence and Lecture Notes in Bioinformatics)</w:t>
      </w:r>
      <w:r w:rsidRPr="00FA3709">
        <w:rPr>
          <w:rFonts w:ascii="Times New Roman" w:hAnsi="Times New Roman" w:cs="Times New Roman"/>
          <w:noProof/>
          <w:sz w:val="24"/>
          <w:szCs w:val="24"/>
        </w:rPr>
        <w:t>. doi: 10.1007/978-3-642-32287-7_5.</w:t>
      </w:r>
    </w:p>
    <w:p w14:paraId="49BFEF56" w14:textId="77777777" w:rsidR="00FA3709" w:rsidRPr="00FA3709" w:rsidRDefault="00FA3709" w:rsidP="00FA3709">
      <w:pPr>
        <w:widowControl w:val="0"/>
        <w:autoSpaceDE w:val="0"/>
        <w:autoSpaceDN w:val="0"/>
        <w:adjustRightInd w:val="0"/>
        <w:spacing w:after="0" w:line="480" w:lineRule="auto"/>
        <w:ind w:left="720" w:hanging="720"/>
        <w:rPr>
          <w:rFonts w:ascii="Times New Roman" w:hAnsi="Times New Roman" w:cs="Times New Roman"/>
          <w:noProof/>
          <w:sz w:val="24"/>
        </w:rPr>
      </w:pPr>
      <w:r w:rsidRPr="00FA3709">
        <w:rPr>
          <w:rFonts w:ascii="Times New Roman" w:hAnsi="Times New Roman" w:cs="Times New Roman"/>
          <w:noProof/>
          <w:sz w:val="24"/>
          <w:szCs w:val="24"/>
        </w:rPr>
        <w:t xml:space="preserve">Tzabbar, D., Silverman, B. S. and Aharonson, B. S. (2015) ‘Learning by hiring or hiring to avoid learning?’, </w:t>
      </w:r>
      <w:r w:rsidRPr="00FA3709">
        <w:rPr>
          <w:rFonts w:ascii="Times New Roman" w:hAnsi="Times New Roman" w:cs="Times New Roman"/>
          <w:i/>
          <w:iCs/>
          <w:noProof/>
          <w:sz w:val="24"/>
          <w:szCs w:val="24"/>
        </w:rPr>
        <w:t>Journal of Managerial Psychology</w:t>
      </w:r>
      <w:r w:rsidRPr="00FA3709">
        <w:rPr>
          <w:rFonts w:ascii="Times New Roman" w:hAnsi="Times New Roman" w:cs="Times New Roman"/>
          <w:noProof/>
          <w:sz w:val="24"/>
          <w:szCs w:val="24"/>
        </w:rPr>
        <w:t>. doi: 10.1108/JMP-01-2013-0001.</w:t>
      </w:r>
    </w:p>
    <w:p w14:paraId="634D8B95" w14:textId="77777777" w:rsidR="001422A5" w:rsidRDefault="00FA3709" w:rsidP="00FA3709">
      <w:pPr>
        <w:spacing w:after="0" w:line="480" w:lineRule="auto"/>
        <w:ind w:left="720" w:hanging="720"/>
        <w:rPr>
          <w:rFonts w:ascii="Times New Roman" w:hAnsi="Times New Roman" w:cs="Times New Roman"/>
          <w:sz w:val="24"/>
        </w:rPr>
      </w:pPr>
      <w:r>
        <w:rPr>
          <w:rFonts w:ascii="Times New Roman" w:hAnsi="Times New Roman" w:cs="Times New Roman"/>
          <w:sz w:val="24"/>
        </w:rPr>
        <w:fldChar w:fldCharType="end"/>
      </w:r>
    </w:p>
    <w:p w14:paraId="30F0CF10" w14:textId="77777777" w:rsidR="001422A5" w:rsidRDefault="001422A5" w:rsidP="00C37955">
      <w:pPr>
        <w:spacing w:after="0" w:line="480" w:lineRule="auto"/>
        <w:rPr>
          <w:rFonts w:ascii="Times New Roman" w:hAnsi="Times New Roman" w:cs="Times New Roman"/>
          <w:sz w:val="24"/>
        </w:rPr>
      </w:pPr>
    </w:p>
    <w:p w14:paraId="21445CED" w14:textId="77777777" w:rsidR="001422A5" w:rsidRDefault="001422A5" w:rsidP="00C37955">
      <w:pPr>
        <w:spacing w:after="0" w:line="480" w:lineRule="auto"/>
        <w:jc w:val="center"/>
        <w:rPr>
          <w:rFonts w:ascii="Times New Roman" w:hAnsi="Times New Roman" w:cs="Times New Roman"/>
          <w:sz w:val="24"/>
        </w:rPr>
      </w:pPr>
    </w:p>
    <w:sectPr w:rsidR="001422A5" w:rsidSect="00E22A87">
      <w:head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0E2F3FE" w14:textId="77777777" w:rsidR="00A569BF" w:rsidRDefault="00A569BF" w:rsidP="00BE329A">
      <w:pPr>
        <w:spacing w:after="0" w:line="240" w:lineRule="auto"/>
      </w:pPr>
      <w:r>
        <w:separator/>
      </w:r>
    </w:p>
  </w:endnote>
  <w:endnote w:type="continuationSeparator" w:id="0">
    <w:p w14:paraId="44B39BF0" w14:textId="77777777" w:rsidR="00A569BF" w:rsidRDefault="00A569BF" w:rsidP="00BE32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2C93A29" w14:textId="77777777" w:rsidR="00A569BF" w:rsidRDefault="00A569BF" w:rsidP="00BE329A">
      <w:pPr>
        <w:spacing w:after="0" w:line="240" w:lineRule="auto"/>
      </w:pPr>
      <w:r>
        <w:separator/>
      </w:r>
    </w:p>
  </w:footnote>
  <w:footnote w:type="continuationSeparator" w:id="0">
    <w:p w14:paraId="51C01C99" w14:textId="77777777" w:rsidR="00A569BF" w:rsidRDefault="00A569BF" w:rsidP="00BE329A">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C8648FD" w14:textId="77777777" w:rsidR="001471CC" w:rsidRPr="001471CC" w:rsidRDefault="00E62C48" w:rsidP="001471CC">
    <w:pPr>
      <w:pStyle w:val="Header"/>
      <w:jc w:val="right"/>
      <w:rPr>
        <w:rFonts w:ascii="Times New Roman" w:hAnsi="Times New Roman" w:cs="Times New Roman"/>
        <w:sz w:val="24"/>
        <w:szCs w:val="24"/>
      </w:rPr>
    </w:pPr>
    <w:r>
      <w:rPr>
        <w:rFonts w:ascii="Times New Roman" w:hAnsi="Times New Roman" w:cs="Times New Roman"/>
        <w:sz w:val="24"/>
      </w:rPr>
      <w:t>Recruitment And Hiring</w:t>
    </w:r>
    <w:r w:rsidR="0035745F" w:rsidRPr="001471CC">
      <w:rPr>
        <w:rFonts w:ascii="Times New Roman" w:hAnsi="Times New Roman" w:cs="Times New Roman"/>
        <w:sz w:val="24"/>
        <w:szCs w:val="24"/>
      </w:rPr>
      <w:t xml:space="preserve">     </w:t>
    </w:r>
    <w:sdt>
      <w:sdtPr>
        <w:rPr>
          <w:rFonts w:ascii="Times New Roman" w:hAnsi="Times New Roman" w:cs="Times New Roman"/>
          <w:sz w:val="24"/>
          <w:szCs w:val="24"/>
        </w:rPr>
        <w:id w:val="832285615"/>
        <w:docPartObj>
          <w:docPartGallery w:val="Page Numbers (Top of Page)"/>
          <w:docPartUnique/>
        </w:docPartObj>
      </w:sdtPr>
      <w:sdtEndPr/>
      <w:sdtContent>
        <w:r w:rsidR="003A59D6" w:rsidRPr="001471CC">
          <w:rPr>
            <w:rFonts w:ascii="Times New Roman" w:hAnsi="Times New Roman" w:cs="Times New Roman"/>
            <w:sz w:val="24"/>
            <w:szCs w:val="24"/>
          </w:rPr>
          <w:fldChar w:fldCharType="begin"/>
        </w:r>
        <w:r w:rsidR="0035745F" w:rsidRPr="001471CC">
          <w:rPr>
            <w:rFonts w:ascii="Times New Roman" w:hAnsi="Times New Roman" w:cs="Times New Roman"/>
            <w:sz w:val="24"/>
            <w:szCs w:val="24"/>
          </w:rPr>
          <w:instrText xml:space="preserve"> PAGE   \* MERGEFORMAT </w:instrText>
        </w:r>
        <w:r w:rsidR="003A59D6" w:rsidRPr="001471CC">
          <w:rPr>
            <w:rFonts w:ascii="Times New Roman" w:hAnsi="Times New Roman" w:cs="Times New Roman"/>
            <w:sz w:val="24"/>
            <w:szCs w:val="24"/>
          </w:rPr>
          <w:fldChar w:fldCharType="separate"/>
        </w:r>
        <w:r w:rsidR="00630E8F">
          <w:rPr>
            <w:rFonts w:ascii="Times New Roman" w:hAnsi="Times New Roman" w:cs="Times New Roman"/>
            <w:noProof/>
            <w:sz w:val="24"/>
            <w:szCs w:val="24"/>
          </w:rPr>
          <w:t>2</w:t>
        </w:r>
        <w:r w:rsidR="003A59D6" w:rsidRPr="001471CC">
          <w:rPr>
            <w:rFonts w:ascii="Times New Roman" w:hAnsi="Times New Roman" w:cs="Times New Roman"/>
            <w:sz w:val="24"/>
            <w:szCs w:val="24"/>
          </w:rPr>
          <w:fldChar w:fldCharType="end"/>
        </w:r>
      </w:sdtContent>
    </w:sdt>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481393B"/>
    <w:multiLevelType w:val="hybridMultilevel"/>
    <w:tmpl w:val="74C423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ctiveWritingStyle w:appName="MSWord" w:lang="en-US" w:vendorID="64" w:dllVersion="6" w:nlCheck="1" w:checkStyle="1"/>
  <w:activeWritingStyle w:appName="MSWord" w:lang="en-US" w:vendorID="64" w:dllVersion="4096" w:nlCheck="1" w:checkStyle="0"/>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422A5"/>
    <w:rsid w:val="00031C2C"/>
    <w:rsid w:val="0006086B"/>
    <w:rsid w:val="001422A5"/>
    <w:rsid w:val="001E4860"/>
    <w:rsid w:val="00205B65"/>
    <w:rsid w:val="00267247"/>
    <w:rsid w:val="002741A7"/>
    <w:rsid w:val="002E1666"/>
    <w:rsid w:val="00350045"/>
    <w:rsid w:val="0035745F"/>
    <w:rsid w:val="00393743"/>
    <w:rsid w:val="003A59D6"/>
    <w:rsid w:val="003A721D"/>
    <w:rsid w:val="004122C7"/>
    <w:rsid w:val="004668C8"/>
    <w:rsid w:val="004E0E6C"/>
    <w:rsid w:val="004E7B3E"/>
    <w:rsid w:val="005050C2"/>
    <w:rsid w:val="00595469"/>
    <w:rsid w:val="00595C7B"/>
    <w:rsid w:val="006043E0"/>
    <w:rsid w:val="00630E8F"/>
    <w:rsid w:val="006519AC"/>
    <w:rsid w:val="00665B02"/>
    <w:rsid w:val="007731FE"/>
    <w:rsid w:val="007B351F"/>
    <w:rsid w:val="007E1B16"/>
    <w:rsid w:val="00883D31"/>
    <w:rsid w:val="008F1B0E"/>
    <w:rsid w:val="00995591"/>
    <w:rsid w:val="00A12A42"/>
    <w:rsid w:val="00A45569"/>
    <w:rsid w:val="00A569BF"/>
    <w:rsid w:val="00B16F46"/>
    <w:rsid w:val="00BE329A"/>
    <w:rsid w:val="00C017D4"/>
    <w:rsid w:val="00C37955"/>
    <w:rsid w:val="00C619B8"/>
    <w:rsid w:val="00C6393E"/>
    <w:rsid w:val="00C86D45"/>
    <w:rsid w:val="00CA4B76"/>
    <w:rsid w:val="00D16EFF"/>
    <w:rsid w:val="00D2461C"/>
    <w:rsid w:val="00D65938"/>
    <w:rsid w:val="00D96E93"/>
    <w:rsid w:val="00DF00B1"/>
    <w:rsid w:val="00E22A87"/>
    <w:rsid w:val="00E62C48"/>
    <w:rsid w:val="00E67172"/>
    <w:rsid w:val="00EA0C9E"/>
    <w:rsid w:val="00EF4FF4"/>
    <w:rsid w:val="00F907F9"/>
    <w:rsid w:val="00FA3709"/>
    <w:rsid w:val="00FD43E7"/>
    <w:rsid w:val="00FE2E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E7CD71B"/>
  <w15:docId w15:val="{19E699E0-3228-4057-A4D6-150A80CA68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1422A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422A5"/>
    <w:pPr>
      <w:tabs>
        <w:tab w:val="center" w:pos="4680"/>
        <w:tab w:val="right" w:pos="9360"/>
      </w:tabs>
      <w:spacing w:after="0" w:line="240" w:lineRule="auto"/>
    </w:pPr>
  </w:style>
  <w:style w:type="character" w:customStyle="1" w:styleId="HeaderChar">
    <w:name w:val="Header Char"/>
    <w:basedOn w:val="DefaultParagraphFont"/>
    <w:link w:val="Header"/>
    <w:uiPriority w:val="99"/>
    <w:rsid w:val="001422A5"/>
  </w:style>
  <w:style w:type="paragraph" w:styleId="Footer">
    <w:name w:val="footer"/>
    <w:basedOn w:val="Normal"/>
    <w:link w:val="FooterChar"/>
    <w:uiPriority w:val="99"/>
    <w:unhideWhenUsed/>
    <w:rsid w:val="00E22A87"/>
    <w:pPr>
      <w:tabs>
        <w:tab w:val="center" w:pos="4680"/>
        <w:tab w:val="right" w:pos="9360"/>
      </w:tabs>
      <w:spacing w:after="0" w:line="240" w:lineRule="auto"/>
    </w:pPr>
  </w:style>
  <w:style w:type="character" w:customStyle="1" w:styleId="FooterChar">
    <w:name w:val="Footer Char"/>
    <w:basedOn w:val="DefaultParagraphFont"/>
    <w:link w:val="Footer"/>
    <w:uiPriority w:val="99"/>
    <w:rsid w:val="00E22A87"/>
  </w:style>
  <w:style w:type="paragraph" w:styleId="ListParagraph">
    <w:name w:val="List Paragraph"/>
    <w:basedOn w:val="Normal"/>
    <w:uiPriority w:val="34"/>
    <w:qFormat/>
    <w:rsid w:val="00FD43E7"/>
    <w:pPr>
      <w:ind w:left="720"/>
      <w:contextualSpacing/>
    </w:pPr>
  </w:style>
  <w:style w:type="paragraph" w:styleId="Caption">
    <w:name w:val="caption"/>
    <w:basedOn w:val="Normal"/>
    <w:next w:val="Normal"/>
    <w:uiPriority w:val="35"/>
    <w:unhideWhenUsed/>
    <w:qFormat/>
    <w:rsid w:val="0006086B"/>
    <w:pPr>
      <w:spacing w:line="240" w:lineRule="auto"/>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png"/><Relationship Id="rId1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305420-6957-B147-80DB-FFC5F5F3CB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6961</Words>
  <Characters>39679</Characters>
  <Application>Microsoft Macintosh Word</Application>
  <DocSecurity>0</DocSecurity>
  <Lines>330</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46547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jehangir khan</cp:lastModifiedBy>
  <cp:revision>2</cp:revision>
  <dcterms:created xsi:type="dcterms:W3CDTF">2019-08-30T08:38:00Z</dcterms:created>
  <dcterms:modified xsi:type="dcterms:W3CDTF">2019-08-30T08:38:00Z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http://www.zotero.org/styles/american-political-science-association</vt:lpwstr>
  </property>
  <property fmtid="{D5CDD505-2E9C-101B-9397-08002B2CF9AE}" pid="3" name="Mendeley Recent Style Name 0_1">
    <vt:lpwstr>American Political Science Association</vt:lpwstr>
  </property>
  <property fmtid="{D5CDD505-2E9C-101B-9397-08002B2CF9AE}" pid="4" name="Mendeley Recent Style Id 1_1">
    <vt:lpwstr>http://www.zotero.org/styles/apa</vt:lpwstr>
  </property>
  <property fmtid="{D5CDD505-2E9C-101B-9397-08002B2CF9AE}" pid="5" name="Mendeley Recent Style Name 1_1">
    <vt:lpwstr>American Psychological Association 6th edition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17th edition (author-date)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10th edition - Harvard</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60c38eae-817b-313a-9a6d-d3579969dadb</vt:lpwstr>
  </property>
  <property fmtid="{D5CDD505-2E9C-101B-9397-08002B2CF9AE}" pid="24" name="Mendeley Citation Style_1">
    <vt:lpwstr>http://www.zotero.org/styles/harvard-cite-them-right</vt:lpwstr>
  </property>
</Properties>
</file>