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27C6F" w14:textId="77777777" w:rsidR="009C4679" w:rsidRDefault="009C4679" w:rsidP="009C4679">
      <w:pPr>
        <w:spacing w:line="480" w:lineRule="auto"/>
        <w:jc w:val="center"/>
        <w:rPr>
          <w:rFonts w:ascii="Arial" w:hAnsi="Arial" w:cs="Arial"/>
          <w:sz w:val="24"/>
          <w:szCs w:val="24"/>
        </w:rPr>
      </w:pPr>
      <w:r>
        <w:rPr>
          <w:rFonts w:ascii="Arial" w:hAnsi="Arial" w:cs="Arial"/>
          <w:noProof/>
          <w:sz w:val="24"/>
          <w:szCs w:val="24"/>
        </w:rPr>
        <w:drawing>
          <wp:inline distT="0" distB="0" distL="0" distR="0" wp14:anchorId="2E409D51" wp14:editId="7FDFFACC">
            <wp:extent cx="3028950" cy="1514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320FE6EA" w14:textId="597AEB3F" w:rsidR="0097631C" w:rsidRPr="00855649" w:rsidRDefault="0097631C" w:rsidP="0097631C">
      <w:pPr>
        <w:jc w:val="center"/>
        <w:rPr>
          <w:rFonts w:ascii="Arial" w:hAnsi="Arial" w:cs="Arial"/>
          <w:sz w:val="52"/>
          <w:szCs w:val="52"/>
        </w:rPr>
      </w:pPr>
      <w:r w:rsidRPr="00855649">
        <w:rPr>
          <w:rFonts w:ascii="Arial" w:hAnsi="Arial" w:cs="Arial"/>
          <w:sz w:val="52"/>
          <w:szCs w:val="52"/>
        </w:rPr>
        <w:t>BA International Hotel Management</w:t>
      </w:r>
    </w:p>
    <w:p w14:paraId="271A7B79" w14:textId="77777777" w:rsidR="0097631C" w:rsidRDefault="0097631C" w:rsidP="0097631C">
      <w:pPr>
        <w:jc w:val="center"/>
        <w:rPr>
          <w:rFonts w:ascii="Arial" w:hAnsi="Arial" w:cs="Arial"/>
          <w:b/>
          <w:bCs/>
          <w:sz w:val="28"/>
          <w:szCs w:val="36"/>
        </w:rPr>
      </w:pPr>
      <w:r w:rsidRPr="00700354">
        <w:rPr>
          <w:rFonts w:ascii="Arial" w:hAnsi="Arial" w:cs="Arial"/>
          <w:b/>
          <w:bCs/>
          <w:sz w:val="28"/>
          <w:szCs w:val="36"/>
        </w:rPr>
        <w:t>Management &amp; Organisational Behaviour</w:t>
      </w:r>
    </w:p>
    <w:p w14:paraId="3DFF89FA" w14:textId="77777777" w:rsidR="0097631C" w:rsidRPr="00700354" w:rsidRDefault="0097631C" w:rsidP="0097631C">
      <w:pPr>
        <w:jc w:val="center"/>
        <w:rPr>
          <w:rFonts w:ascii="Arial" w:hAnsi="Arial" w:cs="Arial"/>
          <w:b/>
          <w:bCs/>
          <w:sz w:val="28"/>
          <w:szCs w:val="36"/>
        </w:rPr>
      </w:pPr>
      <w:r w:rsidRPr="00700354">
        <w:rPr>
          <w:rFonts w:ascii="Arial" w:hAnsi="Arial" w:cs="Arial"/>
          <w:b/>
          <w:bCs/>
          <w:sz w:val="28"/>
          <w:szCs w:val="36"/>
        </w:rPr>
        <w:t>Module Code - BMIH5004</w:t>
      </w:r>
    </w:p>
    <w:p w14:paraId="0F5D1E6E" w14:textId="77777777" w:rsidR="0097631C" w:rsidRDefault="0097631C" w:rsidP="0097631C">
      <w:pPr>
        <w:jc w:val="center"/>
        <w:rPr>
          <w:rFonts w:ascii="Arial" w:hAnsi="Arial" w:cs="Arial"/>
          <w:b/>
          <w:bCs/>
          <w:sz w:val="28"/>
          <w:szCs w:val="36"/>
        </w:rPr>
      </w:pPr>
    </w:p>
    <w:p w14:paraId="7B2DB8C5" w14:textId="0B0C0CE3" w:rsidR="0097631C" w:rsidRDefault="0097631C" w:rsidP="0097631C">
      <w:pPr>
        <w:jc w:val="center"/>
        <w:rPr>
          <w:rFonts w:ascii="Arial" w:hAnsi="Arial" w:cs="Arial"/>
          <w:b/>
          <w:bCs/>
          <w:sz w:val="28"/>
          <w:szCs w:val="36"/>
        </w:rPr>
      </w:pPr>
      <w:r>
        <w:rPr>
          <w:rFonts w:ascii="Arial" w:hAnsi="Arial" w:cs="Arial"/>
          <w:b/>
          <w:bCs/>
          <w:sz w:val="28"/>
          <w:szCs w:val="36"/>
        </w:rPr>
        <w:t>Report on InterContinental Hotels</w:t>
      </w:r>
    </w:p>
    <w:p w14:paraId="241657A1" w14:textId="77777777" w:rsidR="0097631C" w:rsidRPr="00700354" w:rsidRDefault="0097631C" w:rsidP="0097631C">
      <w:pPr>
        <w:jc w:val="center"/>
        <w:rPr>
          <w:rFonts w:ascii="Arial" w:hAnsi="Arial" w:cs="Arial"/>
          <w:b/>
          <w:bCs/>
          <w:sz w:val="28"/>
          <w:szCs w:val="36"/>
        </w:rPr>
      </w:pPr>
    </w:p>
    <w:p w14:paraId="082C81DA" w14:textId="77777777" w:rsidR="0097631C" w:rsidRDefault="0097631C" w:rsidP="0097631C">
      <w:pPr>
        <w:jc w:val="center"/>
        <w:rPr>
          <w:rFonts w:ascii="Arial" w:hAnsi="Arial" w:cs="Arial"/>
          <w:b/>
          <w:bCs/>
          <w:sz w:val="28"/>
          <w:szCs w:val="36"/>
        </w:rPr>
      </w:pPr>
      <w:r>
        <w:rPr>
          <w:rFonts w:ascii="Arial" w:hAnsi="Arial" w:cs="Arial"/>
          <w:b/>
          <w:bCs/>
          <w:sz w:val="28"/>
          <w:szCs w:val="36"/>
        </w:rPr>
        <w:t>Student Name: Mohammed Somru Miah</w:t>
      </w:r>
    </w:p>
    <w:p w14:paraId="2E7E2AD0" w14:textId="77777777" w:rsidR="0097631C" w:rsidRDefault="0097631C" w:rsidP="0097631C">
      <w:pPr>
        <w:jc w:val="center"/>
        <w:rPr>
          <w:rFonts w:ascii="Arial" w:hAnsi="Arial" w:cs="Arial"/>
          <w:b/>
          <w:bCs/>
          <w:sz w:val="28"/>
          <w:szCs w:val="36"/>
        </w:rPr>
      </w:pPr>
      <w:r>
        <w:rPr>
          <w:rFonts w:ascii="Arial" w:hAnsi="Arial" w:cs="Arial"/>
          <w:b/>
          <w:bCs/>
          <w:sz w:val="28"/>
          <w:szCs w:val="36"/>
        </w:rPr>
        <w:t>Student ID: 2129682</w:t>
      </w:r>
    </w:p>
    <w:p w14:paraId="393D4441" w14:textId="77777777" w:rsidR="0097631C" w:rsidRDefault="0097631C" w:rsidP="0097631C">
      <w:pPr>
        <w:jc w:val="center"/>
        <w:rPr>
          <w:rFonts w:ascii="Arial" w:hAnsi="Arial" w:cs="Arial"/>
          <w:b/>
          <w:bCs/>
          <w:sz w:val="28"/>
          <w:szCs w:val="36"/>
        </w:rPr>
      </w:pPr>
      <w:r w:rsidRPr="00700354">
        <w:rPr>
          <w:rFonts w:ascii="Arial" w:hAnsi="Arial" w:cs="Arial"/>
          <w:b/>
          <w:bCs/>
          <w:sz w:val="28"/>
          <w:szCs w:val="36"/>
        </w:rPr>
        <w:t>Lecturer- Lola Villard-Coles</w:t>
      </w:r>
    </w:p>
    <w:p w14:paraId="7E705185" w14:textId="77777777" w:rsidR="0097631C" w:rsidRDefault="0097631C" w:rsidP="0097631C">
      <w:pPr>
        <w:jc w:val="center"/>
        <w:rPr>
          <w:rFonts w:ascii="Arial" w:hAnsi="Arial" w:cs="Arial"/>
          <w:b/>
          <w:bCs/>
          <w:sz w:val="28"/>
          <w:szCs w:val="36"/>
        </w:rPr>
      </w:pPr>
      <w:r>
        <w:rPr>
          <w:rFonts w:ascii="Arial" w:hAnsi="Arial" w:cs="Arial"/>
          <w:b/>
          <w:bCs/>
          <w:sz w:val="28"/>
          <w:szCs w:val="36"/>
        </w:rPr>
        <w:t>Date: 14/06/24</w:t>
      </w:r>
    </w:p>
    <w:p w14:paraId="35F44857" w14:textId="2459FB35" w:rsidR="0097631C" w:rsidRDefault="0097631C" w:rsidP="0097631C">
      <w:pPr>
        <w:jc w:val="center"/>
        <w:rPr>
          <w:rFonts w:ascii="Arial" w:hAnsi="Arial" w:cs="Arial"/>
          <w:b/>
          <w:bCs/>
          <w:sz w:val="28"/>
          <w:szCs w:val="36"/>
        </w:rPr>
      </w:pPr>
      <w:r>
        <w:rPr>
          <w:rFonts w:ascii="Arial" w:hAnsi="Arial" w:cs="Arial"/>
          <w:b/>
          <w:bCs/>
          <w:sz w:val="28"/>
          <w:szCs w:val="36"/>
        </w:rPr>
        <w:t>Word count: 2</w:t>
      </w:r>
      <w:r w:rsidR="00895FBA">
        <w:rPr>
          <w:rFonts w:ascii="Arial" w:hAnsi="Arial" w:cs="Arial"/>
          <w:b/>
          <w:bCs/>
          <w:sz w:val="28"/>
          <w:szCs w:val="36"/>
        </w:rPr>
        <w:t>168</w:t>
      </w:r>
    </w:p>
    <w:p w14:paraId="70D86862" w14:textId="77777777" w:rsidR="0097631C" w:rsidRDefault="0097631C" w:rsidP="0097631C">
      <w:pPr>
        <w:jc w:val="center"/>
        <w:rPr>
          <w:rFonts w:ascii="Arial" w:hAnsi="Arial" w:cs="Arial"/>
          <w:b/>
          <w:bCs/>
          <w:sz w:val="28"/>
          <w:szCs w:val="36"/>
        </w:rPr>
      </w:pPr>
    </w:p>
    <w:p w14:paraId="17A69197" w14:textId="77777777" w:rsidR="0097631C" w:rsidRDefault="0097631C" w:rsidP="0097631C">
      <w:pPr>
        <w:jc w:val="center"/>
        <w:rPr>
          <w:rFonts w:ascii="Arial" w:hAnsi="Arial" w:cs="Arial"/>
          <w:b/>
          <w:bCs/>
          <w:sz w:val="28"/>
          <w:szCs w:val="36"/>
        </w:rPr>
      </w:pPr>
    </w:p>
    <w:p w14:paraId="6FEE2388" w14:textId="77777777" w:rsidR="0097631C" w:rsidRDefault="0097631C" w:rsidP="0097631C">
      <w:pPr>
        <w:jc w:val="center"/>
        <w:rPr>
          <w:rFonts w:ascii="Arial" w:hAnsi="Arial" w:cs="Arial"/>
          <w:b/>
          <w:bCs/>
          <w:sz w:val="28"/>
          <w:szCs w:val="36"/>
        </w:rPr>
      </w:pPr>
    </w:p>
    <w:p w14:paraId="102D4CC2" w14:textId="7787F02B" w:rsidR="009C4679" w:rsidRPr="009C203B" w:rsidRDefault="009C4679" w:rsidP="0097631C">
      <w:pPr>
        <w:spacing w:line="480" w:lineRule="auto"/>
        <w:rPr>
          <w:rFonts w:ascii="Arial" w:hAnsi="Arial" w:cs="Arial"/>
          <w:sz w:val="24"/>
          <w:szCs w:val="24"/>
        </w:rPr>
      </w:pPr>
    </w:p>
    <w:p w14:paraId="16E80333" w14:textId="77777777" w:rsidR="00FF6A5B" w:rsidRDefault="00FF6A5B"/>
    <w:p w14:paraId="170602A2" w14:textId="77777777" w:rsidR="005D59C5" w:rsidRDefault="005D59C5"/>
    <w:p w14:paraId="4723BA60" w14:textId="29822B3F" w:rsidR="005D59C5" w:rsidRPr="005D59C5" w:rsidRDefault="005D59C5" w:rsidP="005D59C5">
      <w:pPr>
        <w:spacing w:line="360" w:lineRule="auto"/>
        <w:rPr>
          <w:rFonts w:ascii="Arial" w:hAnsi="Arial" w:cs="Arial"/>
          <w:sz w:val="24"/>
          <w:szCs w:val="24"/>
        </w:rPr>
      </w:pPr>
      <w:r w:rsidRPr="00202A7E">
        <w:rPr>
          <w:rFonts w:ascii="Arial" w:hAnsi="Arial" w:cs="Arial"/>
          <w:sz w:val="24"/>
          <w:szCs w:val="24"/>
        </w:rPr>
        <w:br w:type="page"/>
      </w:r>
      <w:bookmarkStart w:id="0" w:name="_Toc168954882"/>
      <w:r w:rsidR="00895FBA">
        <w:rPr>
          <w:rFonts w:ascii="Arial" w:hAnsi="Arial" w:cs="Arial"/>
          <w:sz w:val="24"/>
          <w:szCs w:val="24"/>
        </w:rPr>
        <w:lastRenderedPageBreak/>
        <w:t xml:space="preserve">2. </w:t>
      </w:r>
      <w:r w:rsidRPr="00202A7E">
        <w:rPr>
          <w:rFonts w:ascii="Arial" w:hAnsi="Arial" w:cs="Arial"/>
          <w:b/>
          <w:color w:val="000000" w:themeColor="text1"/>
          <w:sz w:val="24"/>
          <w:szCs w:val="24"/>
        </w:rPr>
        <w:t>Executive Summary</w:t>
      </w:r>
      <w:bookmarkEnd w:id="0"/>
      <w:r w:rsidR="00895FBA">
        <w:rPr>
          <w:rFonts w:ascii="Arial" w:hAnsi="Arial" w:cs="Arial"/>
          <w:b/>
          <w:color w:val="000000" w:themeColor="text1"/>
          <w:sz w:val="24"/>
          <w:szCs w:val="24"/>
        </w:rPr>
        <w:t xml:space="preserve"> </w:t>
      </w:r>
    </w:p>
    <w:p w14:paraId="40B1C6EC" w14:textId="3B194A5F" w:rsidR="005D59C5" w:rsidRPr="00202A7E" w:rsidRDefault="005D59C5" w:rsidP="005D59C5">
      <w:pPr>
        <w:spacing w:line="360" w:lineRule="auto"/>
        <w:jc w:val="both"/>
        <w:rPr>
          <w:rFonts w:ascii="Arial" w:hAnsi="Arial" w:cs="Arial"/>
          <w:color w:val="000000" w:themeColor="text1"/>
          <w:sz w:val="24"/>
          <w:szCs w:val="24"/>
        </w:rPr>
      </w:pPr>
      <w:r w:rsidRPr="00202A7E">
        <w:rPr>
          <w:rFonts w:ascii="Arial" w:hAnsi="Arial" w:cs="Arial"/>
          <w:color w:val="000000" w:themeColor="text1"/>
          <w:sz w:val="24"/>
          <w:szCs w:val="24"/>
        </w:rPr>
        <w:t>In this report we are going to discuss about the functions of Intercontinental Hotels Group, popularly known as IHG. The main theme of this report is about how they operate their business, how the business is going currently and what is their future plan. In this report, we will focus on the organi</w:t>
      </w:r>
      <w:r>
        <w:rPr>
          <w:rFonts w:ascii="Arial" w:hAnsi="Arial" w:cs="Arial"/>
          <w:color w:val="000000" w:themeColor="text1"/>
          <w:sz w:val="24"/>
          <w:szCs w:val="24"/>
        </w:rPr>
        <w:t>s</w:t>
      </w:r>
      <w:r w:rsidRPr="00202A7E">
        <w:rPr>
          <w:rFonts w:ascii="Arial" w:hAnsi="Arial" w:cs="Arial"/>
          <w:color w:val="000000" w:themeColor="text1"/>
          <w:sz w:val="24"/>
          <w:szCs w:val="24"/>
        </w:rPr>
        <w:t>ational structure and culture of IHG and how much influence they have on their business. As they have a massive workforce all over the world, they always provide their workforce with facilities of a flexible workplace. In this report, the organi</w:t>
      </w:r>
      <w:r>
        <w:rPr>
          <w:rFonts w:ascii="Arial" w:hAnsi="Arial" w:cs="Arial"/>
          <w:color w:val="000000" w:themeColor="text1"/>
          <w:sz w:val="24"/>
          <w:szCs w:val="24"/>
        </w:rPr>
        <w:t>s</w:t>
      </w:r>
      <w:r w:rsidRPr="00202A7E">
        <w:rPr>
          <w:rFonts w:ascii="Arial" w:hAnsi="Arial" w:cs="Arial"/>
          <w:color w:val="000000" w:themeColor="text1"/>
          <w:sz w:val="24"/>
          <w:szCs w:val="24"/>
        </w:rPr>
        <w:t xml:space="preserve">ational goal of IHG is also discussed, what they are doing right now and how they will go into the future. As a big hotel chain and massive workforce, their main focus is always on the development of hotel services and earning employee satisfaction. And lastly how the recent changes have impacted their business is described briefly. </w:t>
      </w:r>
    </w:p>
    <w:p w14:paraId="7F292199" w14:textId="77777777" w:rsidR="005D59C5" w:rsidRPr="00202A7E" w:rsidRDefault="005D59C5" w:rsidP="005D59C5">
      <w:pPr>
        <w:pStyle w:val="TOCHeading"/>
        <w:spacing w:line="360" w:lineRule="auto"/>
        <w:rPr>
          <w:rFonts w:ascii="Arial" w:hAnsi="Arial" w:cs="Arial"/>
        </w:rPr>
      </w:pPr>
    </w:p>
    <w:p w14:paraId="67FAF0ED" w14:textId="77777777" w:rsidR="005D59C5" w:rsidRPr="00202A7E" w:rsidRDefault="005D59C5" w:rsidP="005D59C5">
      <w:pPr>
        <w:pStyle w:val="Heading1"/>
        <w:spacing w:line="360" w:lineRule="auto"/>
        <w:rPr>
          <w:rFonts w:ascii="Arial" w:hAnsi="Arial" w:cs="Arial"/>
          <w:color w:val="auto"/>
          <w:sz w:val="24"/>
        </w:rPr>
      </w:pPr>
      <w:r w:rsidRPr="00202A7E">
        <w:rPr>
          <w:rFonts w:ascii="Arial" w:hAnsi="Arial" w:cs="Arial"/>
          <w:color w:val="auto"/>
          <w:sz w:val="24"/>
        </w:rPr>
        <w:br w:type="page"/>
      </w:r>
      <w:bookmarkStart w:id="1" w:name="_Toc167237110"/>
      <w:bookmarkStart w:id="2" w:name="_Toc167290651"/>
    </w:p>
    <w:sdt>
      <w:sdtPr>
        <w:rPr>
          <w:rFonts w:ascii="Arial" w:eastAsiaTheme="minorHAnsi" w:hAnsi="Arial" w:cs="Arial"/>
          <w:b/>
          <w:color w:val="auto"/>
          <w:sz w:val="24"/>
          <w:szCs w:val="24"/>
        </w:rPr>
        <w:id w:val="-828827240"/>
        <w:docPartObj>
          <w:docPartGallery w:val="Table of Contents"/>
          <w:docPartUnique/>
        </w:docPartObj>
      </w:sdtPr>
      <w:sdtEndPr>
        <w:rPr>
          <w:bCs/>
        </w:rPr>
      </w:sdtEndPr>
      <w:sdtContent>
        <w:p w14:paraId="20F9A82A" w14:textId="77777777" w:rsidR="005D59C5" w:rsidRPr="00202A7E" w:rsidRDefault="005D59C5" w:rsidP="005D59C5">
          <w:pPr>
            <w:pStyle w:val="TOCHeading"/>
            <w:spacing w:line="360" w:lineRule="auto"/>
            <w:jc w:val="both"/>
            <w:rPr>
              <w:rFonts w:ascii="Arial" w:hAnsi="Arial" w:cs="Arial"/>
              <w:b/>
              <w:color w:val="000000" w:themeColor="text1"/>
              <w:sz w:val="24"/>
              <w:szCs w:val="24"/>
            </w:rPr>
          </w:pPr>
          <w:r w:rsidRPr="00202A7E">
            <w:rPr>
              <w:rFonts w:ascii="Arial" w:hAnsi="Arial" w:cs="Arial"/>
              <w:b/>
              <w:color w:val="000000" w:themeColor="text1"/>
              <w:sz w:val="24"/>
              <w:szCs w:val="24"/>
            </w:rPr>
            <w:t>Contents</w:t>
          </w:r>
        </w:p>
        <w:p w14:paraId="24B51499"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r w:rsidRPr="00202A7E">
            <w:rPr>
              <w:rFonts w:ascii="Arial" w:hAnsi="Arial" w:cs="Arial"/>
              <w:b/>
              <w:sz w:val="24"/>
              <w:szCs w:val="24"/>
            </w:rPr>
            <w:fldChar w:fldCharType="begin"/>
          </w:r>
          <w:r w:rsidRPr="00202A7E">
            <w:rPr>
              <w:rFonts w:ascii="Arial" w:hAnsi="Arial" w:cs="Arial"/>
              <w:b/>
              <w:sz w:val="24"/>
              <w:szCs w:val="24"/>
            </w:rPr>
            <w:instrText xml:space="preserve"> TOC \o "1-3" \h \z \u </w:instrText>
          </w:r>
          <w:r w:rsidRPr="00202A7E">
            <w:rPr>
              <w:rFonts w:ascii="Arial" w:hAnsi="Arial" w:cs="Arial"/>
              <w:b/>
              <w:sz w:val="24"/>
              <w:szCs w:val="24"/>
            </w:rPr>
            <w:fldChar w:fldCharType="separate"/>
          </w:r>
          <w:hyperlink w:anchor="_Toc168954882" w:history="1">
            <w:r w:rsidRPr="00202A7E">
              <w:rPr>
                <w:rStyle w:val="Hyperlink"/>
                <w:rFonts w:ascii="Arial" w:hAnsi="Arial" w:cs="Arial"/>
                <w:b/>
                <w:sz w:val="24"/>
                <w:szCs w:val="24"/>
              </w:rPr>
              <w:t>Executive Summary</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_Toc168954882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2</w:t>
            </w:r>
            <w:r w:rsidRPr="00202A7E">
              <w:rPr>
                <w:rFonts w:ascii="Arial" w:hAnsi="Arial" w:cs="Arial"/>
                <w:b/>
                <w:webHidden/>
                <w:sz w:val="24"/>
                <w:szCs w:val="24"/>
              </w:rPr>
              <w:fldChar w:fldCharType="end"/>
            </w:r>
          </w:hyperlink>
        </w:p>
        <w:p w14:paraId="51E3F40B"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3" w:history="1">
            <w:r w:rsidRPr="00202A7E">
              <w:rPr>
                <w:rStyle w:val="Hyperlink"/>
                <w:rFonts w:ascii="Arial" w:hAnsi="Arial" w:cs="Arial"/>
                <w:b/>
                <w:sz w:val="24"/>
                <w:szCs w:val="24"/>
              </w:rPr>
              <w:t>Introduction</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_Toc168954883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4</w:t>
            </w:r>
            <w:r w:rsidRPr="00202A7E">
              <w:rPr>
                <w:rFonts w:ascii="Arial" w:hAnsi="Arial" w:cs="Arial"/>
                <w:b/>
                <w:webHidden/>
                <w:sz w:val="24"/>
                <w:szCs w:val="24"/>
              </w:rPr>
              <w:fldChar w:fldCharType="end"/>
            </w:r>
          </w:hyperlink>
        </w:p>
        <w:p w14:paraId="31162842" w14:textId="66AC997F"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4" w:history="1">
            <w:r w:rsidRPr="00202A7E">
              <w:rPr>
                <w:rStyle w:val="Hyperlink"/>
                <w:rFonts w:ascii="Arial" w:hAnsi="Arial" w:cs="Arial"/>
                <w:b/>
                <w:sz w:val="24"/>
                <w:szCs w:val="24"/>
              </w:rPr>
              <w:t>Organi</w:t>
            </w:r>
            <w:r>
              <w:rPr>
                <w:rStyle w:val="Hyperlink"/>
                <w:rFonts w:ascii="Arial" w:hAnsi="Arial" w:cs="Arial"/>
                <w:b/>
                <w:sz w:val="24"/>
                <w:szCs w:val="24"/>
              </w:rPr>
              <w:t>s</w:t>
            </w:r>
            <w:r w:rsidRPr="00202A7E">
              <w:rPr>
                <w:rStyle w:val="Hyperlink"/>
                <w:rFonts w:ascii="Arial" w:hAnsi="Arial" w:cs="Arial"/>
                <w:b/>
                <w:sz w:val="24"/>
                <w:szCs w:val="24"/>
              </w:rPr>
              <w:t>ational structure</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_Toc168954884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5</w:t>
            </w:r>
            <w:r w:rsidRPr="00202A7E">
              <w:rPr>
                <w:rFonts w:ascii="Arial" w:hAnsi="Arial" w:cs="Arial"/>
                <w:b/>
                <w:webHidden/>
                <w:sz w:val="24"/>
                <w:szCs w:val="24"/>
              </w:rPr>
              <w:fldChar w:fldCharType="end"/>
            </w:r>
          </w:hyperlink>
        </w:p>
        <w:p w14:paraId="3A1332C9" w14:textId="79F4CD5E"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5" w:history="1">
            <w:r w:rsidRPr="00202A7E">
              <w:rPr>
                <w:rStyle w:val="Hyperlink"/>
                <w:rFonts w:ascii="Arial" w:hAnsi="Arial" w:cs="Arial"/>
                <w:b/>
                <w:sz w:val="24"/>
                <w:szCs w:val="24"/>
              </w:rPr>
              <w:t>Organi</w:t>
            </w:r>
            <w:r>
              <w:rPr>
                <w:rStyle w:val="Hyperlink"/>
                <w:rFonts w:ascii="Arial" w:hAnsi="Arial" w:cs="Arial"/>
                <w:b/>
                <w:sz w:val="24"/>
                <w:szCs w:val="24"/>
              </w:rPr>
              <w:t>s</w:t>
            </w:r>
            <w:r w:rsidRPr="00202A7E">
              <w:rPr>
                <w:rStyle w:val="Hyperlink"/>
                <w:rFonts w:ascii="Arial" w:hAnsi="Arial" w:cs="Arial"/>
                <w:b/>
                <w:sz w:val="24"/>
                <w:szCs w:val="24"/>
              </w:rPr>
              <w:t>ational Culture</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_Toc168954885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6</w:t>
            </w:r>
            <w:r w:rsidRPr="00202A7E">
              <w:rPr>
                <w:rFonts w:ascii="Arial" w:hAnsi="Arial" w:cs="Arial"/>
                <w:b/>
                <w:webHidden/>
                <w:sz w:val="24"/>
                <w:szCs w:val="24"/>
              </w:rPr>
              <w:fldChar w:fldCharType="end"/>
            </w:r>
          </w:hyperlink>
        </w:p>
        <w:p w14:paraId="0D901573" w14:textId="0827E140"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6" w:history="1">
            <w:r w:rsidRPr="00202A7E">
              <w:rPr>
                <w:rStyle w:val="Hyperlink"/>
                <w:rFonts w:ascii="Arial" w:hAnsi="Arial" w:cs="Arial"/>
                <w:b/>
                <w:sz w:val="24"/>
                <w:szCs w:val="24"/>
              </w:rPr>
              <w:t>Organi</w:t>
            </w:r>
            <w:r>
              <w:rPr>
                <w:rStyle w:val="Hyperlink"/>
                <w:rFonts w:ascii="Arial" w:hAnsi="Arial" w:cs="Arial"/>
                <w:b/>
                <w:sz w:val="24"/>
                <w:szCs w:val="24"/>
              </w:rPr>
              <w:t>s</w:t>
            </w:r>
            <w:r w:rsidRPr="00202A7E">
              <w:rPr>
                <w:rStyle w:val="Hyperlink"/>
                <w:rFonts w:ascii="Arial" w:hAnsi="Arial" w:cs="Arial"/>
                <w:b/>
                <w:sz w:val="24"/>
                <w:szCs w:val="24"/>
              </w:rPr>
              <w:t>ational Goal</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_Toc168954886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7</w:t>
            </w:r>
            <w:r w:rsidRPr="00202A7E">
              <w:rPr>
                <w:rFonts w:ascii="Arial" w:hAnsi="Arial" w:cs="Arial"/>
                <w:b/>
                <w:webHidden/>
                <w:sz w:val="24"/>
                <w:szCs w:val="24"/>
              </w:rPr>
              <w:fldChar w:fldCharType="end"/>
            </w:r>
          </w:hyperlink>
        </w:p>
        <w:p w14:paraId="6B939ABE"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7" w:history="1">
            <w:r w:rsidRPr="00202A7E">
              <w:rPr>
                <w:rStyle w:val="Hyperlink"/>
                <w:rFonts w:ascii="Arial" w:hAnsi="Arial" w:cs="Arial"/>
                <w:b/>
                <w:sz w:val="24"/>
                <w:szCs w:val="24"/>
              </w:rPr>
              <w:t>Recent change initiatives and their impact</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_Toc168954887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8</w:t>
            </w:r>
            <w:r w:rsidRPr="00202A7E">
              <w:rPr>
                <w:rFonts w:ascii="Arial" w:hAnsi="Arial" w:cs="Arial"/>
                <w:b/>
                <w:webHidden/>
                <w:sz w:val="24"/>
                <w:szCs w:val="24"/>
              </w:rPr>
              <w:fldChar w:fldCharType="end"/>
            </w:r>
          </w:hyperlink>
        </w:p>
        <w:p w14:paraId="18A44D2F" w14:textId="3ECFA79B"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8" w:history="1">
            <w:r w:rsidRPr="00202A7E">
              <w:rPr>
                <w:rStyle w:val="Hyperlink"/>
                <w:rFonts w:ascii="Arial" w:hAnsi="Arial" w:cs="Arial"/>
                <w:b/>
                <w:sz w:val="24"/>
                <w:szCs w:val="24"/>
              </w:rPr>
              <w:t>Organi</w:t>
            </w:r>
            <w:r>
              <w:rPr>
                <w:rStyle w:val="Hyperlink"/>
                <w:rFonts w:ascii="Arial" w:hAnsi="Arial" w:cs="Arial"/>
                <w:b/>
                <w:sz w:val="24"/>
                <w:szCs w:val="24"/>
              </w:rPr>
              <w:t>s</w:t>
            </w:r>
            <w:r w:rsidRPr="00202A7E">
              <w:rPr>
                <w:rStyle w:val="Hyperlink"/>
                <w:rFonts w:ascii="Arial" w:hAnsi="Arial" w:cs="Arial"/>
                <w:b/>
                <w:sz w:val="24"/>
                <w:szCs w:val="24"/>
              </w:rPr>
              <w:t>ation’s Strategic Direction</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_Toc168954888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9</w:t>
            </w:r>
            <w:r w:rsidRPr="00202A7E">
              <w:rPr>
                <w:rFonts w:ascii="Arial" w:hAnsi="Arial" w:cs="Arial"/>
                <w:b/>
                <w:webHidden/>
                <w:sz w:val="24"/>
                <w:szCs w:val="24"/>
              </w:rPr>
              <w:fldChar w:fldCharType="end"/>
            </w:r>
          </w:hyperlink>
        </w:p>
        <w:p w14:paraId="7231B599"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89" w:history="1">
            <w:r w:rsidRPr="00202A7E">
              <w:rPr>
                <w:rStyle w:val="Hyperlink"/>
                <w:rFonts w:ascii="Arial" w:hAnsi="Arial" w:cs="Arial"/>
                <w:b/>
                <w:sz w:val="24"/>
                <w:szCs w:val="24"/>
              </w:rPr>
              <w:t>Conclusion</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_Toc168954889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10</w:t>
            </w:r>
            <w:r w:rsidRPr="00202A7E">
              <w:rPr>
                <w:rFonts w:ascii="Arial" w:hAnsi="Arial" w:cs="Arial"/>
                <w:b/>
                <w:webHidden/>
                <w:sz w:val="24"/>
                <w:szCs w:val="24"/>
              </w:rPr>
              <w:fldChar w:fldCharType="end"/>
            </w:r>
          </w:hyperlink>
        </w:p>
        <w:p w14:paraId="7810B141"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90" w:history="1">
            <w:r w:rsidRPr="00202A7E">
              <w:rPr>
                <w:rStyle w:val="Hyperlink"/>
                <w:rFonts w:ascii="Arial" w:hAnsi="Arial" w:cs="Arial"/>
                <w:b/>
                <w:sz w:val="24"/>
                <w:szCs w:val="24"/>
              </w:rPr>
              <w:t>Recommendations</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_Toc168954890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10</w:t>
            </w:r>
            <w:r w:rsidRPr="00202A7E">
              <w:rPr>
                <w:rFonts w:ascii="Arial" w:hAnsi="Arial" w:cs="Arial"/>
                <w:b/>
                <w:webHidden/>
                <w:sz w:val="24"/>
                <w:szCs w:val="24"/>
              </w:rPr>
              <w:fldChar w:fldCharType="end"/>
            </w:r>
          </w:hyperlink>
        </w:p>
        <w:p w14:paraId="336D026D" w14:textId="77777777" w:rsidR="005D59C5" w:rsidRPr="00202A7E" w:rsidRDefault="005D59C5" w:rsidP="005D59C5">
          <w:pPr>
            <w:pStyle w:val="TOC1"/>
            <w:tabs>
              <w:tab w:val="right" w:leader="dot" w:pos="9350"/>
            </w:tabs>
            <w:spacing w:line="360" w:lineRule="auto"/>
            <w:jc w:val="both"/>
            <w:rPr>
              <w:rFonts w:ascii="Arial" w:eastAsiaTheme="minorEastAsia" w:hAnsi="Arial" w:cs="Arial"/>
              <w:b/>
              <w:sz w:val="24"/>
              <w:szCs w:val="24"/>
              <w:lang w:eastAsia="en-GB"/>
            </w:rPr>
          </w:pPr>
          <w:hyperlink w:anchor="_Toc168954891" w:history="1">
            <w:r w:rsidRPr="00202A7E">
              <w:rPr>
                <w:rStyle w:val="Hyperlink"/>
                <w:rFonts w:ascii="Arial" w:hAnsi="Arial" w:cs="Arial"/>
                <w:b/>
                <w:sz w:val="24"/>
                <w:szCs w:val="24"/>
              </w:rPr>
              <w:t>References:</w:t>
            </w:r>
            <w:r w:rsidRPr="00202A7E">
              <w:rPr>
                <w:rFonts w:ascii="Arial" w:hAnsi="Arial" w:cs="Arial"/>
                <w:b/>
                <w:webHidden/>
                <w:sz w:val="24"/>
                <w:szCs w:val="24"/>
              </w:rPr>
              <w:tab/>
            </w:r>
            <w:r w:rsidRPr="00202A7E">
              <w:rPr>
                <w:rFonts w:ascii="Arial" w:hAnsi="Arial" w:cs="Arial"/>
                <w:b/>
                <w:webHidden/>
                <w:sz w:val="24"/>
                <w:szCs w:val="24"/>
              </w:rPr>
              <w:fldChar w:fldCharType="begin"/>
            </w:r>
            <w:r w:rsidRPr="00202A7E">
              <w:rPr>
                <w:rFonts w:ascii="Arial" w:hAnsi="Arial" w:cs="Arial"/>
                <w:b/>
                <w:webHidden/>
                <w:sz w:val="24"/>
                <w:szCs w:val="24"/>
              </w:rPr>
              <w:instrText xml:space="preserve"> PAGEREF _Toc168954891 \h </w:instrText>
            </w:r>
            <w:r w:rsidRPr="00202A7E">
              <w:rPr>
                <w:rFonts w:ascii="Arial" w:hAnsi="Arial" w:cs="Arial"/>
                <w:b/>
                <w:webHidden/>
                <w:sz w:val="24"/>
                <w:szCs w:val="24"/>
              </w:rPr>
            </w:r>
            <w:r w:rsidRPr="00202A7E">
              <w:rPr>
                <w:rFonts w:ascii="Arial" w:hAnsi="Arial" w:cs="Arial"/>
                <w:b/>
                <w:webHidden/>
                <w:sz w:val="24"/>
                <w:szCs w:val="24"/>
              </w:rPr>
              <w:fldChar w:fldCharType="separate"/>
            </w:r>
            <w:r w:rsidRPr="00202A7E">
              <w:rPr>
                <w:rFonts w:ascii="Arial" w:hAnsi="Arial" w:cs="Arial"/>
                <w:b/>
                <w:webHidden/>
                <w:sz w:val="24"/>
                <w:szCs w:val="24"/>
              </w:rPr>
              <w:t>11</w:t>
            </w:r>
            <w:r w:rsidRPr="00202A7E">
              <w:rPr>
                <w:rFonts w:ascii="Arial" w:hAnsi="Arial" w:cs="Arial"/>
                <w:b/>
                <w:webHidden/>
                <w:sz w:val="24"/>
                <w:szCs w:val="24"/>
              </w:rPr>
              <w:fldChar w:fldCharType="end"/>
            </w:r>
          </w:hyperlink>
        </w:p>
        <w:p w14:paraId="7802D427" w14:textId="77777777" w:rsidR="005D59C5" w:rsidRPr="00202A7E" w:rsidRDefault="005D59C5" w:rsidP="005D59C5">
          <w:pPr>
            <w:spacing w:line="360" w:lineRule="auto"/>
            <w:jc w:val="both"/>
            <w:rPr>
              <w:rFonts w:ascii="Arial" w:hAnsi="Arial" w:cs="Arial"/>
              <w:b/>
              <w:sz w:val="24"/>
              <w:szCs w:val="24"/>
            </w:rPr>
          </w:pPr>
          <w:r w:rsidRPr="00202A7E">
            <w:rPr>
              <w:rFonts w:ascii="Arial" w:hAnsi="Arial" w:cs="Arial"/>
              <w:b/>
              <w:bCs/>
              <w:sz w:val="24"/>
              <w:szCs w:val="24"/>
            </w:rPr>
            <w:fldChar w:fldCharType="end"/>
          </w:r>
        </w:p>
      </w:sdtContent>
    </w:sdt>
    <w:p w14:paraId="1F91E417" w14:textId="77777777" w:rsidR="005D59C5" w:rsidRPr="00202A7E" w:rsidRDefault="005D59C5" w:rsidP="005D59C5">
      <w:pPr>
        <w:spacing w:line="360" w:lineRule="auto"/>
        <w:jc w:val="both"/>
        <w:rPr>
          <w:rFonts w:ascii="Arial" w:eastAsiaTheme="majorEastAsia" w:hAnsi="Arial" w:cs="Arial"/>
          <w:b/>
          <w:sz w:val="24"/>
          <w:szCs w:val="24"/>
        </w:rPr>
      </w:pPr>
      <w:r w:rsidRPr="00202A7E">
        <w:rPr>
          <w:rFonts w:ascii="Arial" w:hAnsi="Arial" w:cs="Arial"/>
          <w:b/>
          <w:sz w:val="24"/>
          <w:szCs w:val="24"/>
        </w:rPr>
        <w:br w:type="page"/>
      </w:r>
    </w:p>
    <w:p w14:paraId="3AE80CDD" w14:textId="196EA50D" w:rsidR="005D59C5" w:rsidRPr="00202A7E" w:rsidRDefault="00895FBA" w:rsidP="005D59C5">
      <w:pPr>
        <w:pStyle w:val="Heading1"/>
        <w:spacing w:line="360" w:lineRule="auto"/>
        <w:rPr>
          <w:rFonts w:ascii="Arial" w:hAnsi="Arial" w:cs="Arial"/>
          <w:b/>
          <w:color w:val="auto"/>
          <w:sz w:val="24"/>
        </w:rPr>
      </w:pPr>
      <w:bookmarkStart w:id="3" w:name="_Toc168954883"/>
      <w:r>
        <w:rPr>
          <w:rFonts w:ascii="Arial" w:hAnsi="Arial" w:cs="Arial"/>
          <w:b/>
          <w:color w:val="auto"/>
          <w:sz w:val="28"/>
        </w:rPr>
        <w:lastRenderedPageBreak/>
        <w:t xml:space="preserve">4. </w:t>
      </w:r>
      <w:r w:rsidR="005D59C5" w:rsidRPr="00202A7E">
        <w:rPr>
          <w:rFonts w:ascii="Arial" w:hAnsi="Arial" w:cs="Arial"/>
          <w:b/>
          <w:color w:val="auto"/>
          <w:sz w:val="28"/>
        </w:rPr>
        <w:t>Introduction</w:t>
      </w:r>
      <w:bookmarkEnd w:id="1"/>
      <w:bookmarkEnd w:id="2"/>
      <w:bookmarkEnd w:id="3"/>
    </w:p>
    <w:p w14:paraId="73425133" w14:textId="63837C88"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InterContinental Hotels Group Plc, popularly known as IHG, is a hotel service organi</w:t>
      </w:r>
      <w:r>
        <w:rPr>
          <w:rFonts w:ascii="Arial" w:hAnsi="Arial" w:cs="Arial"/>
          <w:sz w:val="24"/>
          <w:szCs w:val="24"/>
        </w:rPr>
        <w:t>s</w:t>
      </w:r>
      <w:r w:rsidRPr="00202A7E">
        <w:rPr>
          <w:rFonts w:ascii="Arial" w:hAnsi="Arial" w:cs="Arial"/>
          <w:sz w:val="24"/>
          <w:szCs w:val="24"/>
        </w:rPr>
        <w:t>ation that mainly offers hospitality to its customers. They own, operate, lease and franchise hotels and resorts for their hospitality business purpose. They operate brands like Six Senses, Regent, InterContinental, Vignette Collection, Kimpton, Hotel Indigo, Voco, HUALUXE, Crowne Plaza, Iberostar, EVEN Hotels, Garner, Holiday Inn, Atwell Suites etc. Midscale, upscale and luxury hotels are operated by IHG. The hotels in the area provide meeting and event rooms, business services, food options, lounges, pool bars and wellness amenities (Couch, 2023). They also offer a hotel loyalty program called the IHG rewards club. Their businesses are operated throughout the regions like Africa, Asia, Europe, the Middle East, and the Americas. Their main office is based in UK’s London.</w:t>
      </w:r>
    </w:p>
    <w:p w14:paraId="52320657" w14:textId="77777777" w:rsidR="005D59C5" w:rsidRPr="00202A7E" w:rsidRDefault="005D59C5" w:rsidP="005D59C5">
      <w:pPr>
        <w:rPr>
          <w:rFonts w:ascii="Arial" w:hAnsi="Arial" w:cs="Arial"/>
          <w:sz w:val="24"/>
          <w:szCs w:val="24"/>
        </w:rPr>
      </w:pPr>
      <w:r w:rsidRPr="00202A7E">
        <w:rPr>
          <w:rFonts w:ascii="Arial" w:hAnsi="Arial" w:cs="Arial"/>
          <w:sz w:val="24"/>
          <w:szCs w:val="24"/>
        </w:rPr>
        <w:br w:type="page"/>
      </w:r>
    </w:p>
    <w:p w14:paraId="642A1856" w14:textId="04288DCD" w:rsidR="005D59C5" w:rsidRPr="00202A7E" w:rsidRDefault="00895FBA" w:rsidP="005D59C5">
      <w:pPr>
        <w:pStyle w:val="Heading1"/>
        <w:spacing w:line="360" w:lineRule="auto"/>
        <w:jc w:val="both"/>
        <w:rPr>
          <w:rFonts w:ascii="Arial" w:hAnsi="Arial" w:cs="Arial"/>
          <w:b/>
          <w:color w:val="auto"/>
          <w:sz w:val="28"/>
          <w:szCs w:val="24"/>
        </w:rPr>
      </w:pPr>
      <w:bookmarkStart w:id="4" w:name="_Toc167237111"/>
      <w:bookmarkStart w:id="5" w:name="_Toc167290652"/>
      <w:bookmarkStart w:id="6" w:name="_Toc168954884"/>
      <w:r>
        <w:rPr>
          <w:rFonts w:ascii="Arial" w:hAnsi="Arial" w:cs="Arial"/>
          <w:b/>
          <w:color w:val="auto"/>
          <w:sz w:val="28"/>
          <w:szCs w:val="24"/>
        </w:rPr>
        <w:lastRenderedPageBreak/>
        <w:t xml:space="preserve">5. </w:t>
      </w:r>
      <w:r w:rsidR="005D59C5" w:rsidRPr="00202A7E">
        <w:rPr>
          <w:rFonts w:ascii="Arial" w:hAnsi="Arial" w:cs="Arial"/>
          <w:b/>
          <w:color w:val="auto"/>
          <w:sz w:val="28"/>
          <w:szCs w:val="24"/>
        </w:rPr>
        <w:t>Organi</w:t>
      </w:r>
      <w:r w:rsidR="005D59C5">
        <w:rPr>
          <w:rFonts w:ascii="Arial" w:hAnsi="Arial" w:cs="Arial"/>
          <w:b/>
          <w:color w:val="auto"/>
          <w:sz w:val="28"/>
          <w:szCs w:val="24"/>
        </w:rPr>
        <w:t>s</w:t>
      </w:r>
      <w:r w:rsidR="005D59C5" w:rsidRPr="00202A7E">
        <w:rPr>
          <w:rFonts w:ascii="Arial" w:hAnsi="Arial" w:cs="Arial"/>
          <w:b/>
          <w:color w:val="auto"/>
          <w:sz w:val="28"/>
          <w:szCs w:val="24"/>
        </w:rPr>
        <w:t>ational structure</w:t>
      </w:r>
      <w:bookmarkEnd w:id="4"/>
      <w:bookmarkEnd w:id="5"/>
      <w:bookmarkEnd w:id="6"/>
    </w:p>
    <w:p w14:paraId="3DF48830" w14:textId="69A518FE"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At present, approximately over 350000 people work in the InterContinental Hotel Group, and they also operate in 100 countries maintaining their hotel chain. In the worldwide they have more than 5000 hotel chain.  The Intercontinental hotel is featured with a complicated organizational structure since it is a famous international hotel operating in different nations. Back in 2002-2003, the hotel had its several regions redesigned particularly in the Asia Pacific area (Adair, J., 2009). Due to high operating cost in the old structure, the company had to go through a great period of struggle because of having so many levels of administration. The purpose of the reorgani</w:t>
      </w:r>
      <w:r>
        <w:rPr>
          <w:rFonts w:ascii="Arial" w:hAnsi="Arial" w:cs="Arial"/>
          <w:sz w:val="24"/>
          <w:szCs w:val="24"/>
        </w:rPr>
        <w:t>s</w:t>
      </w:r>
      <w:r w:rsidRPr="00202A7E">
        <w:rPr>
          <w:rFonts w:ascii="Arial" w:hAnsi="Arial" w:cs="Arial"/>
          <w:sz w:val="24"/>
          <w:szCs w:val="24"/>
        </w:rPr>
        <w:t>ation was to minimize the operational and management levels. It is reported that the IHG combines functional and organi</w:t>
      </w:r>
      <w:r>
        <w:rPr>
          <w:rFonts w:ascii="Arial" w:hAnsi="Arial" w:cs="Arial"/>
          <w:sz w:val="24"/>
          <w:szCs w:val="24"/>
        </w:rPr>
        <w:t>s</w:t>
      </w:r>
      <w:r w:rsidRPr="00202A7E">
        <w:rPr>
          <w:rFonts w:ascii="Arial" w:hAnsi="Arial" w:cs="Arial"/>
          <w:sz w:val="24"/>
          <w:szCs w:val="24"/>
        </w:rPr>
        <w:t>ational area frameworks into a hybrid organizational structure (Casado, 2018).</w:t>
      </w:r>
    </w:p>
    <w:p w14:paraId="69197752" w14:textId="4D0AB6F5" w:rsidR="005D59C5" w:rsidRPr="00202A7E" w:rsidRDefault="005D59C5" w:rsidP="005D59C5">
      <w:pPr>
        <w:spacing w:line="360" w:lineRule="auto"/>
        <w:jc w:val="both"/>
        <w:rPr>
          <w:rFonts w:ascii="Arial" w:hAnsi="Arial" w:cs="Arial"/>
          <w:color w:val="000000" w:themeColor="text1"/>
          <w:sz w:val="24"/>
          <w:szCs w:val="24"/>
        </w:rPr>
      </w:pPr>
      <w:r w:rsidRPr="00202A7E">
        <w:rPr>
          <w:rFonts w:ascii="Arial" w:hAnsi="Arial" w:cs="Arial"/>
          <w:sz w:val="24"/>
          <w:szCs w:val="24"/>
        </w:rPr>
        <w:t>According to Mullins, L (2020), The governing body of IHG is in the ultimate charge of the organi</w:t>
      </w:r>
      <w:r>
        <w:rPr>
          <w:rFonts w:ascii="Arial" w:hAnsi="Arial" w:cs="Arial"/>
          <w:sz w:val="24"/>
          <w:szCs w:val="24"/>
        </w:rPr>
        <w:t>s</w:t>
      </w:r>
      <w:r w:rsidRPr="00202A7E">
        <w:rPr>
          <w:rFonts w:ascii="Arial" w:hAnsi="Arial" w:cs="Arial"/>
          <w:sz w:val="24"/>
          <w:szCs w:val="24"/>
        </w:rPr>
        <w:t>ational decisions and behaviours. They make sure that their working culture and methods assists to their strategy and are in accordance with their goals. The board and committee members are given reports, updates and presentations on the implementation of their strategic initiatives all inside the structure of the organi</w:t>
      </w:r>
      <w:r>
        <w:rPr>
          <w:rFonts w:ascii="Arial" w:hAnsi="Arial" w:cs="Arial"/>
          <w:sz w:val="24"/>
          <w:szCs w:val="24"/>
        </w:rPr>
        <w:t>s</w:t>
      </w:r>
      <w:r w:rsidRPr="00202A7E">
        <w:rPr>
          <w:rFonts w:ascii="Arial" w:hAnsi="Arial" w:cs="Arial"/>
          <w:sz w:val="24"/>
          <w:szCs w:val="24"/>
        </w:rPr>
        <w:t xml:space="preserve">ational culture and governance (Mullins, L and Dosser, P., 2013). The evaluation of metrics, reports and scorecards all over the year are done by the board. The senior leaders are tested and supported by them, particularly in the case of modification of policies and programs for maintaining strategy and cultural harmony. </w:t>
      </w:r>
      <w:r w:rsidRPr="00202A7E">
        <w:rPr>
          <w:rFonts w:ascii="Arial" w:hAnsi="Arial" w:cs="Arial"/>
          <w:color w:val="000000" w:themeColor="text1"/>
          <w:sz w:val="24"/>
          <w:szCs w:val="24"/>
        </w:rPr>
        <w:t>In comparison with some other hotel chains, IHG has a different way of operating business in their organi</w:t>
      </w:r>
      <w:r>
        <w:rPr>
          <w:rFonts w:ascii="Arial" w:hAnsi="Arial" w:cs="Arial"/>
          <w:color w:val="000000" w:themeColor="text1"/>
          <w:sz w:val="24"/>
          <w:szCs w:val="24"/>
        </w:rPr>
        <w:t>s</w:t>
      </w:r>
      <w:r w:rsidRPr="00202A7E">
        <w:rPr>
          <w:rFonts w:ascii="Arial" w:hAnsi="Arial" w:cs="Arial"/>
          <w:color w:val="000000" w:themeColor="text1"/>
          <w:sz w:val="24"/>
          <w:szCs w:val="24"/>
        </w:rPr>
        <w:t>ational culture. Their organi</w:t>
      </w:r>
      <w:r>
        <w:rPr>
          <w:rFonts w:ascii="Arial" w:hAnsi="Arial" w:cs="Arial"/>
          <w:color w:val="000000" w:themeColor="text1"/>
          <w:sz w:val="24"/>
          <w:szCs w:val="24"/>
        </w:rPr>
        <w:t>s</w:t>
      </w:r>
      <w:r w:rsidRPr="00202A7E">
        <w:rPr>
          <w:rFonts w:ascii="Arial" w:hAnsi="Arial" w:cs="Arial"/>
          <w:color w:val="000000" w:themeColor="text1"/>
          <w:sz w:val="24"/>
          <w:szCs w:val="24"/>
        </w:rPr>
        <w:t>ational culture is comparatively more flexible and employee friendly. Because they believe, when the employees are happy with the organi</w:t>
      </w:r>
      <w:r>
        <w:rPr>
          <w:rFonts w:ascii="Arial" w:hAnsi="Arial" w:cs="Arial"/>
          <w:color w:val="000000" w:themeColor="text1"/>
          <w:sz w:val="24"/>
          <w:szCs w:val="24"/>
        </w:rPr>
        <w:t>s</w:t>
      </w:r>
      <w:r w:rsidRPr="00202A7E">
        <w:rPr>
          <w:rFonts w:ascii="Arial" w:hAnsi="Arial" w:cs="Arial"/>
          <w:color w:val="000000" w:themeColor="text1"/>
          <w:sz w:val="24"/>
          <w:szCs w:val="24"/>
        </w:rPr>
        <w:t>ational culture they will work with more motivation to earn employee satisfaction.</w:t>
      </w:r>
    </w:p>
    <w:p w14:paraId="1103757C"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The Executive Committee (EC) and the CEO, working together with the board, setting the standard from the upper level when it comes to attitudes and behaviors that encourage open and truthful work environment. It also includes providing employees free opportunities to express their opinions and inquire about any issues that are troubling them, as demonstrated by the quarterly global all-employee calls of the CEO’s (Lynn and </w:t>
      </w:r>
      <w:r w:rsidRPr="00202A7E">
        <w:rPr>
          <w:rFonts w:ascii="Arial" w:hAnsi="Arial" w:cs="Arial"/>
          <w:sz w:val="24"/>
          <w:szCs w:val="24"/>
        </w:rPr>
        <w:lastRenderedPageBreak/>
        <w:t xml:space="preserve">White, 2019). The Executive Committee must carry the strategy of the group, who is also accountable to the board on business operations and workplace culture. </w:t>
      </w:r>
    </w:p>
    <w:p w14:paraId="4CBED0B7" w14:textId="05897AD6"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The executive teams that supervise the management of the regional and global teams are responsible for executing the strategic initiatives by IHG in a way that is aligned with the values and cultures of the organization (Aydin </w:t>
      </w:r>
      <w:r w:rsidRPr="00202A7E">
        <w:rPr>
          <w:rFonts w:ascii="Arial" w:hAnsi="Arial" w:cs="Arial"/>
          <w:i/>
          <w:iCs/>
          <w:sz w:val="24"/>
          <w:szCs w:val="24"/>
        </w:rPr>
        <w:t>et al</w:t>
      </w:r>
      <w:r w:rsidRPr="00202A7E">
        <w:rPr>
          <w:rFonts w:ascii="Arial" w:hAnsi="Arial" w:cs="Arial"/>
          <w:sz w:val="24"/>
          <w:szCs w:val="24"/>
        </w:rPr>
        <w:t>., 2020). The appropriate authori</w:t>
      </w:r>
      <w:r>
        <w:rPr>
          <w:rFonts w:ascii="Arial" w:hAnsi="Arial" w:cs="Arial"/>
          <w:sz w:val="24"/>
          <w:szCs w:val="24"/>
        </w:rPr>
        <w:t>s</w:t>
      </w:r>
      <w:r w:rsidRPr="00202A7E">
        <w:rPr>
          <w:rFonts w:ascii="Arial" w:hAnsi="Arial" w:cs="Arial"/>
          <w:sz w:val="24"/>
          <w:szCs w:val="24"/>
        </w:rPr>
        <w:t xml:space="preserve">ation of transactions and expense committees take decisions about the projects of hotel and investment decisions. </w:t>
      </w:r>
    </w:p>
    <w:p w14:paraId="4F59DEF0" w14:textId="2070BFFF" w:rsidR="005D59C5" w:rsidRPr="00202A7E" w:rsidRDefault="00895FBA" w:rsidP="005D59C5">
      <w:pPr>
        <w:pStyle w:val="Heading1"/>
        <w:spacing w:line="360" w:lineRule="auto"/>
        <w:jc w:val="both"/>
        <w:rPr>
          <w:rFonts w:ascii="Arial" w:hAnsi="Arial" w:cs="Arial"/>
          <w:b/>
          <w:color w:val="auto"/>
          <w:sz w:val="28"/>
          <w:szCs w:val="24"/>
        </w:rPr>
      </w:pPr>
      <w:bookmarkStart w:id="7" w:name="_Toc167237112"/>
      <w:bookmarkStart w:id="8" w:name="_Toc167290653"/>
      <w:bookmarkStart w:id="9" w:name="_Toc168954885"/>
      <w:r>
        <w:rPr>
          <w:rFonts w:ascii="Arial" w:hAnsi="Arial" w:cs="Arial"/>
          <w:b/>
          <w:color w:val="auto"/>
          <w:sz w:val="28"/>
          <w:szCs w:val="24"/>
        </w:rPr>
        <w:t xml:space="preserve">6. </w:t>
      </w:r>
      <w:r w:rsidR="005D59C5" w:rsidRPr="00202A7E">
        <w:rPr>
          <w:rFonts w:ascii="Arial" w:hAnsi="Arial" w:cs="Arial"/>
          <w:b/>
          <w:color w:val="auto"/>
          <w:sz w:val="28"/>
          <w:szCs w:val="24"/>
        </w:rPr>
        <w:t>Organi</w:t>
      </w:r>
      <w:r w:rsidR="005D59C5">
        <w:rPr>
          <w:rFonts w:ascii="Arial" w:hAnsi="Arial" w:cs="Arial"/>
          <w:b/>
          <w:color w:val="auto"/>
          <w:sz w:val="28"/>
          <w:szCs w:val="24"/>
        </w:rPr>
        <w:t>s</w:t>
      </w:r>
      <w:r w:rsidR="005D59C5" w:rsidRPr="00202A7E">
        <w:rPr>
          <w:rFonts w:ascii="Arial" w:hAnsi="Arial" w:cs="Arial"/>
          <w:b/>
          <w:color w:val="auto"/>
          <w:sz w:val="28"/>
          <w:szCs w:val="24"/>
        </w:rPr>
        <w:t>ational Culture</w:t>
      </w:r>
      <w:bookmarkEnd w:id="7"/>
      <w:bookmarkEnd w:id="8"/>
      <w:bookmarkEnd w:id="9"/>
    </w:p>
    <w:p w14:paraId="45CA6A97"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As the world started a transition towards hybrid working, the IHG made efforts for designing more flexible workspaces that help their staff members in striking balance between the work from office and remote working while they help to achieve the top goals of IHG (Keinan, 2023).</w:t>
      </w:r>
    </w:p>
    <w:p w14:paraId="0167EEB0" w14:textId="4636A951" w:rsidR="005D59C5" w:rsidRPr="00202A7E" w:rsidRDefault="005D59C5" w:rsidP="005D59C5">
      <w:pPr>
        <w:spacing w:line="360" w:lineRule="auto"/>
        <w:jc w:val="both"/>
        <w:rPr>
          <w:rFonts w:ascii="Arial" w:hAnsi="Arial" w:cs="Arial"/>
          <w:color w:val="FF0000"/>
          <w:sz w:val="24"/>
          <w:szCs w:val="24"/>
        </w:rPr>
      </w:pPr>
      <w:r w:rsidRPr="00202A7E">
        <w:rPr>
          <w:rFonts w:ascii="Arial" w:hAnsi="Arial" w:cs="Arial"/>
          <w:sz w:val="24"/>
          <w:szCs w:val="24"/>
        </w:rPr>
        <w:t>An organi</w:t>
      </w:r>
      <w:r w:rsidR="00AE7F02">
        <w:rPr>
          <w:rFonts w:ascii="Arial" w:hAnsi="Arial" w:cs="Arial"/>
          <w:sz w:val="24"/>
          <w:szCs w:val="24"/>
        </w:rPr>
        <w:t>s</w:t>
      </w:r>
      <w:r w:rsidRPr="00202A7E">
        <w:rPr>
          <w:rFonts w:ascii="Arial" w:hAnsi="Arial" w:cs="Arial"/>
          <w:sz w:val="24"/>
          <w:szCs w:val="24"/>
        </w:rPr>
        <w:t xml:space="preserve">ation’s culture is largely dependent upon it’s behaviour. In the case of IHG they contain four core values such as quick movement, strategic thinking, think back and building an effective team. It empowers and motivates their employees to operate in the most effective way of moving towards their goals and top priorities (Mullins, L., 2016). The code of conduct and associated policies have a huge impact on how they engage with their stakeholders, supporting these actions. The executives of IHG has set an example for them to follow by modelling their behaviour.  This inspires a culture of rapid-decision making which also supports the growth goals while maintaining their framework of assurance and due diligence procedures which ensures their continuous ethical </w:t>
      </w:r>
      <w:r w:rsidRPr="00202A7E">
        <w:rPr>
          <w:rFonts w:ascii="Arial" w:hAnsi="Arial" w:cs="Arial"/>
          <w:color w:val="000000" w:themeColor="text1"/>
          <w:sz w:val="24"/>
          <w:szCs w:val="24"/>
        </w:rPr>
        <w:t xml:space="preserve">operations (Tavitiyaman., 2012). </w:t>
      </w:r>
    </w:p>
    <w:p w14:paraId="0B3C8286" w14:textId="77777777" w:rsidR="005D59C5" w:rsidRPr="00202A7E" w:rsidRDefault="005D59C5" w:rsidP="005D59C5">
      <w:pPr>
        <w:spacing w:line="360" w:lineRule="auto"/>
        <w:jc w:val="both"/>
        <w:rPr>
          <w:rFonts w:ascii="Arial" w:hAnsi="Arial" w:cs="Arial"/>
          <w:sz w:val="24"/>
          <w:szCs w:val="24"/>
        </w:rPr>
      </w:pPr>
      <w:hyperlink r:id="rId8" w:history="1">
        <w:r w:rsidRPr="00202A7E">
          <w:rPr>
            <w:rStyle w:val="Hyperlink"/>
            <w:rFonts w:ascii="Arial" w:hAnsi="Arial" w:cs="Arial"/>
            <w:color w:val="000000" w:themeColor="text1"/>
            <w:sz w:val="24"/>
            <w:szCs w:val="24"/>
            <w:shd w:val="clear" w:color="auto" w:fill="FFFFFF"/>
          </w:rPr>
          <w:t>Bloisi</w:t>
        </w:r>
      </w:hyperlink>
      <w:r w:rsidRPr="00202A7E">
        <w:rPr>
          <w:rStyle w:val="a-color-secondary"/>
          <w:rFonts w:ascii="Arial" w:hAnsi="Arial" w:cs="Arial"/>
          <w:color w:val="000000" w:themeColor="text1"/>
          <w:sz w:val="24"/>
          <w:szCs w:val="24"/>
          <w:shd w:val="clear" w:color="auto" w:fill="FFFFFF"/>
        </w:rPr>
        <w:t>, </w:t>
      </w:r>
      <w:hyperlink r:id="rId9" w:history="1">
        <w:r w:rsidRPr="00202A7E">
          <w:rPr>
            <w:rStyle w:val="Hyperlink"/>
            <w:rFonts w:ascii="Arial" w:hAnsi="Arial" w:cs="Arial"/>
            <w:color w:val="000000" w:themeColor="text1"/>
            <w:sz w:val="24"/>
            <w:szCs w:val="24"/>
            <w:shd w:val="clear" w:color="auto" w:fill="FFFFFF"/>
          </w:rPr>
          <w:t>Hunsaker</w:t>
        </w:r>
      </w:hyperlink>
      <w:r w:rsidRPr="00202A7E">
        <w:rPr>
          <w:rStyle w:val="author"/>
          <w:rFonts w:ascii="Arial" w:hAnsi="Arial" w:cs="Arial"/>
          <w:color w:val="000000" w:themeColor="text1"/>
          <w:shd w:val="clear" w:color="auto" w:fill="FFFFFF"/>
        </w:rPr>
        <w:t xml:space="preserve"> </w:t>
      </w:r>
      <w:r w:rsidRPr="00202A7E">
        <w:rPr>
          <w:rStyle w:val="a-color-secondary"/>
          <w:rFonts w:ascii="Arial" w:hAnsi="Arial" w:cs="Arial"/>
          <w:color w:val="000000" w:themeColor="text1"/>
          <w:sz w:val="24"/>
          <w:szCs w:val="24"/>
          <w:shd w:val="clear" w:color="auto" w:fill="FFFFFF"/>
        </w:rPr>
        <w:t> </w:t>
      </w:r>
      <w:r>
        <w:rPr>
          <w:rStyle w:val="a-color-secondary"/>
          <w:rFonts w:ascii="Arial" w:hAnsi="Arial" w:cs="Arial"/>
          <w:color w:val="000000" w:themeColor="text1"/>
          <w:shd w:val="clear" w:color="auto" w:fill="FFFFFF"/>
        </w:rPr>
        <w:t xml:space="preserve">and </w:t>
      </w:r>
      <w:hyperlink r:id="rId10" w:history="1">
        <w:r w:rsidRPr="00202A7E">
          <w:rPr>
            <w:rStyle w:val="Hyperlink"/>
            <w:rFonts w:ascii="Arial" w:hAnsi="Arial" w:cs="Arial"/>
            <w:color w:val="000000" w:themeColor="text1"/>
            <w:sz w:val="24"/>
            <w:szCs w:val="24"/>
            <w:shd w:val="clear" w:color="auto" w:fill="FFFFFF"/>
          </w:rPr>
          <w:t>Cook</w:t>
        </w:r>
      </w:hyperlink>
      <w:r w:rsidRPr="00202A7E">
        <w:rPr>
          <w:rStyle w:val="author"/>
          <w:rFonts w:ascii="Arial" w:hAnsi="Arial" w:cs="Arial"/>
          <w:color w:val="000000" w:themeColor="text1"/>
          <w:shd w:val="clear" w:color="auto" w:fill="FFFFFF"/>
        </w:rPr>
        <w:t xml:space="preserve"> </w:t>
      </w:r>
      <w:r w:rsidRPr="00202A7E">
        <w:rPr>
          <w:rFonts w:ascii="Arial" w:hAnsi="Arial" w:cs="Arial"/>
          <w:color w:val="000000" w:themeColor="text1"/>
        </w:rPr>
        <w:t xml:space="preserve"> </w:t>
      </w:r>
      <w:r w:rsidRPr="00202A7E">
        <w:rPr>
          <w:rFonts w:ascii="Arial" w:hAnsi="Arial" w:cs="Arial"/>
          <w:sz w:val="24"/>
          <w:szCs w:val="24"/>
        </w:rPr>
        <w:t>(2007) has stated that, the code of conduct of IHG forms the foundation of their business practices and their aim of delivering true hospitality forever. This code outlines their core values and guidelines so that the coworkers and employees that work for IHG corporate offices, reservation centres, managed, owned, leased and managed lease hotels can help them to make the best possible choices while following the law and ethical standards of IHG.</w:t>
      </w:r>
    </w:p>
    <w:p w14:paraId="2B680515"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lastRenderedPageBreak/>
        <w:t>With an overview of their values, the reporting framework and group policies, which cover topics like human rights, diversity, equity, inclusion and equal opportunities, security of information, anti-bribery and corruption and the environmental policies- all are contained in the code (Huczynski, A. and Buchanan, D., 2013). It also provides direction regarding where to go in the event that the coworkers require additional assistance or having an issue.</w:t>
      </w:r>
    </w:p>
    <w:p w14:paraId="5097B0A9" w14:textId="22C19B3D" w:rsidR="005D59C5" w:rsidRPr="00202A7E" w:rsidRDefault="00895FBA" w:rsidP="005D59C5">
      <w:pPr>
        <w:pStyle w:val="Heading1"/>
        <w:spacing w:line="360" w:lineRule="auto"/>
        <w:jc w:val="both"/>
        <w:rPr>
          <w:rFonts w:ascii="Arial" w:hAnsi="Arial" w:cs="Arial"/>
          <w:b/>
          <w:color w:val="auto"/>
          <w:sz w:val="28"/>
          <w:szCs w:val="24"/>
        </w:rPr>
      </w:pPr>
      <w:bookmarkStart w:id="10" w:name="_Toc167237113"/>
      <w:bookmarkStart w:id="11" w:name="_Toc167290654"/>
      <w:bookmarkStart w:id="12" w:name="_Toc168954886"/>
      <w:r>
        <w:rPr>
          <w:rFonts w:ascii="Arial" w:hAnsi="Arial" w:cs="Arial"/>
          <w:b/>
          <w:color w:val="auto"/>
          <w:sz w:val="28"/>
          <w:szCs w:val="24"/>
        </w:rPr>
        <w:t xml:space="preserve">7. </w:t>
      </w:r>
      <w:r w:rsidR="005D59C5" w:rsidRPr="00202A7E">
        <w:rPr>
          <w:rFonts w:ascii="Arial" w:hAnsi="Arial" w:cs="Arial"/>
          <w:b/>
          <w:color w:val="auto"/>
          <w:sz w:val="28"/>
          <w:szCs w:val="24"/>
        </w:rPr>
        <w:t>Organi</w:t>
      </w:r>
      <w:r w:rsidR="00AE7F02">
        <w:rPr>
          <w:rFonts w:ascii="Arial" w:hAnsi="Arial" w:cs="Arial"/>
          <w:b/>
          <w:color w:val="auto"/>
          <w:sz w:val="28"/>
          <w:szCs w:val="24"/>
        </w:rPr>
        <w:t>s</w:t>
      </w:r>
      <w:r w:rsidR="005D59C5" w:rsidRPr="00202A7E">
        <w:rPr>
          <w:rFonts w:ascii="Arial" w:hAnsi="Arial" w:cs="Arial"/>
          <w:b/>
          <w:color w:val="auto"/>
          <w:sz w:val="28"/>
          <w:szCs w:val="24"/>
        </w:rPr>
        <w:t>ational Goal</w:t>
      </w:r>
      <w:bookmarkEnd w:id="10"/>
      <w:bookmarkEnd w:id="11"/>
      <w:bookmarkEnd w:id="12"/>
    </w:p>
    <w:p w14:paraId="6661242A" w14:textId="26C3E4EC" w:rsidR="005D59C5" w:rsidRPr="00202A7E" w:rsidRDefault="005D59C5" w:rsidP="005D59C5">
      <w:pPr>
        <w:spacing w:line="360" w:lineRule="auto"/>
        <w:jc w:val="both"/>
        <w:rPr>
          <w:rFonts w:ascii="Arial" w:hAnsi="Arial" w:cs="Arial"/>
          <w:color w:val="000000" w:themeColor="text1"/>
          <w:sz w:val="24"/>
          <w:szCs w:val="24"/>
        </w:rPr>
      </w:pPr>
      <w:r w:rsidRPr="00202A7E">
        <w:rPr>
          <w:rFonts w:ascii="Arial" w:hAnsi="Arial" w:cs="Arial"/>
          <w:sz w:val="24"/>
          <w:szCs w:val="24"/>
        </w:rPr>
        <w:t>The main goal of IHG, a multinational hotel chain is to build great hotels that can impress the visitors. They now have nearly 5200 hotels and 770000 guest rooms owned, operated, leased or franchised in nearly 100 countries. At this moment, they have nearly 1500 hotels under development. As their one of the main goals is to build hotels that the visitors love, IHG’s growth strategy largely depends on engagement of every employee and a high level performance from them (Boddy, D., 2014). They have developed a system principle known as the winning ways. Another goal of them is to leverage their size and knowledge for producing the kind of outstanding visitor experiences and owner returns which also enables them in their brand expansion in the most valued areas and categories within the industry. The basic mission of IHG is to assist their guests in reali</w:t>
      </w:r>
      <w:r w:rsidR="00AE7F02">
        <w:rPr>
          <w:rFonts w:ascii="Arial" w:hAnsi="Arial" w:cs="Arial"/>
          <w:sz w:val="24"/>
          <w:szCs w:val="24"/>
        </w:rPr>
        <w:t>s</w:t>
      </w:r>
      <w:r w:rsidRPr="00202A7E">
        <w:rPr>
          <w:rFonts w:ascii="Arial" w:hAnsi="Arial" w:cs="Arial"/>
          <w:sz w:val="24"/>
          <w:szCs w:val="24"/>
        </w:rPr>
        <w:t xml:space="preserve">ing the benefits of travel (Bailey et al., 2018). They possess a service philosophy cantered on eliciting smiles and a dedication to brightening the stays of the guests, which also enables them to make every moment while travelling. Another major goal is to provide true hospitality for good, is straightforward yet substantial. It also drives and shapes which also influence their culture, which also brings their brands to life and standing for a dedication to safeguarding the hotel environment and the lives of their guests, coworkers, owners and communities. </w:t>
      </w:r>
      <w:r w:rsidRPr="00202A7E">
        <w:rPr>
          <w:rFonts w:ascii="Arial" w:hAnsi="Arial" w:cs="Arial"/>
          <w:color w:val="000000" w:themeColor="text1"/>
          <w:sz w:val="24"/>
          <w:szCs w:val="24"/>
        </w:rPr>
        <w:t xml:space="preserve">In comparison to other hotels, IHG is always one step ahead due to their focus on quality based services. As their main goal is to achieve customer satisfaction, involving more people to their business and providing true services for their visitors. In this case, if they want to provide service, they need best workforce. That’s why their recruitment process is one of best and toughest in the market. This recruitment process helps them to find the best people for the job, which also gives them a competitive edge. </w:t>
      </w:r>
    </w:p>
    <w:p w14:paraId="37B53C8B" w14:textId="261E64DF" w:rsidR="005D59C5" w:rsidRPr="00202A7E" w:rsidRDefault="00895FBA" w:rsidP="005D59C5">
      <w:pPr>
        <w:pStyle w:val="Heading1"/>
        <w:spacing w:line="360" w:lineRule="auto"/>
        <w:jc w:val="both"/>
        <w:rPr>
          <w:rFonts w:ascii="Arial" w:hAnsi="Arial" w:cs="Arial"/>
          <w:b/>
          <w:color w:val="auto"/>
          <w:sz w:val="28"/>
          <w:szCs w:val="24"/>
        </w:rPr>
      </w:pPr>
      <w:bookmarkStart w:id="13" w:name="_Toc167237114"/>
      <w:bookmarkStart w:id="14" w:name="_Toc167290655"/>
      <w:bookmarkStart w:id="15" w:name="_Toc168954887"/>
      <w:r>
        <w:rPr>
          <w:rFonts w:ascii="Arial" w:hAnsi="Arial" w:cs="Arial"/>
          <w:b/>
          <w:color w:val="auto"/>
          <w:sz w:val="28"/>
          <w:szCs w:val="24"/>
        </w:rPr>
        <w:lastRenderedPageBreak/>
        <w:t xml:space="preserve">8. </w:t>
      </w:r>
      <w:r w:rsidR="005D59C5" w:rsidRPr="00202A7E">
        <w:rPr>
          <w:rFonts w:ascii="Arial" w:hAnsi="Arial" w:cs="Arial"/>
          <w:b/>
          <w:color w:val="auto"/>
          <w:sz w:val="28"/>
          <w:szCs w:val="24"/>
        </w:rPr>
        <w:t>Recent change initiatives and their impact</w:t>
      </w:r>
      <w:bookmarkEnd w:id="13"/>
      <w:bookmarkEnd w:id="14"/>
      <w:bookmarkEnd w:id="15"/>
    </w:p>
    <w:p w14:paraId="3EE07FCE"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Recently, they have separated their supplier networks for hotel and corporate spend. The majority of the hotel procurement takes place at the local hotel level because of the fact that their hotels are generally run by the independent franchisees who are basically in charge of monitoring their own supply chains </w:t>
      </w:r>
      <w:r w:rsidRPr="00202A7E">
        <w:rPr>
          <w:rFonts w:ascii="Arial" w:hAnsi="Arial" w:cs="Arial"/>
          <w:color w:val="000000" w:themeColor="text1"/>
          <w:sz w:val="24"/>
          <w:szCs w:val="24"/>
        </w:rPr>
        <w:t xml:space="preserve">(Pham, 2019). </w:t>
      </w:r>
      <w:r w:rsidRPr="00202A7E">
        <w:rPr>
          <w:rFonts w:ascii="Arial" w:hAnsi="Arial" w:cs="Arial"/>
          <w:sz w:val="24"/>
          <w:szCs w:val="24"/>
        </w:rPr>
        <w:t>The procurement of IHG team has developed procurement program for selecting the important markets that the hotels can use for acquiring certain items and services that are needed for constructing, inaugurating, remodelling and running a hotel. Their corporate supply chain pays for the expenses that are related to their technology, facilities management, office buildings and expert services</w:t>
      </w:r>
      <w:r w:rsidRPr="00202A7E">
        <w:rPr>
          <w:rFonts w:ascii="Arial" w:hAnsi="Arial" w:cs="Arial"/>
          <w:color w:val="000000" w:themeColor="text1"/>
          <w:sz w:val="24"/>
          <w:szCs w:val="24"/>
        </w:rPr>
        <w:t>. There is always a reason why they provide the best services to their customers, the answer is they always find a way to adapt with the changing nature of the market. Even during the hard time of Covid-19, they adapted with the change that was happening. It helps them to sustain in the business for long.</w:t>
      </w:r>
    </w:p>
    <w:p w14:paraId="4593DD79" w14:textId="4AEDC65F"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Currently the company procurement system is in place for them to supervise expenditures which is made by third-party corporations for helping to manage and keeping an eye on their business supply chain (Mahadevan and Risse, 2019). The strategic supplier partnerships have been recognized by them with a number of global technology and outsourcing providers due to their crucial nature of services. IHG makes a collaboration with these vendors for managing risk, improving value reali</w:t>
      </w:r>
      <w:r w:rsidR="00AE7F02">
        <w:rPr>
          <w:rFonts w:ascii="Arial" w:hAnsi="Arial" w:cs="Arial"/>
          <w:sz w:val="24"/>
          <w:szCs w:val="24"/>
        </w:rPr>
        <w:t>s</w:t>
      </w:r>
      <w:r w:rsidRPr="00202A7E">
        <w:rPr>
          <w:rFonts w:ascii="Arial" w:hAnsi="Arial" w:cs="Arial"/>
          <w:sz w:val="24"/>
          <w:szCs w:val="24"/>
        </w:rPr>
        <w:t xml:space="preserve">ation, enhancing client service and harness innovation </w:t>
      </w:r>
      <w:r w:rsidRPr="00202A7E">
        <w:rPr>
          <w:rFonts w:ascii="Arial" w:hAnsi="Arial" w:cs="Arial"/>
          <w:color w:val="000000" w:themeColor="text1"/>
          <w:sz w:val="24"/>
          <w:szCs w:val="24"/>
        </w:rPr>
        <w:t xml:space="preserve">(Francis, 2019). </w:t>
      </w:r>
      <w:r w:rsidRPr="00202A7E">
        <w:rPr>
          <w:rFonts w:ascii="Arial" w:hAnsi="Arial" w:cs="Arial"/>
          <w:sz w:val="24"/>
          <w:szCs w:val="24"/>
        </w:rPr>
        <w:t xml:space="preserve">Every year, they have a system of evaluating the strategic suppliers from the list and determine how effectively they have met the corporate goals. </w:t>
      </w:r>
    </w:p>
    <w:p w14:paraId="54A44A6A" w14:textId="77777777" w:rsidR="005D59C5" w:rsidRPr="00202A7E" w:rsidRDefault="005D59C5" w:rsidP="005D59C5">
      <w:pPr>
        <w:spacing w:line="360" w:lineRule="auto"/>
        <w:jc w:val="both"/>
        <w:rPr>
          <w:rFonts w:ascii="Arial" w:hAnsi="Arial" w:cs="Arial"/>
          <w:color w:val="000000" w:themeColor="text1"/>
          <w:sz w:val="24"/>
          <w:szCs w:val="24"/>
        </w:rPr>
      </w:pPr>
      <w:r w:rsidRPr="00202A7E">
        <w:rPr>
          <w:rFonts w:ascii="Arial" w:hAnsi="Arial" w:cs="Arial"/>
          <w:sz w:val="24"/>
          <w:szCs w:val="24"/>
        </w:rPr>
        <w:t xml:space="preserve">IHG enquires new corporate suppliers for affirming their approval of the Supplier Code of Conduct during the stage of onboarding or showing them there are equivalent procedures in place for ensuring the suppliers to behave with the same integrity and respect that they </w:t>
      </w:r>
      <w:r w:rsidRPr="00202A7E">
        <w:rPr>
          <w:rFonts w:ascii="Arial" w:hAnsi="Arial" w:cs="Arial"/>
          <w:color w:val="000000" w:themeColor="text1"/>
          <w:sz w:val="24"/>
          <w:szCs w:val="24"/>
        </w:rPr>
        <w:t>have (Remington and Kitterlin-Lynch, 2017).</w:t>
      </w:r>
    </w:p>
    <w:p w14:paraId="3DC7AE15"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In the previous year, their main goal was to enhance their supply chain risk assurance program and putting digital technologies into effect for sustainable purchasing. In addition to that, they kept looking for environmentally friendly solutions, which collaborates with </w:t>
      </w:r>
      <w:r w:rsidRPr="00202A7E">
        <w:rPr>
          <w:rFonts w:ascii="Arial" w:hAnsi="Arial" w:cs="Arial"/>
          <w:sz w:val="24"/>
          <w:szCs w:val="24"/>
        </w:rPr>
        <w:lastRenderedPageBreak/>
        <w:t xml:space="preserve">an assortment of suppliers and raised staff understanding of ethical purchasing. In the recently have unveiled a 10-year long action plan that includes a number of audacious goals for promoting change for the planet, people and communities </w:t>
      </w:r>
      <w:r w:rsidRPr="00202A7E">
        <w:rPr>
          <w:rFonts w:ascii="Arial" w:hAnsi="Arial" w:cs="Arial"/>
          <w:color w:val="000000" w:themeColor="text1"/>
          <w:sz w:val="24"/>
          <w:szCs w:val="24"/>
        </w:rPr>
        <w:t xml:space="preserve">(Dwivedi, 2024). </w:t>
      </w:r>
      <w:r w:rsidRPr="00202A7E">
        <w:rPr>
          <w:rFonts w:ascii="Arial" w:hAnsi="Arial" w:cs="Arial"/>
          <w:sz w:val="24"/>
          <w:szCs w:val="24"/>
        </w:rPr>
        <w:t>In these goals there are several important factors such as promoting a multicultural society where there is a chance for every individual prosper, enhancing the quality of life for over thirty million individuals that work in their global communities.</w:t>
      </w:r>
    </w:p>
    <w:p w14:paraId="306E32D9"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All of the hotels and resorts of IHG have an access to the IHG green engage system, a feature-rich online sustainability tool that allows the lodging establishments monitor, assess and document the utility and carbon footprint </w:t>
      </w:r>
      <w:r w:rsidRPr="00202A7E">
        <w:rPr>
          <w:rFonts w:ascii="Arial" w:hAnsi="Arial" w:cs="Arial"/>
          <w:color w:val="000000" w:themeColor="text1"/>
          <w:sz w:val="24"/>
          <w:szCs w:val="24"/>
        </w:rPr>
        <w:t xml:space="preserve">usage (Podorueva, 2022). </w:t>
      </w:r>
      <w:r w:rsidRPr="00202A7E">
        <w:rPr>
          <w:rFonts w:ascii="Arial" w:hAnsi="Arial" w:cs="Arial"/>
          <w:sz w:val="24"/>
          <w:szCs w:val="24"/>
        </w:rPr>
        <w:t xml:space="preserve">This system provides hotels with detailed technical support for helping them to improve the resource efficiency and lessen their environmental impact. As a result of this, IHG green engage has helped IHG-branded hotels in lowering the overall costs of utility and environmental effects as it became a brand standard. They have saved millions of dollars annually on power bills and significantly eradicated their carbon footprint. </w:t>
      </w:r>
    </w:p>
    <w:p w14:paraId="0EA172CC" w14:textId="3E6ACB7E" w:rsidR="005D59C5" w:rsidRPr="00202A7E" w:rsidRDefault="00895FBA" w:rsidP="005D59C5">
      <w:pPr>
        <w:pStyle w:val="Heading1"/>
        <w:spacing w:line="360" w:lineRule="auto"/>
        <w:jc w:val="both"/>
        <w:rPr>
          <w:rFonts w:ascii="Arial" w:hAnsi="Arial" w:cs="Arial"/>
          <w:b/>
          <w:color w:val="auto"/>
          <w:sz w:val="28"/>
          <w:szCs w:val="24"/>
        </w:rPr>
      </w:pPr>
      <w:bookmarkStart w:id="16" w:name="_Toc167237115"/>
      <w:bookmarkStart w:id="17" w:name="_Toc167290656"/>
      <w:bookmarkStart w:id="18" w:name="_Toc168954888"/>
      <w:r>
        <w:rPr>
          <w:rFonts w:ascii="Arial" w:hAnsi="Arial" w:cs="Arial"/>
          <w:b/>
          <w:color w:val="auto"/>
          <w:sz w:val="28"/>
          <w:szCs w:val="24"/>
        </w:rPr>
        <w:t xml:space="preserve">9. </w:t>
      </w:r>
      <w:r w:rsidR="005D59C5" w:rsidRPr="00202A7E">
        <w:rPr>
          <w:rFonts w:ascii="Arial" w:hAnsi="Arial" w:cs="Arial"/>
          <w:b/>
          <w:color w:val="auto"/>
          <w:sz w:val="28"/>
          <w:szCs w:val="24"/>
        </w:rPr>
        <w:t>Organi</w:t>
      </w:r>
      <w:r w:rsidR="00AE7F02">
        <w:rPr>
          <w:rFonts w:ascii="Arial" w:hAnsi="Arial" w:cs="Arial"/>
          <w:b/>
          <w:color w:val="auto"/>
          <w:sz w:val="28"/>
          <w:szCs w:val="24"/>
        </w:rPr>
        <w:t>s</w:t>
      </w:r>
      <w:r w:rsidR="005D59C5" w:rsidRPr="00202A7E">
        <w:rPr>
          <w:rFonts w:ascii="Arial" w:hAnsi="Arial" w:cs="Arial"/>
          <w:b/>
          <w:color w:val="auto"/>
          <w:sz w:val="28"/>
          <w:szCs w:val="24"/>
        </w:rPr>
        <w:t>ation’s Strategic Direction</w:t>
      </w:r>
      <w:bookmarkEnd w:id="16"/>
      <w:bookmarkEnd w:id="17"/>
      <w:bookmarkEnd w:id="18"/>
    </w:p>
    <w:p w14:paraId="62BDA5EB"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The object of IHG moving forward is to provide more weight to the suppliers who are solid, differed and sustainable with less possibility of changing. They will also experiment more risk intelligence tools and investigate the sustainability assessments for integrating their suppliers’ due diligence procedures (Brotherton, 2013). </w:t>
      </w:r>
    </w:p>
    <w:p w14:paraId="20930FD9" w14:textId="32190F9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In the forthcoming period, they are planning to release the revised purchase policy, which will include more directions to the supplier chain diversity and sustainability. A comparative exercise guided the supplier code review that began in the previous year and an amended supplier code will be put into effect in 2023. In order to fulfill their promises that was made in the journey for future, they plan to push continuously for the adoption of sustainable solutions. With an addition to that, they will develop the hotel supply chain energy-saving strategies for helping IHG to achieve its goal of decarboni</w:t>
      </w:r>
      <w:r w:rsidR="00AE7F02">
        <w:rPr>
          <w:rFonts w:ascii="Arial" w:hAnsi="Arial" w:cs="Arial"/>
          <w:sz w:val="24"/>
          <w:szCs w:val="24"/>
        </w:rPr>
        <w:t>s</w:t>
      </w:r>
      <w:r w:rsidRPr="00202A7E">
        <w:rPr>
          <w:rFonts w:ascii="Arial" w:hAnsi="Arial" w:cs="Arial"/>
          <w:sz w:val="24"/>
          <w:szCs w:val="24"/>
        </w:rPr>
        <w:t xml:space="preserve">ation. To be able to pinpoint their priority regions, they are also planning on creating a strategy for breaking down their suppliers pursuant to the profiles of emissions (Couch, 2023). </w:t>
      </w:r>
    </w:p>
    <w:p w14:paraId="44D3CBC0" w14:textId="77777777" w:rsidR="005D59C5" w:rsidRPr="00202A7E" w:rsidRDefault="005D59C5" w:rsidP="005D59C5">
      <w:pPr>
        <w:spacing w:line="360" w:lineRule="auto"/>
        <w:jc w:val="both"/>
        <w:rPr>
          <w:rFonts w:ascii="Arial" w:hAnsi="Arial" w:cs="Arial"/>
          <w:sz w:val="24"/>
          <w:szCs w:val="24"/>
        </w:rPr>
      </w:pPr>
    </w:p>
    <w:p w14:paraId="0C3C6F60" w14:textId="74428092" w:rsidR="005D59C5" w:rsidRPr="00202A7E" w:rsidRDefault="00895FBA" w:rsidP="005D59C5">
      <w:pPr>
        <w:pStyle w:val="Heading1"/>
        <w:spacing w:line="360" w:lineRule="auto"/>
        <w:jc w:val="both"/>
        <w:rPr>
          <w:rFonts w:ascii="Arial" w:hAnsi="Arial" w:cs="Arial"/>
          <w:b/>
          <w:color w:val="auto"/>
          <w:sz w:val="28"/>
          <w:szCs w:val="24"/>
        </w:rPr>
      </w:pPr>
      <w:bookmarkStart w:id="19" w:name="_Toc167237116"/>
      <w:bookmarkStart w:id="20" w:name="_Toc167290657"/>
      <w:bookmarkStart w:id="21" w:name="_Toc168954889"/>
      <w:r>
        <w:rPr>
          <w:rFonts w:ascii="Arial" w:hAnsi="Arial" w:cs="Arial"/>
          <w:b/>
          <w:color w:val="auto"/>
          <w:sz w:val="28"/>
          <w:szCs w:val="24"/>
        </w:rPr>
        <w:t xml:space="preserve">10. </w:t>
      </w:r>
      <w:r w:rsidR="005D59C5" w:rsidRPr="00202A7E">
        <w:rPr>
          <w:rFonts w:ascii="Arial" w:hAnsi="Arial" w:cs="Arial"/>
          <w:b/>
          <w:color w:val="auto"/>
          <w:sz w:val="28"/>
          <w:szCs w:val="24"/>
        </w:rPr>
        <w:t>Conclusion</w:t>
      </w:r>
      <w:bookmarkEnd w:id="19"/>
      <w:bookmarkEnd w:id="20"/>
      <w:bookmarkEnd w:id="21"/>
    </w:p>
    <w:p w14:paraId="05897B90"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Mostly, the InterContinental Hotel Group PLC’s activities have been a success. Furthermore, they have persisted in providing a range of services through their international hotel networks. The achievement of the company is attributed to the effective execution of its fundamental business and operational plans. Nonetheless, a variety of the circumstances can affect their strategic initiatives. Overall the management and operations of IHG are affected by both external environmental challenges and internal variables. For improving their competitiveness in the market, they have to make sure their fundamental strategies are put into motion and key strengths are totally harnessed. </w:t>
      </w:r>
    </w:p>
    <w:p w14:paraId="0655F3F2" w14:textId="77777777" w:rsidR="005D59C5" w:rsidRPr="00202A7E" w:rsidRDefault="005D59C5" w:rsidP="005D59C5">
      <w:pPr>
        <w:spacing w:line="360" w:lineRule="auto"/>
        <w:jc w:val="both"/>
        <w:rPr>
          <w:rFonts w:ascii="Arial" w:hAnsi="Arial" w:cs="Arial"/>
          <w:sz w:val="24"/>
          <w:szCs w:val="24"/>
        </w:rPr>
      </w:pPr>
    </w:p>
    <w:p w14:paraId="2A7C39F8" w14:textId="77777777" w:rsidR="005D59C5" w:rsidRPr="00202A7E" w:rsidRDefault="005D59C5" w:rsidP="005D59C5">
      <w:pPr>
        <w:spacing w:line="360" w:lineRule="auto"/>
        <w:jc w:val="both"/>
        <w:rPr>
          <w:rFonts w:ascii="Arial" w:hAnsi="Arial" w:cs="Arial"/>
          <w:sz w:val="24"/>
          <w:szCs w:val="24"/>
        </w:rPr>
      </w:pPr>
    </w:p>
    <w:p w14:paraId="7AC8BBA0" w14:textId="77777777" w:rsidR="005D59C5" w:rsidRPr="00202A7E" w:rsidRDefault="005D59C5" w:rsidP="005D59C5">
      <w:pPr>
        <w:spacing w:line="360" w:lineRule="auto"/>
        <w:jc w:val="both"/>
        <w:rPr>
          <w:rFonts w:ascii="Arial" w:hAnsi="Arial" w:cs="Arial"/>
          <w:sz w:val="24"/>
          <w:szCs w:val="24"/>
        </w:rPr>
      </w:pPr>
    </w:p>
    <w:p w14:paraId="01D2F5D8" w14:textId="062AE0F6" w:rsidR="005D59C5" w:rsidRPr="00202A7E" w:rsidRDefault="00895FBA" w:rsidP="005D59C5">
      <w:pPr>
        <w:pStyle w:val="Heading1"/>
        <w:spacing w:line="360" w:lineRule="auto"/>
        <w:rPr>
          <w:rFonts w:ascii="Arial" w:hAnsi="Arial" w:cs="Arial"/>
          <w:b/>
          <w:color w:val="auto"/>
          <w:sz w:val="28"/>
          <w:szCs w:val="24"/>
        </w:rPr>
      </w:pPr>
      <w:bookmarkStart w:id="22" w:name="_Toc167290658"/>
      <w:bookmarkStart w:id="23" w:name="_Toc168954890"/>
      <w:r>
        <w:rPr>
          <w:rFonts w:ascii="Arial" w:hAnsi="Arial" w:cs="Arial"/>
          <w:b/>
          <w:color w:val="auto"/>
          <w:sz w:val="28"/>
          <w:szCs w:val="24"/>
        </w:rPr>
        <w:t xml:space="preserve">10. </w:t>
      </w:r>
      <w:r w:rsidR="005D59C5" w:rsidRPr="00202A7E">
        <w:rPr>
          <w:rFonts w:ascii="Arial" w:hAnsi="Arial" w:cs="Arial"/>
          <w:b/>
          <w:color w:val="auto"/>
          <w:sz w:val="28"/>
          <w:szCs w:val="24"/>
        </w:rPr>
        <w:t>Recommendations</w:t>
      </w:r>
      <w:bookmarkEnd w:id="22"/>
      <w:bookmarkEnd w:id="23"/>
    </w:p>
    <w:p w14:paraId="152E1798" w14:textId="77777777" w:rsidR="005D59C5" w:rsidRPr="00202A7E" w:rsidRDefault="005D59C5" w:rsidP="005D59C5">
      <w:pPr>
        <w:spacing w:line="360" w:lineRule="auto"/>
        <w:jc w:val="both"/>
        <w:rPr>
          <w:rFonts w:ascii="Arial" w:hAnsi="Arial" w:cs="Arial"/>
          <w:sz w:val="24"/>
          <w:szCs w:val="24"/>
        </w:rPr>
      </w:pPr>
      <w:r w:rsidRPr="00202A7E">
        <w:rPr>
          <w:rFonts w:ascii="Arial" w:hAnsi="Arial" w:cs="Arial"/>
          <w:sz w:val="24"/>
          <w:szCs w:val="24"/>
        </w:rPr>
        <w:t xml:space="preserve">At the end of discussion, there are some recommendations that can be made for the IHG where they can concentrate on carrying out its current plans while taking into external elements like the economic conditions and possible hazards to them. Moreover, they ought to persist in their pursuit of expansion tactics, as they are essential for their enhanced market share. But for facing the challenges created by the emerging economy hotel chains, the IHG must put focus on strengthening their brand performances based on their existing strategic position on the global market of tourism and hospitality industry. On the other way, it can be said that they need to ensure their brand stays appealing and maintain its dominant position in the market comparable to its rivals. </w:t>
      </w:r>
    </w:p>
    <w:p w14:paraId="244BD792" w14:textId="77777777" w:rsidR="005D59C5" w:rsidRPr="00202A7E" w:rsidRDefault="005D59C5" w:rsidP="005D59C5">
      <w:pPr>
        <w:spacing w:line="360" w:lineRule="auto"/>
      </w:pPr>
    </w:p>
    <w:p w14:paraId="0C99D31C" w14:textId="77777777" w:rsidR="005D59C5" w:rsidRPr="00202A7E" w:rsidRDefault="005D59C5" w:rsidP="005D59C5">
      <w:pPr>
        <w:spacing w:line="360" w:lineRule="auto"/>
      </w:pPr>
    </w:p>
    <w:p w14:paraId="04448F33" w14:textId="77777777" w:rsidR="005D59C5" w:rsidRPr="00202A7E" w:rsidRDefault="005D59C5" w:rsidP="005D59C5">
      <w:pPr>
        <w:spacing w:line="360" w:lineRule="auto"/>
        <w:jc w:val="both"/>
        <w:rPr>
          <w:rFonts w:ascii="Arial" w:hAnsi="Arial" w:cs="Arial"/>
          <w:sz w:val="24"/>
          <w:szCs w:val="24"/>
        </w:rPr>
      </w:pPr>
    </w:p>
    <w:p w14:paraId="55364994" w14:textId="77777777" w:rsidR="005D59C5" w:rsidRPr="00202A7E" w:rsidRDefault="005D59C5" w:rsidP="005D59C5">
      <w:pPr>
        <w:pStyle w:val="Heading1"/>
        <w:rPr>
          <w:rFonts w:ascii="Arial" w:hAnsi="Arial" w:cs="Arial"/>
          <w:b/>
          <w:color w:val="000000" w:themeColor="text1"/>
          <w:sz w:val="24"/>
        </w:rPr>
      </w:pPr>
      <w:r w:rsidRPr="00202A7E">
        <w:rPr>
          <w:sz w:val="24"/>
        </w:rPr>
        <w:br w:type="page"/>
      </w:r>
      <w:bookmarkStart w:id="24" w:name="_Toc167290659"/>
      <w:bookmarkStart w:id="25" w:name="_Toc168954891"/>
      <w:r w:rsidRPr="00202A7E">
        <w:rPr>
          <w:rFonts w:ascii="Arial" w:hAnsi="Arial" w:cs="Arial"/>
          <w:b/>
          <w:color w:val="000000" w:themeColor="text1"/>
        </w:rPr>
        <w:lastRenderedPageBreak/>
        <w:t>References:</w:t>
      </w:r>
      <w:bookmarkEnd w:id="24"/>
      <w:bookmarkEnd w:id="25"/>
    </w:p>
    <w:p w14:paraId="37ECB9E5" w14:textId="77777777" w:rsidR="005D59C5" w:rsidRPr="00202A7E" w:rsidRDefault="005D59C5" w:rsidP="00895FBA">
      <w:pPr>
        <w:pStyle w:val="NormalWeb"/>
        <w:spacing w:line="360" w:lineRule="auto"/>
        <w:jc w:val="both"/>
        <w:rPr>
          <w:rFonts w:ascii="Arial" w:hAnsi="Arial" w:cs="Arial"/>
          <w:color w:val="000000" w:themeColor="text1"/>
        </w:rPr>
      </w:pPr>
      <w:r w:rsidRPr="00202A7E">
        <w:rPr>
          <w:rFonts w:ascii="Arial" w:hAnsi="Arial" w:cs="Arial"/>
          <w:color w:val="000000" w:themeColor="text1"/>
        </w:rPr>
        <w:t xml:space="preserve">Aydin, S., Dedeoglu, B.B. and Çoban, O. (2020) </w:t>
      </w:r>
      <w:r w:rsidRPr="00202A7E">
        <w:rPr>
          <w:rFonts w:ascii="Arial" w:hAnsi="Arial" w:cs="Arial"/>
          <w:i/>
          <w:iCs/>
          <w:color w:val="000000" w:themeColor="text1"/>
        </w:rPr>
        <w:t>Organizational behaviour challenges in the tourism industry</w:t>
      </w:r>
      <w:r w:rsidRPr="00202A7E">
        <w:rPr>
          <w:rFonts w:ascii="Arial" w:hAnsi="Arial" w:cs="Arial"/>
          <w:color w:val="000000" w:themeColor="text1"/>
        </w:rPr>
        <w:t>. (9</w:t>
      </w:r>
      <w:r w:rsidRPr="00202A7E">
        <w:rPr>
          <w:rFonts w:ascii="Arial" w:hAnsi="Arial" w:cs="Arial"/>
          <w:color w:val="000000" w:themeColor="text1"/>
          <w:vertAlign w:val="superscript"/>
        </w:rPr>
        <w:t>th</w:t>
      </w:r>
      <w:r w:rsidRPr="00202A7E">
        <w:rPr>
          <w:rFonts w:ascii="Arial" w:hAnsi="Arial" w:cs="Arial"/>
          <w:color w:val="000000" w:themeColor="text1"/>
        </w:rPr>
        <w:t xml:space="preserve">  Ed). Hershey, PA: Business Science Reference. </w:t>
      </w:r>
    </w:p>
    <w:p w14:paraId="0FA45F22" w14:textId="77777777" w:rsidR="005D59C5" w:rsidRPr="00202A7E" w:rsidRDefault="005D59C5" w:rsidP="005D59C5">
      <w:pPr>
        <w:pStyle w:val="Heading1"/>
        <w:shd w:val="clear" w:color="auto" w:fill="FFFFFF"/>
        <w:spacing w:line="360" w:lineRule="auto"/>
        <w:ind w:left="567" w:hanging="567"/>
        <w:jc w:val="both"/>
        <w:rPr>
          <w:rFonts w:ascii="Arial" w:hAnsi="Arial" w:cs="Arial"/>
          <w:color w:val="000000" w:themeColor="text1"/>
          <w:sz w:val="24"/>
          <w:szCs w:val="24"/>
        </w:rPr>
      </w:pPr>
      <w:r w:rsidRPr="00202A7E">
        <w:rPr>
          <w:rFonts w:ascii="Arial" w:hAnsi="Arial" w:cs="Arial"/>
          <w:color w:val="000000" w:themeColor="text1"/>
          <w:sz w:val="24"/>
          <w:szCs w:val="24"/>
        </w:rPr>
        <w:t xml:space="preserve">Bailey C., Mankin D., Kelliher C.  and Garavan T. (2018)  ‘Strategic Human Resource Management and Change Management’, </w:t>
      </w:r>
      <w:r w:rsidRPr="00202A7E">
        <w:rPr>
          <w:rFonts w:ascii="Arial" w:hAnsi="Arial" w:cs="Arial"/>
          <w:i/>
          <w:iCs/>
          <w:color w:val="000000" w:themeColor="text1"/>
          <w:sz w:val="24"/>
          <w:szCs w:val="24"/>
        </w:rPr>
        <w:t>Strategic Human Resource Management</w:t>
      </w:r>
      <w:r w:rsidRPr="00202A7E">
        <w:rPr>
          <w:rFonts w:ascii="Arial" w:hAnsi="Arial" w:cs="Arial"/>
          <w:color w:val="000000" w:themeColor="text1"/>
          <w:sz w:val="24"/>
          <w:szCs w:val="24"/>
        </w:rPr>
        <w:t xml:space="preserve">,16, pp. 141–143. Oxford University Press, Oxford. doi:10.1093/hebz/9780198705406.003.0015. </w:t>
      </w:r>
    </w:p>
    <w:bookmarkStart w:id="26" w:name="_Hlk169145142"/>
    <w:p w14:paraId="2FE26622"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Style w:val="author"/>
          <w:rFonts w:ascii="Arial" w:hAnsi="Arial" w:cs="Arial"/>
          <w:color w:val="000000" w:themeColor="text1"/>
          <w:shd w:val="clear" w:color="auto" w:fill="FFFFFF"/>
        </w:rPr>
        <w:fldChar w:fldCharType="begin"/>
      </w:r>
      <w:r w:rsidRPr="00202A7E">
        <w:rPr>
          <w:rStyle w:val="author"/>
          <w:rFonts w:ascii="Arial" w:hAnsi="Arial" w:cs="Arial"/>
          <w:color w:val="000000" w:themeColor="text1"/>
          <w:shd w:val="clear" w:color="auto" w:fill="FFFFFF"/>
        </w:rPr>
        <w:instrText>HYPERLINK "https://www.amazon.com/Wendy-Bloisi/e/B0034P3XY8/ref=dp_byline_cont_book_1"</w:instrText>
      </w:r>
      <w:r w:rsidRPr="00202A7E">
        <w:rPr>
          <w:rStyle w:val="author"/>
          <w:rFonts w:ascii="Arial" w:hAnsi="Arial" w:cs="Arial"/>
          <w:color w:val="000000" w:themeColor="text1"/>
          <w:shd w:val="clear" w:color="auto" w:fill="FFFFFF"/>
        </w:rPr>
      </w:r>
      <w:r w:rsidRPr="00202A7E">
        <w:rPr>
          <w:rStyle w:val="author"/>
          <w:rFonts w:ascii="Arial" w:hAnsi="Arial" w:cs="Arial"/>
          <w:color w:val="000000" w:themeColor="text1"/>
          <w:shd w:val="clear" w:color="auto" w:fill="FFFFFF"/>
        </w:rPr>
        <w:fldChar w:fldCharType="separate"/>
      </w:r>
      <w:r w:rsidRPr="00202A7E">
        <w:rPr>
          <w:rStyle w:val="Hyperlink"/>
          <w:rFonts w:ascii="Arial" w:eastAsiaTheme="majorEastAsia" w:hAnsi="Arial" w:cs="Arial"/>
          <w:color w:val="000000" w:themeColor="text1"/>
          <w:shd w:val="clear" w:color="auto" w:fill="FFFFFF"/>
        </w:rPr>
        <w:t>Bloisi</w:t>
      </w:r>
      <w:r w:rsidRPr="00202A7E">
        <w:rPr>
          <w:rStyle w:val="author"/>
          <w:rFonts w:ascii="Arial" w:hAnsi="Arial" w:cs="Arial"/>
          <w:color w:val="000000" w:themeColor="text1"/>
          <w:shd w:val="clear" w:color="auto" w:fill="FFFFFF"/>
        </w:rPr>
        <w:fldChar w:fldCharType="end"/>
      </w:r>
      <w:r w:rsidRPr="00202A7E">
        <w:rPr>
          <w:rStyle w:val="author"/>
          <w:rFonts w:ascii="Arial" w:hAnsi="Arial" w:cs="Arial"/>
          <w:color w:val="000000" w:themeColor="text1"/>
          <w:shd w:val="clear" w:color="auto" w:fill="FFFFFF"/>
        </w:rPr>
        <w:t xml:space="preserve"> W.</w:t>
      </w:r>
      <w:r w:rsidRPr="00202A7E">
        <w:rPr>
          <w:rStyle w:val="a-color-secondary"/>
          <w:rFonts w:ascii="Arial" w:eastAsiaTheme="majorEastAsia" w:hAnsi="Arial" w:cs="Arial"/>
          <w:color w:val="000000" w:themeColor="text1"/>
          <w:shd w:val="clear" w:color="auto" w:fill="FFFFFF"/>
        </w:rPr>
        <w:t>, </w:t>
      </w:r>
      <w:hyperlink r:id="rId11" w:history="1">
        <w:r w:rsidRPr="00202A7E">
          <w:rPr>
            <w:rStyle w:val="Hyperlink"/>
            <w:rFonts w:ascii="Arial" w:eastAsiaTheme="majorEastAsia" w:hAnsi="Arial" w:cs="Arial"/>
            <w:color w:val="000000" w:themeColor="text1"/>
            <w:shd w:val="clear" w:color="auto" w:fill="FFFFFF"/>
          </w:rPr>
          <w:t>Hunsaker</w:t>
        </w:r>
      </w:hyperlink>
      <w:r w:rsidRPr="00202A7E">
        <w:rPr>
          <w:rStyle w:val="author"/>
          <w:rFonts w:ascii="Arial" w:hAnsi="Arial" w:cs="Arial"/>
          <w:color w:val="000000" w:themeColor="text1"/>
          <w:shd w:val="clear" w:color="auto" w:fill="FFFFFF"/>
        </w:rPr>
        <w:t xml:space="preserve"> P. L.</w:t>
      </w:r>
      <w:r w:rsidRPr="00202A7E">
        <w:rPr>
          <w:rStyle w:val="a-color-secondary"/>
          <w:rFonts w:ascii="Arial" w:eastAsiaTheme="majorEastAsia" w:hAnsi="Arial" w:cs="Arial"/>
          <w:color w:val="000000" w:themeColor="text1"/>
          <w:shd w:val="clear" w:color="auto" w:fill="FFFFFF"/>
        </w:rPr>
        <w:t>, </w:t>
      </w:r>
      <w:r>
        <w:rPr>
          <w:rStyle w:val="a-color-secondary"/>
          <w:rFonts w:ascii="Arial" w:eastAsiaTheme="majorEastAsia" w:hAnsi="Arial" w:cs="Arial"/>
          <w:color w:val="000000" w:themeColor="text1"/>
          <w:shd w:val="clear" w:color="auto" w:fill="FFFFFF"/>
        </w:rPr>
        <w:t xml:space="preserve">and </w:t>
      </w:r>
      <w:hyperlink r:id="rId12" w:history="1">
        <w:r w:rsidRPr="00202A7E">
          <w:rPr>
            <w:rStyle w:val="Hyperlink"/>
            <w:rFonts w:ascii="Arial" w:eastAsiaTheme="majorEastAsia" w:hAnsi="Arial" w:cs="Arial"/>
            <w:color w:val="000000" w:themeColor="text1"/>
            <w:shd w:val="clear" w:color="auto" w:fill="FFFFFF"/>
          </w:rPr>
          <w:t>Cook</w:t>
        </w:r>
      </w:hyperlink>
      <w:r w:rsidRPr="00202A7E">
        <w:rPr>
          <w:rStyle w:val="author"/>
          <w:rFonts w:ascii="Arial" w:hAnsi="Arial" w:cs="Arial"/>
          <w:color w:val="000000" w:themeColor="text1"/>
          <w:shd w:val="clear" w:color="auto" w:fill="FFFFFF"/>
        </w:rPr>
        <w:t xml:space="preserve"> C.</w:t>
      </w:r>
      <w:r w:rsidRPr="00202A7E">
        <w:rPr>
          <w:rFonts w:ascii="Arial" w:hAnsi="Arial" w:cs="Arial"/>
          <w:color w:val="000000" w:themeColor="text1"/>
        </w:rPr>
        <w:t xml:space="preserve"> </w:t>
      </w:r>
      <w:bookmarkEnd w:id="26"/>
      <w:r w:rsidRPr="00202A7E">
        <w:rPr>
          <w:rFonts w:ascii="Arial" w:hAnsi="Arial" w:cs="Arial"/>
          <w:color w:val="000000" w:themeColor="text1"/>
        </w:rPr>
        <w:t>(2007) Management and Organisational Behaviour</w:t>
      </w:r>
      <w:r w:rsidRPr="00202A7E">
        <w:rPr>
          <w:rFonts w:ascii="Arial" w:hAnsi="Arial" w:cs="Arial"/>
          <w:i/>
          <w:iCs/>
          <w:color w:val="000000" w:themeColor="text1"/>
        </w:rPr>
        <w:t>, (</w:t>
      </w:r>
      <w:r w:rsidRPr="00202A7E">
        <w:rPr>
          <w:rFonts w:ascii="Arial" w:hAnsi="Arial" w:cs="Arial"/>
          <w:color w:val="000000" w:themeColor="text1"/>
        </w:rPr>
        <w:t>2nd edition) Maidenhead: McGraw-Hill.</w:t>
      </w:r>
    </w:p>
    <w:p w14:paraId="1B74E478" w14:textId="77777777" w:rsidR="005D59C5" w:rsidRPr="00202A7E" w:rsidRDefault="005D59C5" w:rsidP="005D59C5">
      <w:pPr>
        <w:spacing w:line="360" w:lineRule="auto"/>
        <w:jc w:val="both"/>
        <w:rPr>
          <w:rFonts w:ascii="Arial" w:hAnsi="Arial" w:cs="Arial"/>
          <w:color w:val="000000" w:themeColor="text1"/>
          <w:sz w:val="24"/>
          <w:szCs w:val="24"/>
        </w:rPr>
      </w:pPr>
      <w:r w:rsidRPr="00202A7E">
        <w:rPr>
          <w:rFonts w:ascii="Arial" w:hAnsi="Arial" w:cs="Arial"/>
          <w:color w:val="000000" w:themeColor="text1"/>
          <w:sz w:val="24"/>
          <w:szCs w:val="24"/>
        </w:rPr>
        <w:t>Boddy, D. (2014) Management: An Introduction (6th Ed), Harlow, Pearson</w:t>
      </w:r>
    </w:p>
    <w:p w14:paraId="6E6D9952"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Brotherton, B. (2013) ‘Hospitality and hospitality management’, </w:t>
      </w:r>
      <w:r w:rsidRPr="00202A7E">
        <w:rPr>
          <w:rFonts w:ascii="Arial" w:hAnsi="Arial" w:cs="Arial"/>
          <w:i/>
          <w:iCs/>
          <w:color w:val="000000" w:themeColor="text1"/>
        </w:rPr>
        <w:t>Key Concepts in Hospitality Management</w:t>
      </w:r>
      <w:r w:rsidRPr="00202A7E">
        <w:rPr>
          <w:rFonts w:ascii="Arial" w:hAnsi="Arial" w:cs="Arial"/>
          <w:color w:val="000000" w:themeColor="text1"/>
        </w:rPr>
        <w:t xml:space="preserve">, 52, pp. 60–63. doi:10.4135/9781526435606.n14. </w:t>
      </w:r>
    </w:p>
    <w:p w14:paraId="7D9FD4CC"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Casado, M.A. (2018) </w:t>
      </w:r>
      <w:r w:rsidRPr="00202A7E">
        <w:rPr>
          <w:rFonts w:ascii="Arial" w:hAnsi="Arial" w:cs="Arial"/>
          <w:i/>
          <w:iCs/>
          <w:color w:val="000000" w:themeColor="text1"/>
        </w:rPr>
        <w:t>Hospitality management: A capstone course (3</w:t>
      </w:r>
      <w:r w:rsidRPr="00202A7E">
        <w:rPr>
          <w:rFonts w:ascii="Arial" w:hAnsi="Arial" w:cs="Arial"/>
          <w:i/>
          <w:iCs/>
          <w:color w:val="000000" w:themeColor="text1"/>
          <w:vertAlign w:val="superscript"/>
        </w:rPr>
        <w:t>rd</w:t>
      </w:r>
      <w:r w:rsidRPr="00202A7E">
        <w:rPr>
          <w:rFonts w:ascii="Arial" w:hAnsi="Arial" w:cs="Arial"/>
          <w:i/>
          <w:iCs/>
          <w:color w:val="000000" w:themeColor="text1"/>
        </w:rPr>
        <w:t xml:space="preserve"> Ed)</w:t>
      </w:r>
      <w:r w:rsidRPr="00202A7E">
        <w:rPr>
          <w:rFonts w:ascii="Arial" w:hAnsi="Arial" w:cs="Arial"/>
          <w:color w:val="000000" w:themeColor="text1"/>
        </w:rPr>
        <w:t xml:space="preserve">. Upper Saddle River, NJ: Pearson/Prentice Hall. </w:t>
      </w:r>
    </w:p>
    <w:p w14:paraId="77B3999B"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Couch, L. (2023) ‘One Hundred Thirteenth Annual council meeting 13 July 2023 Intercontinental Hotel at the Plaza, Kansas City, Missouri’, </w:t>
      </w:r>
      <w:r w:rsidRPr="00202A7E">
        <w:rPr>
          <w:rFonts w:ascii="Arial" w:hAnsi="Arial" w:cs="Arial"/>
          <w:i/>
          <w:iCs/>
          <w:color w:val="000000" w:themeColor="text1"/>
        </w:rPr>
        <w:t>Journal of Parasitology</w:t>
      </w:r>
      <w:r w:rsidRPr="00202A7E">
        <w:rPr>
          <w:rFonts w:ascii="Arial" w:hAnsi="Arial" w:cs="Arial"/>
          <w:color w:val="000000" w:themeColor="text1"/>
        </w:rPr>
        <w:t xml:space="preserve">, 109(6), pp. 110-115 doi:10.1645/23-74. </w:t>
      </w:r>
    </w:p>
    <w:p w14:paraId="4018C71F" w14:textId="77777777" w:rsidR="005D59C5" w:rsidRPr="00202A7E" w:rsidRDefault="005D59C5" w:rsidP="005D59C5">
      <w:pPr>
        <w:spacing w:after="0" w:line="360" w:lineRule="auto"/>
        <w:ind w:left="567" w:hanging="1276"/>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Dwivedi, Yogesh K. (2024) “Metaverse beyond the Hype: Multidisciplinary Perspectives on Emerging Challenges, Opportunities, and Agenda for Research, Practice and Policy.” </w:t>
      </w:r>
      <w:r w:rsidRPr="00202A7E">
        <w:rPr>
          <w:rFonts w:ascii="Arial" w:eastAsia="Times New Roman" w:hAnsi="Arial" w:cs="Arial"/>
          <w:i/>
          <w:iCs/>
          <w:color w:val="000000" w:themeColor="text1"/>
          <w:sz w:val="24"/>
          <w:szCs w:val="24"/>
        </w:rPr>
        <w:t>International Journal of Information Management</w:t>
      </w:r>
      <w:r w:rsidRPr="00202A7E">
        <w:rPr>
          <w:rFonts w:ascii="Arial" w:eastAsia="Times New Roman" w:hAnsi="Arial" w:cs="Arial"/>
          <w:color w:val="000000" w:themeColor="text1"/>
          <w:sz w:val="24"/>
          <w:szCs w:val="24"/>
        </w:rPr>
        <w:t xml:space="preserve">, vol. 66, no. 66, 10 Mar. 2024, p. 102542. </w:t>
      </w:r>
      <w:r w:rsidRPr="00202A7E">
        <w:rPr>
          <w:rFonts w:ascii="Arial" w:eastAsia="Times New Roman" w:hAnsi="Arial" w:cs="Arial"/>
          <w:i/>
          <w:iCs/>
          <w:color w:val="000000" w:themeColor="text1"/>
          <w:sz w:val="24"/>
          <w:szCs w:val="24"/>
        </w:rPr>
        <w:t>Sciencedirect</w:t>
      </w:r>
      <w:r w:rsidRPr="00202A7E">
        <w:rPr>
          <w:rFonts w:ascii="Arial" w:eastAsia="Times New Roman" w:hAnsi="Arial" w:cs="Arial"/>
          <w:color w:val="000000" w:themeColor="text1"/>
          <w:sz w:val="24"/>
          <w:szCs w:val="24"/>
        </w:rPr>
        <w:t>, www.sciencedirect.com/science/article/pii/S0268401222000767.</w:t>
      </w:r>
    </w:p>
    <w:p w14:paraId="119BB4D3" w14:textId="77777777" w:rsidR="005D59C5" w:rsidRPr="00202A7E" w:rsidRDefault="005D59C5" w:rsidP="005D59C5">
      <w:pPr>
        <w:spacing w:after="0" w:line="360" w:lineRule="auto"/>
        <w:ind w:hanging="720"/>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Francis, B. (2019) </w:t>
      </w:r>
      <w:r w:rsidRPr="00202A7E">
        <w:rPr>
          <w:rFonts w:ascii="Arial" w:eastAsia="Times New Roman" w:hAnsi="Arial" w:cs="Arial"/>
          <w:i/>
          <w:iCs/>
          <w:color w:val="000000" w:themeColor="text1"/>
          <w:sz w:val="24"/>
          <w:szCs w:val="24"/>
        </w:rPr>
        <w:t>Practical Hotel Management. With Notes and Comments on Hotel Law. [by  F.B. Bourne-Newton.].</w:t>
      </w:r>
      <w:r w:rsidRPr="00202A7E">
        <w:rPr>
          <w:rFonts w:ascii="Arial" w:eastAsia="Times New Roman" w:hAnsi="Arial" w:cs="Arial"/>
          <w:color w:val="000000" w:themeColor="text1"/>
          <w:sz w:val="24"/>
          <w:szCs w:val="24"/>
        </w:rPr>
        <w:t xml:space="preserve"> London, Newton &amp; Eskell, 2019.</w:t>
      </w:r>
    </w:p>
    <w:p w14:paraId="1D74BDD9"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lastRenderedPageBreak/>
        <w:t>Huczynski, A. &amp; Buchanan, D. (2013) Organisational Behaviour (8th Ed), Harlow: Pearson</w:t>
      </w:r>
    </w:p>
    <w:p w14:paraId="22A3F457"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Keinan, E. (2023) </w:t>
      </w:r>
      <w:r w:rsidRPr="00202A7E">
        <w:rPr>
          <w:rFonts w:ascii="Arial" w:hAnsi="Arial" w:cs="Arial"/>
          <w:i/>
          <w:iCs/>
          <w:color w:val="000000" w:themeColor="text1"/>
        </w:rPr>
        <w:t>The 86th Annual Meeting of the Israel Chemical Society: September 12–13, 2022, David Intercontinental Hotel, Tel Aviv, Israel</w:t>
      </w:r>
      <w:r w:rsidRPr="00202A7E">
        <w:rPr>
          <w:rFonts w:ascii="Arial" w:hAnsi="Arial" w:cs="Arial"/>
          <w:color w:val="000000" w:themeColor="text1"/>
        </w:rPr>
        <w:t xml:space="preserve"> [Preprint],28, pp. 5-7 doi:10.51167/ice000023. </w:t>
      </w:r>
    </w:p>
    <w:p w14:paraId="06E18487"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Lynn, V.D.W. and White, L. (2019) </w:t>
      </w:r>
      <w:r w:rsidRPr="00202A7E">
        <w:rPr>
          <w:rFonts w:ascii="Arial" w:hAnsi="Arial" w:cs="Arial"/>
          <w:i/>
          <w:iCs/>
          <w:color w:val="000000" w:themeColor="text1"/>
        </w:rPr>
        <w:t>Hospitality management</w:t>
      </w:r>
      <w:r w:rsidRPr="00202A7E">
        <w:rPr>
          <w:rFonts w:ascii="Arial" w:hAnsi="Arial" w:cs="Arial"/>
          <w:color w:val="000000" w:themeColor="text1"/>
        </w:rPr>
        <w:t>. (5</w:t>
      </w:r>
      <w:r w:rsidRPr="00202A7E">
        <w:rPr>
          <w:rFonts w:ascii="Arial" w:hAnsi="Arial" w:cs="Arial"/>
          <w:color w:val="000000" w:themeColor="text1"/>
          <w:vertAlign w:val="superscript"/>
        </w:rPr>
        <w:t>th</w:t>
      </w:r>
      <w:r w:rsidRPr="00202A7E">
        <w:rPr>
          <w:rFonts w:ascii="Arial" w:hAnsi="Arial" w:cs="Arial"/>
          <w:color w:val="000000" w:themeColor="text1"/>
        </w:rPr>
        <w:t xml:space="preserve"> edn). South Melbourne, VIC: Cengage. </w:t>
      </w:r>
    </w:p>
    <w:p w14:paraId="14A5D722"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 xml:space="preserve">Mahadevan, R. and Risse, L. (2019) ‘Dining out: Are seniors today different from seniors a decade ago?’, </w:t>
      </w:r>
      <w:r w:rsidRPr="00202A7E">
        <w:rPr>
          <w:rFonts w:ascii="Arial" w:hAnsi="Arial" w:cs="Arial"/>
          <w:i/>
          <w:iCs/>
          <w:color w:val="000000" w:themeColor="text1"/>
        </w:rPr>
        <w:t>International Journal of Hospitality Management</w:t>
      </w:r>
      <w:r w:rsidRPr="00202A7E">
        <w:rPr>
          <w:rFonts w:ascii="Arial" w:hAnsi="Arial" w:cs="Arial"/>
          <w:color w:val="000000" w:themeColor="text1"/>
        </w:rPr>
        <w:t xml:space="preserve">, 83, pp. 128–131. doi:10.1016/j.ijhm.2019.03.020. </w:t>
      </w:r>
    </w:p>
    <w:p w14:paraId="393AEDA6" w14:textId="77777777" w:rsidR="005D59C5" w:rsidRPr="00202A7E" w:rsidRDefault="005D59C5" w:rsidP="005D59C5">
      <w:pPr>
        <w:pStyle w:val="NormalWeb"/>
        <w:spacing w:line="360" w:lineRule="auto"/>
        <w:ind w:left="567" w:hanging="567"/>
        <w:jc w:val="both"/>
        <w:rPr>
          <w:rFonts w:ascii="Arial" w:hAnsi="Arial" w:cs="Arial"/>
          <w:color w:val="000000" w:themeColor="text1"/>
        </w:rPr>
      </w:pPr>
      <w:r w:rsidRPr="00202A7E">
        <w:rPr>
          <w:rFonts w:ascii="Arial" w:hAnsi="Arial" w:cs="Arial"/>
          <w:color w:val="000000" w:themeColor="text1"/>
        </w:rPr>
        <w:t>Mullins, L &amp; Dosser, P. (2013) Hospitality Management and Organisational Behaviour (5th Ed) Harlow, Pearson.</w:t>
      </w:r>
    </w:p>
    <w:p w14:paraId="24BBB8EC" w14:textId="77777777" w:rsidR="005D59C5" w:rsidRPr="00202A7E" w:rsidRDefault="005D59C5" w:rsidP="005D59C5">
      <w:pPr>
        <w:spacing w:line="360" w:lineRule="auto"/>
        <w:ind w:left="567" w:hanging="567"/>
        <w:jc w:val="both"/>
        <w:rPr>
          <w:rFonts w:ascii="Arial" w:hAnsi="Arial" w:cs="Arial"/>
          <w:color w:val="000000" w:themeColor="text1"/>
          <w:sz w:val="24"/>
          <w:szCs w:val="24"/>
        </w:rPr>
      </w:pPr>
      <w:r w:rsidRPr="00202A7E">
        <w:rPr>
          <w:rFonts w:ascii="Arial" w:hAnsi="Arial" w:cs="Arial"/>
          <w:color w:val="000000" w:themeColor="text1"/>
          <w:sz w:val="24"/>
          <w:szCs w:val="24"/>
        </w:rPr>
        <w:t>Mullins, L (2020) Organisational Behaviour in the Workplace (12th edition) Harlow:Pearson</w:t>
      </w:r>
    </w:p>
    <w:p w14:paraId="50B1F160" w14:textId="77777777" w:rsidR="005D59C5" w:rsidRPr="00202A7E" w:rsidRDefault="005D59C5" w:rsidP="005D59C5">
      <w:pPr>
        <w:spacing w:line="360" w:lineRule="auto"/>
        <w:ind w:left="567" w:hanging="567"/>
        <w:jc w:val="both"/>
        <w:rPr>
          <w:rFonts w:ascii="Arial" w:hAnsi="Arial" w:cs="Arial"/>
          <w:color w:val="000000" w:themeColor="text1"/>
          <w:sz w:val="24"/>
          <w:szCs w:val="24"/>
        </w:rPr>
      </w:pPr>
      <w:r w:rsidRPr="00202A7E">
        <w:rPr>
          <w:rFonts w:ascii="Arial" w:hAnsi="Arial" w:cs="Arial"/>
          <w:color w:val="000000" w:themeColor="text1"/>
          <w:sz w:val="24"/>
          <w:szCs w:val="24"/>
        </w:rPr>
        <w:t xml:space="preserve">Mullins, L. (2016) Management and Organisational Behaviour </w:t>
      </w:r>
      <w:r w:rsidRPr="00202A7E">
        <w:rPr>
          <w:rFonts w:ascii="Arial" w:hAnsi="Arial" w:cs="Arial"/>
          <w:i/>
          <w:iCs/>
          <w:color w:val="000000" w:themeColor="text1"/>
          <w:sz w:val="24"/>
          <w:szCs w:val="24"/>
        </w:rPr>
        <w:t>(</w:t>
      </w:r>
      <w:r w:rsidRPr="00202A7E">
        <w:rPr>
          <w:rFonts w:ascii="Arial" w:hAnsi="Arial" w:cs="Arial"/>
          <w:color w:val="000000" w:themeColor="text1"/>
          <w:sz w:val="24"/>
          <w:szCs w:val="24"/>
        </w:rPr>
        <w:t>11th edition) Harlow: Pearson</w:t>
      </w:r>
    </w:p>
    <w:p w14:paraId="5585E031" w14:textId="77777777" w:rsidR="005D59C5" w:rsidRPr="00202A7E" w:rsidRDefault="005D59C5" w:rsidP="005D59C5">
      <w:pPr>
        <w:spacing w:after="0" w:line="360" w:lineRule="auto"/>
        <w:ind w:left="567" w:hanging="1276"/>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Pham, Nhat Tan. (2019) “Greening the Hospitality Industry: How Do Green Human Resource Management Practices Influence Organizational Citizenship Behavior in Hotels? A Mixed-Methods Study.” </w:t>
      </w:r>
      <w:r w:rsidRPr="00202A7E">
        <w:rPr>
          <w:rFonts w:ascii="Arial" w:eastAsia="Times New Roman" w:hAnsi="Arial" w:cs="Arial"/>
          <w:i/>
          <w:iCs/>
          <w:color w:val="000000" w:themeColor="text1"/>
          <w:sz w:val="24"/>
          <w:szCs w:val="24"/>
        </w:rPr>
        <w:t>Tourism Management</w:t>
      </w:r>
      <w:r w:rsidRPr="00202A7E">
        <w:rPr>
          <w:rFonts w:ascii="Arial" w:eastAsia="Times New Roman" w:hAnsi="Arial" w:cs="Arial"/>
          <w:color w:val="000000" w:themeColor="text1"/>
          <w:sz w:val="24"/>
          <w:szCs w:val="24"/>
        </w:rPr>
        <w:t>, vol. 72, no. 1, June 2019, pp. 386–399, https://doi.org/10.1016/j.tourman.2018.12.008.</w:t>
      </w:r>
    </w:p>
    <w:p w14:paraId="0BF69C5C" w14:textId="77777777" w:rsidR="005D59C5" w:rsidRPr="00202A7E" w:rsidRDefault="005D59C5" w:rsidP="005D59C5">
      <w:pPr>
        <w:spacing w:after="0" w:line="360" w:lineRule="auto"/>
        <w:ind w:left="567" w:hanging="1276"/>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Podorueva, M.S. (2022) “Analysis of Modern Sales Technologies in the Hotel Business.” </w:t>
      </w:r>
      <w:r w:rsidRPr="00202A7E">
        <w:rPr>
          <w:rFonts w:ascii="Arial" w:eastAsia="Times New Roman" w:hAnsi="Arial" w:cs="Arial"/>
          <w:i/>
          <w:iCs/>
          <w:color w:val="000000" w:themeColor="text1"/>
          <w:sz w:val="24"/>
          <w:szCs w:val="24"/>
        </w:rPr>
        <w:t>Gostinichnoe Delo (Hotel Business)</w:t>
      </w:r>
      <w:r w:rsidRPr="00202A7E">
        <w:rPr>
          <w:rFonts w:ascii="Arial" w:eastAsia="Times New Roman" w:hAnsi="Arial" w:cs="Arial"/>
          <w:color w:val="000000" w:themeColor="text1"/>
          <w:sz w:val="24"/>
          <w:szCs w:val="24"/>
        </w:rPr>
        <w:t>, vol. 26, no. 3, 15 Mar. 2022, pp. 52–58, https://doi.org/10.33920/igt-2-2203-08.</w:t>
      </w:r>
    </w:p>
    <w:p w14:paraId="0ED91FC2" w14:textId="77777777" w:rsidR="005D59C5" w:rsidRPr="00202A7E" w:rsidRDefault="005D59C5" w:rsidP="005D59C5">
      <w:pPr>
        <w:spacing w:after="0" w:line="360" w:lineRule="auto"/>
        <w:ind w:left="567" w:hanging="1276"/>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Remington, Joan, and Miranda Kitterlin-Lynch. (2017) “Still Pounding on the Glass Ceiling: A Study of Female Leaders in Hospitality, Travel, and Tourism Management.” </w:t>
      </w:r>
      <w:r w:rsidRPr="00202A7E">
        <w:rPr>
          <w:rFonts w:ascii="Arial" w:eastAsia="Times New Roman" w:hAnsi="Arial" w:cs="Arial"/>
          <w:i/>
          <w:iCs/>
          <w:color w:val="000000" w:themeColor="text1"/>
          <w:sz w:val="24"/>
          <w:szCs w:val="24"/>
        </w:rPr>
        <w:t>Journal of Human Resources in Hospitality &amp; Tourism</w:t>
      </w:r>
      <w:r w:rsidRPr="00202A7E">
        <w:rPr>
          <w:rFonts w:ascii="Arial" w:eastAsia="Times New Roman" w:hAnsi="Arial" w:cs="Arial"/>
          <w:color w:val="000000" w:themeColor="text1"/>
          <w:sz w:val="24"/>
          <w:szCs w:val="24"/>
        </w:rPr>
        <w:t xml:space="preserve">, vol. 17, no. 1, </w:t>
      </w:r>
      <w:r w:rsidRPr="00202A7E">
        <w:rPr>
          <w:rFonts w:ascii="Arial" w:eastAsia="Times New Roman" w:hAnsi="Arial" w:cs="Arial"/>
          <w:color w:val="000000" w:themeColor="text1"/>
          <w:sz w:val="24"/>
          <w:szCs w:val="24"/>
        </w:rPr>
        <w:lastRenderedPageBreak/>
        <w:t>June 2017, pp. 22–37, https://doi.org/10.1080/15332845.2017.1328259. Accessed 13 Oct. 2019.</w:t>
      </w:r>
    </w:p>
    <w:p w14:paraId="3AA42101" w14:textId="77777777" w:rsidR="005D59C5" w:rsidRPr="00202A7E" w:rsidRDefault="005D59C5" w:rsidP="005D59C5">
      <w:pPr>
        <w:spacing w:after="0" w:line="360" w:lineRule="auto"/>
        <w:ind w:left="567" w:hanging="1276"/>
        <w:jc w:val="both"/>
        <w:rPr>
          <w:rFonts w:ascii="Arial" w:eastAsia="Times New Roman" w:hAnsi="Arial" w:cs="Arial"/>
          <w:color w:val="000000" w:themeColor="text1"/>
          <w:sz w:val="24"/>
          <w:szCs w:val="24"/>
        </w:rPr>
      </w:pPr>
      <w:r w:rsidRPr="00202A7E">
        <w:rPr>
          <w:rFonts w:ascii="Arial" w:eastAsia="Times New Roman" w:hAnsi="Arial" w:cs="Arial"/>
          <w:color w:val="000000" w:themeColor="text1"/>
          <w:sz w:val="24"/>
          <w:szCs w:val="24"/>
        </w:rPr>
        <w:t xml:space="preserve">          Tavitiyaman, Pimtong.(2012)  “The Effect of Competitive Strategies and Organizational Structure on Hotel Performance.” </w:t>
      </w:r>
      <w:r w:rsidRPr="00202A7E">
        <w:rPr>
          <w:rFonts w:ascii="Arial" w:eastAsia="Times New Roman" w:hAnsi="Arial" w:cs="Arial"/>
          <w:i/>
          <w:iCs/>
          <w:color w:val="000000" w:themeColor="text1"/>
          <w:sz w:val="24"/>
          <w:szCs w:val="24"/>
        </w:rPr>
        <w:t>International Journal of Contemporary Hospitality Management</w:t>
      </w:r>
      <w:r w:rsidRPr="00202A7E">
        <w:rPr>
          <w:rFonts w:ascii="Arial" w:eastAsia="Times New Roman" w:hAnsi="Arial" w:cs="Arial"/>
          <w:color w:val="000000" w:themeColor="text1"/>
          <w:sz w:val="24"/>
          <w:szCs w:val="24"/>
        </w:rPr>
        <w:t xml:space="preserve">, vol. 24, no. 1, 3 Feb. 2012, pp. 140–159, </w:t>
      </w:r>
      <w:hyperlink r:id="rId13" w:history="1">
        <w:r w:rsidRPr="00202A7E">
          <w:rPr>
            <w:rStyle w:val="Hyperlink"/>
            <w:rFonts w:ascii="Arial" w:eastAsia="Times New Roman" w:hAnsi="Arial" w:cs="Arial"/>
            <w:color w:val="000000" w:themeColor="text1"/>
            <w:sz w:val="24"/>
            <w:szCs w:val="24"/>
          </w:rPr>
          <w:t>https://doi.org/10.1108/09596111211197845</w:t>
        </w:r>
      </w:hyperlink>
      <w:r w:rsidRPr="00202A7E">
        <w:rPr>
          <w:rFonts w:ascii="Arial" w:eastAsia="Times New Roman" w:hAnsi="Arial" w:cs="Arial"/>
          <w:color w:val="000000" w:themeColor="text1"/>
          <w:sz w:val="24"/>
          <w:szCs w:val="24"/>
        </w:rPr>
        <w:t>.</w:t>
      </w:r>
    </w:p>
    <w:p w14:paraId="459300CD" w14:textId="77777777" w:rsidR="005D59C5" w:rsidRPr="00202A7E" w:rsidRDefault="005D59C5" w:rsidP="005D59C5">
      <w:pPr>
        <w:pStyle w:val="NormalWeb"/>
        <w:spacing w:line="360" w:lineRule="auto"/>
        <w:ind w:left="567" w:hanging="567"/>
        <w:jc w:val="both"/>
        <w:rPr>
          <w:rFonts w:ascii="Arial" w:hAnsi="Arial" w:cs="Arial"/>
          <w:color w:val="FF0000"/>
        </w:rPr>
      </w:pPr>
    </w:p>
    <w:p w14:paraId="33927F5B" w14:textId="77777777" w:rsidR="005D59C5" w:rsidRPr="00202A7E" w:rsidRDefault="005D59C5" w:rsidP="005D59C5">
      <w:pPr>
        <w:autoSpaceDE w:val="0"/>
        <w:autoSpaceDN w:val="0"/>
        <w:adjustRightInd w:val="0"/>
        <w:spacing w:after="0" w:line="360" w:lineRule="auto"/>
        <w:ind w:left="567" w:hanging="567"/>
        <w:jc w:val="both"/>
        <w:rPr>
          <w:rFonts w:ascii="Arial" w:hAnsi="Arial" w:cs="Arial"/>
          <w:color w:val="FF0000"/>
          <w:sz w:val="24"/>
          <w:szCs w:val="24"/>
        </w:rPr>
      </w:pPr>
    </w:p>
    <w:p w14:paraId="162C9975" w14:textId="77777777" w:rsidR="005D59C5" w:rsidRPr="00202A7E" w:rsidRDefault="005D59C5" w:rsidP="005D59C5">
      <w:pPr>
        <w:pStyle w:val="NormalWeb"/>
        <w:spacing w:line="360" w:lineRule="auto"/>
        <w:ind w:left="567" w:hanging="567"/>
        <w:jc w:val="both"/>
        <w:rPr>
          <w:rFonts w:ascii="Arial" w:hAnsi="Arial" w:cs="Arial"/>
          <w:color w:val="FF0000"/>
        </w:rPr>
      </w:pPr>
    </w:p>
    <w:p w14:paraId="4807D759" w14:textId="77777777" w:rsidR="005D59C5" w:rsidRPr="00202A7E" w:rsidRDefault="005D59C5" w:rsidP="005D59C5">
      <w:pPr>
        <w:pStyle w:val="NormalWeb"/>
        <w:spacing w:line="360" w:lineRule="auto"/>
        <w:ind w:left="567" w:hanging="567"/>
        <w:jc w:val="both"/>
        <w:rPr>
          <w:rFonts w:ascii="Arial" w:hAnsi="Arial" w:cs="Arial"/>
        </w:rPr>
      </w:pPr>
    </w:p>
    <w:p w14:paraId="6FDD53DC" w14:textId="77777777" w:rsidR="005D59C5" w:rsidRPr="00202A7E" w:rsidRDefault="005D59C5" w:rsidP="005D59C5">
      <w:pPr>
        <w:pStyle w:val="NormalWeb"/>
        <w:spacing w:line="360" w:lineRule="auto"/>
        <w:ind w:left="567" w:hanging="567"/>
        <w:jc w:val="both"/>
        <w:rPr>
          <w:rFonts w:ascii="Arial" w:hAnsi="Arial" w:cs="Arial"/>
        </w:rPr>
      </w:pPr>
    </w:p>
    <w:p w14:paraId="18E719A8" w14:textId="77777777" w:rsidR="005D59C5" w:rsidRPr="00202A7E" w:rsidRDefault="005D59C5" w:rsidP="005D59C5">
      <w:pPr>
        <w:spacing w:line="360" w:lineRule="auto"/>
        <w:jc w:val="both"/>
        <w:rPr>
          <w:rFonts w:ascii="Arial" w:hAnsi="Arial" w:cs="Arial"/>
          <w:sz w:val="24"/>
          <w:szCs w:val="24"/>
        </w:rPr>
      </w:pPr>
    </w:p>
    <w:p w14:paraId="74D009BC" w14:textId="77777777" w:rsidR="005D59C5" w:rsidRPr="009C203B" w:rsidRDefault="005D59C5" w:rsidP="005D59C5">
      <w:pPr>
        <w:spacing w:line="360" w:lineRule="auto"/>
        <w:jc w:val="both"/>
        <w:rPr>
          <w:rFonts w:ascii="Arial" w:hAnsi="Arial" w:cs="Arial"/>
          <w:sz w:val="24"/>
          <w:szCs w:val="24"/>
        </w:rPr>
      </w:pPr>
    </w:p>
    <w:p w14:paraId="75CA5834" w14:textId="77777777" w:rsidR="005D59C5" w:rsidRDefault="005D59C5"/>
    <w:sectPr w:rsidR="005D59C5" w:rsidSect="009C467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0554C" w14:textId="77777777" w:rsidR="00A8103D" w:rsidRDefault="00A8103D">
      <w:pPr>
        <w:spacing w:after="0" w:line="240" w:lineRule="auto"/>
      </w:pPr>
      <w:r>
        <w:separator/>
      </w:r>
    </w:p>
  </w:endnote>
  <w:endnote w:type="continuationSeparator" w:id="0">
    <w:p w14:paraId="648BB110" w14:textId="77777777" w:rsidR="00A8103D" w:rsidRDefault="00A81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58226"/>
      <w:docPartObj>
        <w:docPartGallery w:val="Page Numbers (Bottom of Page)"/>
        <w:docPartUnique/>
      </w:docPartObj>
    </w:sdtPr>
    <w:sdtEndPr>
      <w:rPr>
        <w:noProof/>
      </w:rPr>
    </w:sdtEndPr>
    <w:sdtContent>
      <w:p w14:paraId="4EA56429" w14:textId="77777777" w:rsidR="00180A93" w:rsidRDefault="0000000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3A006312" w14:textId="77777777" w:rsidR="00180A93" w:rsidRDefault="00180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8634F" w14:textId="77777777" w:rsidR="00A8103D" w:rsidRDefault="00A8103D">
      <w:pPr>
        <w:spacing w:after="0" w:line="240" w:lineRule="auto"/>
      </w:pPr>
      <w:r>
        <w:separator/>
      </w:r>
    </w:p>
  </w:footnote>
  <w:footnote w:type="continuationSeparator" w:id="0">
    <w:p w14:paraId="14C666DF" w14:textId="77777777" w:rsidR="00A8103D" w:rsidRDefault="00A81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E80C0A"/>
    <w:multiLevelType w:val="hybridMultilevel"/>
    <w:tmpl w:val="1E062F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1014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79"/>
    <w:rsid w:val="000473B5"/>
    <w:rsid w:val="000B3D7A"/>
    <w:rsid w:val="00180A93"/>
    <w:rsid w:val="00273895"/>
    <w:rsid w:val="00450B6F"/>
    <w:rsid w:val="005D59C5"/>
    <w:rsid w:val="007B35FA"/>
    <w:rsid w:val="00895FBA"/>
    <w:rsid w:val="0097631C"/>
    <w:rsid w:val="009C4679"/>
    <w:rsid w:val="00A8103D"/>
    <w:rsid w:val="00AE7F02"/>
    <w:rsid w:val="00B42E02"/>
    <w:rsid w:val="00E44A94"/>
    <w:rsid w:val="00E86C61"/>
    <w:rsid w:val="00EA4BB7"/>
    <w:rsid w:val="00FF6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F32C2"/>
  <w15:chartTrackingRefBased/>
  <w15:docId w15:val="{52B50F31-DA4F-2444-A95E-83DAA1C30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679"/>
    <w:pPr>
      <w:spacing w:after="200" w:line="276" w:lineRule="auto"/>
    </w:pPr>
    <w:rPr>
      <w:kern w:val="0"/>
      <w:sz w:val="22"/>
      <w:szCs w:val="22"/>
      <w:lang w:val="en-US"/>
      <w14:ligatures w14:val="none"/>
    </w:rPr>
  </w:style>
  <w:style w:type="paragraph" w:styleId="Heading1">
    <w:name w:val="heading 1"/>
    <w:basedOn w:val="Normal"/>
    <w:next w:val="Normal"/>
    <w:link w:val="Heading1Char"/>
    <w:uiPriority w:val="9"/>
    <w:qFormat/>
    <w:rsid w:val="009C4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6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6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6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6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679"/>
    <w:rPr>
      <w:rFonts w:eastAsiaTheme="majorEastAsia" w:cstheme="majorBidi"/>
      <w:color w:val="272727" w:themeColor="text1" w:themeTint="D8"/>
    </w:rPr>
  </w:style>
  <w:style w:type="paragraph" w:styleId="Title">
    <w:name w:val="Title"/>
    <w:basedOn w:val="Normal"/>
    <w:next w:val="Normal"/>
    <w:link w:val="TitleChar"/>
    <w:uiPriority w:val="10"/>
    <w:qFormat/>
    <w:rsid w:val="009C46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6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6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4679"/>
    <w:rPr>
      <w:i/>
      <w:iCs/>
      <w:color w:val="404040" w:themeColor="text1" w:themeTint="BF"/>
    </w:rPr>
  </w:style>
  <w:style w:type="paragraph" w:styleId="ListParagraph">
    <w:name w:val="List Paragraph"/>
    <w:basedOn w:val="Normal"/>
    <w:uiPriority w:val="34"/>
    <w:qFormat/>
    <w:rsid w:val="009C4679"/>
    <w:pPr>
      <w:ind w:left="720"/>
      <w:contextualSpacing/>
    </w:pPr>
  </w:style>
  <w:style w:type="character" w:styleId="IntenseEmphasis">
    <w:name w:val="Intense Emphasis"/>
    <w:basedOn w:val="DefaultParagraphFont"/>
    <w:uiPriority w:val="21"/>
    <w:qFormat/>
    <w:rsid w:val="009C4679"/>
    <w:rPr>
      <w:i/>
      <w:iCs/>
      <w:color w:val="0F4761" w:themeColor="accent1" w:themeShade="BF"/>
    </w:rPr>
  </w:style>
  <w:style w:type="paragraph" w:styleId="IntenseQuote">
    <w:name w:val="Intense Quote"/>
    <w:basedOn w:val="Normal"/>
    <w:next w:val="Normal"/>
    <w:link w:val="IntenseQuoteChar"/>
    <w:uiPriority w:val="30"/>
    <w:qFormat/>
    <w:rsid w:val="009C4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679"/>
    <w:rPr>
      <w:i/>
      <w:iCs/>
      <w:color w:val="0F4761" w:themeColor="accent1" w:themeShade="BF"/>
    </w:rPr>
  </w:style>
  <w:style w:type="character" w:styleId="IntenseReference">
    <w:name w:val="Intense Reference"/>
    <w:basedOn w:val="DefaultParagraphFont"/>
    <w:uiPriority w:val="32"/>
    <w:qFormat/>
    <w:rsid w:val="009C4679"/>
    <w:rPr>
      <w:b/>
      <w:bCs/>
      <w:smallCaps/>
      <w:color w:val="0F4761" w:themeColor="accent1" w:themeShade="BF"/>
      <w:spacing w:val="5"/>
    </w:rPr>
  </w:style>
  <w:style w:type="paragraph" w:styleId="NormalWeb">
    <w:name w:val="Normal (Web)"/>
    <w:basedOn w:val="Normal"/>
    <w:uiPriority w:val="99"/>
    <w:unhideWhenUsed/>
    <w:rsid w:val="009C4679"/>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C46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679"/>
    <w:rPr>
      <w:kern w:val="0"/>
      <w:sz w:val="22"/>
      <w:szCs w:val="22"/>
      <w:lang w:val="en-US"/>
      <w14:ligatures w14:val="none"/>
    </w:rPr>
  </w:style>
  <w:style w:type="paragraph" w:styleId="TOCHeading">
    <w:name w:val="TOC Heading"/>
    <w:basedOn w:val="Heading1"/>
    <w:next w:val="Normal"/>
    <w:uiPriority w:val="39"/>
    <w:unhideWhenUsed/>
    <w:qFormat/>
    <w:rsid w:val="009C4679"/>
    <w:pPr>
      <w:spacing w:before="240" w:after="0" w:line="259" w:lineRule="auto"/>
      <w:outlineLvl w:val="9"/>
    </w:pPr>
    <w:rPr>
      <w:sz w:val="32"/>
      <w:szCs w:val="32"/>
    </w:rPr>
  </w:style>
  <w:style w:type="paragraph" w:styleId="TOC1">
    <w:name w:val="toc 1"/>
    <w:basedOn w:val="Normal"/>
    <w:next w:val="Normal"/>
    <w:autoRedefine/>
    <w:uiPriority w:val="39"/>
    <w:unhideWhenUsed/>
    <w:rsid w:val="009C4679"/>
    <w:pPr>
      <w:spacing w:after="100"/>
    </w:pPr>
  </w:style>
  <w:style w:type="character" w:styleId="Hyperlink">
    <w:name w:val="Hyperlink"/>
    <w:basedOn w:val="DefaultParagraphFont"/>
    <w:uiPriority w:val="99"/>
    <w:unhideWhenUsed/>
    <w:rsid w:val="009C4679"/>
    <w:rPr>
      <w:color w:val="467886" w:themeColor="hyperlink"/>
      <w:u w:val="single"/>
    </w:rPr>
  </w:style>
  <w:style w:type="character" w:customStyle="1" w:styleId="author">
    <w:name w:val="author"/>
    <w:basedOn w:val="DefaultParagraphFont"/>
    <w:rsid w:val="005D59C5"/>
  </w:style>
  <w:style w:type="character" w:customStyle="1" w:styleId="a-color-secondary">
    <w:name w:val="a-color-secondary"/>
    <w:basedOn w:val="DefaultParagraphFont"/>
    <w:rsid w:val="005D5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Wendy-Bloisi/e/B0034P3XY8/ref=dp_byline_cont_book_1" TargetMode="External"/><Relationship Id="rId13" Type="http://schemas.openxmlformats.org/officeDocument/2006/relationships/hyperlink" Target="https://doi.org/10.1108/09596111211197845"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amazon.com/s/ref=dp_byline_sr_book_3?ie=UTF8&amp;field-author=Curtis+Cook&amp;text=Curtis+Cook&amp;sort=relevancerank&amp;search-alias=book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zon.com/s/ref=dp_byline_sr_book_2?ie=UTF8&amp;field-author=Phillip+L.+Hunsaker&amp;text=Phillip+L.+Hunsaker&amp;sort=relevancerank&amp;search-alias=book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mazon.com/s/ref=dp_byline_sr_book_3?ie=UTF8&amp;field-author=Curtis+Cook&amp;text=Curtis+Cook&amp;sort=relevancerank&amp;search-alias=books" TargetMode="External"/><Relationship Id="rId4" Type="http://schemas.openxmlformats.org/officeDocument/2006/relationships/webSettings" Target="webSettings.xml"/><Relationship Id="rId9" Type="http://schemas.openxmlformats.org/officeDocument/2006/relationships/hyperlink" Target="https://www.amazon.com/s/ref=dp_byline_sr_book_2?ie=UTF8&amp;field-author=Phillip+L.+Hunsaker&amp;text=Phillip+L.+Hunsaker&amp;sort=relevancerank&amp;search-alias=book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Somru Miah (2129682)</dc:creator>
  <cp:keywords/>
  <dc:description/>
  <cp:lastModifiedBy>Mohammed Somru Miah (2129682)</cp:lastModifiedBy>
  <cp:revision>2</cp:revision>
  <dcterms:created xsi:type="dcterms:W3CDTF">2024-06-14T14:14:00Z</dcterms:created>
  <dcterms:modified xsi:type="dcterms:W3CDTF">2024-06-14T14:14:00Z</dcterms:modified>
</cp:coreProperties>
</file>