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D60B4" w14:textId="1741C81E" w:rsidR="0047300D" w:rsidRDefault="00940407" w:rsidP="0047300D">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Student name: Eugen Florea</w:t>
      </w:r>
    </w:p>
    <w:p w14:paraId="60234857" w14:textId="6C5F485B" w:rsidR="00940407" w:rsidRDefault="00940407" w:rsidP="0047300D">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Student number:2225235</w:t>
      </w:r>
    </w:p>
    <w:p w14:paraId="1601FBAF" w14:textId="45A881A0" w:rsidR="00940407" w:rsidRDefault="00940407" w:rsidP="0047300D">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Module </w:t>
      </w:r>
      <w:proofErr w:type="spellStart"/>
      <w:proofErr w:type="gramStart"/>
      <w:r>
        <w:rPr>
          <w:rFonts w:ascii="Times New Roman" w:hAnsi="Times New Roman" w:cs="Times New Roman"/>
          <w:b/>
          <w:bCs/>
          <w:sz w:val="24"/>
          <w:szCs w:val="24"/>
        </w:rPr>
        <w:t>name:Criminal</w:t>
      </w:r>
      <w:proofErr w:type="spellEnd"/>
      <w:proofErr w:type="gramEnd"/>
      <w:r>
        <w:rPr>
          <w:rFonts w:ascii="Times New Roman" w:hAnsi="Times New Roman" w:cs="Times New Roman"/>
          <w:b/>
          <w:bCs/>
          <w:sz w:val="24"/>
          <w:szCs w:val="24"/>
        </w:rPr>
        <w:t xml:space="preserve"> Law(BMLW4005)</w:t>
      </w:r>
    </w:p>
    <w:p w14:paraId="3ECE2733" w14:textId="51A6DEB8" w:rsidR="00940407" w:rsidRDefault="00940407" w:rsidP="0047300D">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Lecturer </w:t>
      </w:r>
      <w:proofErr w:type="spellStart"/>
      <w:proofErr w:type="gramStart"/>
      <w:r>
        <w:rPr>
          <w:rFonts w:ascii="Times New Roman" w:hAnsi="Times New Roman" w:cs="Times New Roman"/>
          <w:b/>
          <w:bCs/>
          <w:sz w:val="24"/>
          <w:szCs w:val="24"/>
        </w:rPr>
        <w:t>name:Zita</w:t>
      </w:r>
      <w:proofErr w:type="spellEnd"/>
      <w:proofErr w:type="gramEnd"/>
      <w:r>
        <w:rPr>
          <w:rFonts w:ascii="Times New Roman" w:hAnsi="Times New Roman" w:cs="Times New Roman"/>
          <w:b/>
          <w:bCs/>
          <w:sz w:val="24"/>
          <w:szCs w:val="24"/>
        </w:rPr>
        <w:t xml:space="preserve"> Draper</w:t>
      </w:r>
    </w:p>
    <w:p w14:paraId="12F46118" w14:textId="77777777" w:rsidR="00940407" w:rsidRDefault="00940407" w:rsidP="0047300D">
      <w:pPr>
        <w:spacing w:line="480" w:lineRule="auto"/>
        <w:rPr>
          <w:rFonts w:ascii="Times New Roman" w:hAnsi="Times New Roman" w:cs="Times New Roman"/>
          <w:b/>
          <w:bCs/>
          <w:sz w:val="24"/>
          <w:szCs w:val="24"/>
        </w:rPr>
      </w:pPr>
    </w:p>
    <w:p w14:paraId="0B9668DE" w14:textId="77777777" w:rsidR="00940407" w:rsidRDefault="00940407" w:rsidP="0047300D">
      <w:pPr>
        <w:spacing w:line="480" w:lineRule="auto"/>
        <w:rPr>
          <w:rFonts w:ascii="Times New Roman" w:hAnsi="Times New Roman" w:cs="Times New Roman"/>
          <w:b/>
          <w:bCs/>
          <w:sz w:val="24"/>
          <w:szCs w:val="24"/>
        </w:rPr>
      </w:pPr>
    </w:p>
    <w:p w14:paraId="0C207E85" w14:textId="77777777" w:rsidR="00940407" w:rsidRDefault="00940407" w:rsidP="0047300D">
      <w:pPr>
        <w:spacing w:line="480" w:lineRule="auto"/>
        <w:rPr>
          <w:rFonts w:ascii="Times New Roman" w:hAnsi="Times New Roman" w:cs="Times New Roman"/>
          <w:b/>
          <w:bCs/>
          <w:sz w:val="24"/>
          <w:szCs w:val="24"/>
        </w:rPr>
      </w:pPr>
    </w:p>
    <w:p w14:paraId="54E18C7C" w14:textId="77777777" w:rsidR="00940407" w:rsidRDefault="00940407" w:rsidP="0047300D">
      <w:pPr>
        <w:spacing w:line="480" w:lineRule="auto"/>
        <w:rPr>
          <w:rFonts w:ascii="Times New Roman" w:hAnsi="Times New Roman" w:cs="Times New Roman"/>
          <w:b/>
          <w:bCs/>
          <w:sz w:val="24"/>
          <w:szCs w:val="24"/>
        </w:rPr>
      </w:pPr>
    </w:p>
    <w:p w14:paraId="3C24865D" w14:textId="77777777" w:rsidR="00940407" w:rsidRDefault="00940407" w:rsidP="0047300D">
      <w:pPr>
        <w:spacing w:line="480" w:lineRule="auto"/>
        <w:rPr>
          <w:rFonts w:ascii="Times New Roman" w:hAnsi="Times New Roman" w:cs="Times New Roman"/>
          <w:b/>
          <w:bCs/>
          <w:sz w:val="24"/>
          <w:szCs w:val="24"/>
        </w:rPr>
      </w:pPr>
    </w:p>
    <w:p w14:paraId="163193BB" w14:textId="77777777" w:rsidR="00940407" w:rsidRDefault="00940407" w:rsidP="0047300D">
      <w:pPr>
        <w:spacing w:line="480" w:lineRule="auto"/>
        <w:rPr>
          <w:rFonts w:ascii="Times New Roman" w:hAnsi="Times New Roman" w:cs="Times New Roman"/>
          <w:b/>
          <w:bCs/>
          <w:sz w:val="24"/>
          <w:szCs w:val="24"/>
        </w:rPr>
      </w:pPr>
    </w:p>
    <w:p w14:paraId="3C043D73" w14:textId="77777777" w:rsidR="00940407" w:rsidRDefault="00940407" w:rsidP="0047300D">
      <w:pPr>
        <w:spacing w:line="480" w:lineRule="auto"/>
        <w:rPr>
          <w:rFonts w:ascii="Times New Roman" w:hAnsi="Times New Roman" w:cs="Times New Roman"/>
          <w:b/>
          <w:bCs/>
          <w:sz w:val="24"/>
          <w:szCs w:val="24"/>
        </w:rPr>
      </w:pPr>
    </w:p>
    <w:p w14:paraId="2E79117D" w14:textId="77777777" w:rsidR="00940407" w:rsidRDefault="00940407" w:rsidP="0047300D">
      <w:pPr>
        <w:spacing w:line="480" w:lineRule="auto"/>
        <w:rPr>
          <w:rFonts w:ascii="Times New Roman" w:hAnsi="Times New Roman" w:cs="Times New Roman"/>
          <w:b/>
          <w:bCs/>
          <w:sz w:val="24"/>
          <w:szCs w:val="24"/>
        </w:rPr>
      </w:pPr>
    </w:p>
    <w:p w14:paraId="2F43D139" w14:textId="77777777" w:rsidR="00940407" w:rsidRDefault="00940407" w:rsidP="0047300D">
      <w:pPr>
        <w:spacing w:line="480" w:lineRule="auto"/>
        <w:rPr>
          <w:rFonts w:ascii="Times New Roman" w:hAnsi="Times New Roman" w:cs="Times New Roman"/>
          <w:b/>
          <w:bCs/>
          <w:sz w:val="24"/>
          <w:szCs w:val="24"/>
        </w:rPr>
      </w:pPr>
    </w:p>
    <w:p w14:paraId="381ADE43" w14:textId="77777777" w:rsidR="00940407" w:rsidRDefault="00940407" w:rsidP="0047300D">
      <w:pPr>
        <w:spacing w:line="480" w:lineRule="auto"/>
        <w:rPr>
          <w:rFonts w:ascii="Times New Roman" w:hAnsi="Times New Roman" w:cs="Times New Roman"/>
          <w:b/>
          <w:bCs/>
          <w:sz w:val="24"/>
          <w:szCs w:val="24"/>
        </w:rPr>
      </w:pPr>
    </w:p>
    <w:p w14:paraId="5A5539BF" w14:textId="77777777" w:rsidR="00940407" w:rsidRDefault="00940407" w:rsidP="0047300D">
      <w:pPr>
        <w:spacing w:line="480" w:lineRule="auto"/>
        <w:rPr>
          <w:rFonts w:ascii="Times New Roman" w:hAnsi="Times New Roman" w:cs="Times New Roman"/>
          <w:b/>
          <w:bCs/>
          <w:sz w:val="24"/>
          <w:szCs w:val="24"/>
        </w:rPr>
      </w:pPr>
    </w:p>
    <w:p w14:paraId="04260A30" w14:textId="77777777" w:rsidR="00940407" w:rsidRDefault="00940407" w:rsidP="0047300D">
      <w:pPr>
        <w:spacing w:line="480" w:lineRule="auto"/>
        <w:rPr>
          <w:rFonts w:ascii="Times New Roman" w:hAnsi="Times New Roman" w:cs="Times New Roman"/>
          <w:b/>
          <w:bCs/>
          <w:sz w:val="24"/>
          <w:szCs w:val="24"/>
        </w:rPr>
      </w:pPr>
    </w:p>
    <w:p w14:paraId="34533BBB" w14:textId="77777777" w:rsidR="00940407" w:rsidRDefault="00940407" w:rsidP="0047300D">
      <w:pPr>
        <w:spacing w:line="480" w:lineRule="auto"/>
        <w:rPr>
          <w:rFonts w:ascii="Times New Roman" w:hAnsi="Times New Roman" w:cs="Times New Roman"/>
          <w:b/>
          <w:bCs/>
          <w:sz w:val="24"/>
          <w:szCs w:val="24"/>
        </w:rPr>
      </w:pPr>
    </w:p>
    <w:p w14:paraId="76DF3913" w14:textId="77777777" w:rsidR="00940407" w:rsidRDefault="00940407" w:rsidP="0047300D">
      <w:pPr>
        <w:spacing w:line="480" w:lineRule="auto"/>
        <w:rPr>
          <w:rFonts w:ascii="Times New Roman" w:hAnsi="Times New Roman" w:cs="Times New Roman"/>
          <w:b/>
          <w:bCs/>
          <w:sz w:val="24"/>
          <w:szCs w:val="24"/>
        </w:rPr>
      </w:pPr>
    </w:p>
    <w:p w14:paraId="16ABE1E2" w14:textId="37E95102" w:rsidR="0047300D" w:rsidRDefault="0047300D" w:rsidP="0047300D">
      <w:pPr>
        <w:spacing w:line="480" w:lineRule="auto"/>
        <w:rPr>
          <w:rFonts w:ascii="Times New Roman" w:hAnsi="Times New Roman" w:cs="Times New Roman"/>
          <w:b/>
          <w:bCs/>
          <w:sz w:val="24"/>
          <w:szCs w:val="24"/>
        </w:rPr>
      </w:pPr>
    </w:p>
    <w:p w14:paraId="497FCFEF" w14:textId="2B6C4294" w:rsidR="0054066E" w:rsidRPr="0047300D" w:rsidRDefault="0047300D" w:rsidP="0047300D">
      <w:pPr>
        <w:spacing w:line="480" w:lineRule="auto"/>
        <w:rPr>
          <w:rFonts w:ascii="Times New Roman" w:hAnsi="Times New Roman" w:cs="Times New Roman"/>
          <w:b/>
          <w:bCs/>
          <w:sz w:val="24"/>
          <w:szCs w:val="24"/>
        </w:rPr>
      </w:pPr>
      <w:r w:rsidRPr="0047300D">
        <w:rPr>
          <w:rFonts w:ascii="Times New Roman" w:hAnsi="Times New Roman" w:cs="Times New Roman"/>
          <w:b/>
          <w:bCs/>
          <w:sz w:val="24"/>
          <w:szCs w:val="24"/>
        </w:rPr>
        <w:t xml:space="preserve">Introduction </w:t>
      </w:r>
    </w:p>
    <w:p w14:paraId="781EA104" w14:textId="4F83911C" w:rsidR="0047300D" w:rsidRPr="0047300D" w:rsidRDefault="005A522E" w:rsidP="0047300D">
      <w:pPr>
        <w:spacing w:line="480" w:lineRule="auto"/>
        <w:rPr>
          <w:rFonts w:ascii="Times New Roman" w:hAnsi="Times New Roman" w:cs="Times New Roman"/>
          <w:sz w:val="24"/>
          <w:szCs w:val="24"/>
        </w:rPr>
      </w:pPr>
      <w:r>
        <w:rPr>
          <w:rFonts w:ascii="Times New Roman" w:hAnsi="Times New Roman" w:cs="Times New Roman"/>
          <w:sz w:val="24"/>
          <w:szCs w:val="24"/>
        </w:rPr>
        <w:t xml:space="preserve">Various </w:t>
      </w:r>
      <w:r w:rsidR="0047300D" w:rsidRPr="0047300D">
        <w:rPr>
          <w:rFonts w:ascii="Times New Roman" w:hAnsi="Times New Roman" w:cs="Times New Roman"/>
          <w:sz w:val="24"/>
          <w:szCs w:val="24"/>
        </w:rPr>
        <w:t xml:space="preserve">circumstances can emerge in criminal law where people could be </w:t>
      </w:r>
      <w:r w:rsidR="0047300D">
        <w:rPr>
          <w:rFonts w:ascii="Times New Roman" w:hAnsi="Times New Roman" w:cs="Times New Roman"/>
          <w:sz w:val="24"/>
          <w:szCs w:val="24"/>
        </w:rPr>
        <w:t>punished</w:t>
      </w:r>
      <w:r w:rsidR="0047300D" w:rsidRPr="0047300D">
        <w:rPr>
          <w:rFonts w:ascii="Times New Roman" w:hAnsi="Times New Roman" w:cs="Times New Roman"/>
          <w:sz w:val="24"/>
          <w:szCs w:val="24"/>
        </w:rPr>
        <w:t xml:space="preserve"> for their activities. </w:t>
      </w:r>
      <w:r w:rsidR="0047300D">
        <w:rPr>
          <w:rFonts w:ascii="Times New Roman" w:hAnsi="Times New Roman" w:cs="Times New Roman"/>
          <w:sz w:val="24"/>
          <w:szCs w:val="24"/>
        </w:rPr>
        <w:t>Based on their distinct behaviors, this assignment examines the probable criminal culpability of two people, Paula and Harriet</w:t>
      </w:r>
      <w:r w:rsidR="0047300D" w:rsidRPr="0047300D">
        <w:rPr>
          <w:rFonts w:ascii="Times New Roman" w:hAnsi="Times New Roman" w:cs="Times New Roman"/>
          <w:sz w:val="24"/>
          <w:szCs w:val="24"/>
        </w:rPr>
        <w:t xml:space="preserve">, in a hypothetical scenario involving a birthday party that takes an unexpected turn. The scenario offers the chance to evaluate and put into practice pertinent legal theories and defenses while presenting a captivating narrative involving theft, alcohol, property destruction, and bodily harm. We shall determine each person's potential liability by investigating the </w:t>
      </w:r>
      <w:r w:rsidR="0047300D">
        <w:rPr>
          <w:rFonts w:ascii="Times New Roman" w:hAnsi="Times New Roman" w:cs="Times New Roman"/>
          <w:sz w:val="24"/>
          <w:szCs w:val="24"/>
        </w:rPr>
        <w:t xml:space="preserve">offenses' </w:t>
      </w:r>
      <w:proofErr w:type="spellStart"/>
      <w:r w:rsidR="0047300D">
        <w:rPr>
          <w:rFonts w:ascii="Times New Roman" w:hAnsi="Times New Roman" w:cs="Times New Roman"/>
          <w:sz w:val="24"/>
          <w:szCs w:val="24"/>
        </w:rPr>
        <w:t>mens</w:t>
      </w:r>
      <w:proofErr w:type="spellEnd"/>
      <w:r w:rsidR="0047300D">
        <w:rPr>
          <w:rFonts w:ascii="Times New Roman" w:hAnsi="Times New Roman" w:cs="Times New Roman"/>
          <w:sz w:val="24"/>
          <w:szCs w:val="24"/>
        </w:rPr>
        <w:t xml:space="preserve"> rea and actus reus requirement</w:t>
      </w:r>
      <w:r w:rsidR="0047300D" w:rsidRPr="0047300D">
        <w:rPr>
          <w:rFonts w:ascii="Times New Roman" w:hAnsi="Times New Roman" w:cs="Times New Roman"/>
          <w:sz w:val="24"/>
          <w:szCs w:val="24"/>
        </w:rPr>
        <w:t xml:space="preserve">s, </w:t>
      </w:r>
      <w:r w:rsidR="0047300D">
        <w:rPr>
          <w:rFonts w:ascii="Times New Roman" w:hAnsi="Times New Roman" w:cs="Times New Roman"/>
          <w:sz w:val="24"/>
          <w:szCs w:val="24"/>
        </w:rPr>
        <w:t>considering</w:t>
      </w:r>
      <w:r w:rsidR="0047300D" w:rsidRPr="0047300D">
        <w:rPr>
          <w:rFonts w:ascii="Times New Roman" w:hAnsi="Times New Roman" w:cs="Times New Roman"/>
          <w:sz w:val="24"/>
          <w:szCs w:val="24"/>
        </w:rPr>
        <w:t xml:space="preserve"> relevant legal precedent</w:t>
      </w:r>
      <w:r w:rsidR="0047300D">
        <w:rPr>
          <w:rFonts w:ascii="Times New Roman" w:hAnsi="Times New Roman" w:cs="Times New Roman"/>
          <w:sz w:val="24"/>
          <w:szCs w:val="24"/>
        </w:rPr>
        <w:t>s</w:t>
      </w:r>
      <w:r w:rsidR="0047300D" w:rsidRPr="0047300D">
        <w:rPr>
          <w:rFonts w:ascii="Times New Roman" w:hAnsi="Times New Roman" w:cs="Times New Roman"/>
          <w:sz w:val="24"/>
          <w:szCs w:val="24"/>
        </w:rPr>
        <w:t xml:space="preserve"> and principles.</w:t>
      </w:r>
      <w:r w:rsidR="0047300D">
        <w:rPr>
          <w:rFonts w:ascii="Times New Roman" w:hAnsi="Times New Roman" w:cs="Times New Roman"/>
          <w:sz w:val="24"/>
          <w:szCs w:val="24"/>
        </w:rPr>
        <w:t xml:space="preserve"> </w:t>
      </w:r>
      <w:r w:rsidR="0047300D" w:rsidRPr="0047300D">
        <w:rPr>
          <w:rFonts w:ascii="Times New Roman" w:hAnsi="Times New Roman" w:cs="Times New Roman"/>
          <w:sz w:val="24"/>
          <w:szCs w:val="24"/>
        </w:rPr>
        <w:t xml:space="preserve">The task will start by closely examining Paula's conduct, particularly her appropriation of Christine's luxury purse. We'll look at the crime of stealing, determining if the actus reus and </w:t>
      </w:r>
      <w:proofErr w:type="spellStart"/>
      <w:r w:rsidR="0047300D" w:rsidRPr="0047300D">
        <w:rPr>
          <w:rFonts w:ascii="Times New Roman" w:hAnsi="Times New Roman" w:cs="Times New Roman"/>
          <w:sz w:val="24"/>
          <w:szCs w:val="24"/>
        </w:rPr>
        <w:t>mens</w:t>
      </w:r>
      <w:proofErr w:type="spellEnd"/>
      <w:r w:rsidR="0047300D" w:rsidRPr="0047300D">
        <w:rPr>
          <w:rFonts w:ascii="Times New Roman" w:hAnsi="Times New Roman" w:cs="Times New Roman"/>
          <w:sz w:val="24"/>
          <w:szCs w:val="24"/>
        </w:rPr>
        <w:t xml:space="preserve"> rea requirements have been met, and taking into account any potential defenses that might be relevant in Paula's case.</w:t>
      </w:r>
    </w:p>
    <w:p w14:paraId="7651AAB6" w14:textId="3CDE5411" w:rsidR="0047300D" w:rsidRPr="0047300D" w:rsidRDefault="0047300D" w:rsidP="0047300D">
      <w:pPr>
        <w:spacing w:line="480" w:lineRule="auto"/>
        <w:rPr>
          <w:rFonts w:ascii="Times New Roman" w:hAnsi="Times New Roman" w:cs="Times New Roman"/>
          <w:b/>
          <w:bCs/>
          <w:sz w:val="24"/>
          <w:szCs w:val="24"/>
        </w:rPr>
      </w:pPr>
      <w:r w:rsidRPr="0047300D">
        <w:rPr>
          <w:rFonts w:ascii="Times New Roman" w:hAnsi="Times New Roman" w:cs="Times New Roman"/>
          <w:b/>
          <w:bCs/>
          <w:sz w:val="24"/>
          <w:szCs w:val="24"/>
        </w:rPr>
        <w:t>Paula's Potential Criminal Liabilities</w:t>
      </w:r>
    </w:p>
    <w:p w14:paraId="496FE4F4" w14:textId="0788DE73" w:rsidR="0047300D" w:rsidRPr="0047300D" w:rsidRDefault="0047300D" w:rsidP="0047300D">
      <w:pPr>
        <w:spacing w:line="480" w:lineRule="auto"/>
        <w:rPr>
          <w:rFonts w:ascii="Times New Roman" w:hAnsi="Times New Roman" w:cs="Times New Roman"/>
          <w:i/>
          <w:iCs/>
          <w:sz w:val="24"/>
          <w:szCs w:val="24"/>
        </w:rPr>
      </w:pPr>
      <w:r>
        <w:rPr>
          <w:rFonts w:ascii="Times New Roman" w:hAnsi="Times New Roman" w:cs="Times New Roman"/>
          <w:i/>
          <w:iCs/>
          <w:sz w:val="24"/>
          <w:szCs w:val="24"/>
        </w:rPr>
        <w:t>W</w:t>
      </w:r>
      <w:r w:rsidRPr="0047300D">
        <w:rPr>
          <w:rFonts w:ascii="Times New Roman" w:hAnsi="Times New Roman" w:cs="Times New Roman"/>
          <w:i/>
          <w:iCs/>
          <w:sz w:val="24"/>
          <w:szCs w:val="24"/>
        </w:rPr>
        <w:t xml:space="preserve">hat is </w:t>
      </w:r>
      <w:r>
        <w:rPr>
          <w:rFonts w:ascii="Times New Roman" w:hAnsi="Times New Roman" w:cs="Times New Roman"/>
          <w:i/>
          <w:iCs/>
          <w:sz w:val="24"/>
          <w:szCs w:val="24"/>
        </w:rPr>
        <w:t xml:space="preserve">the </w:t>
      </w:r>
      <w:r w:rsidRPr="0047300D">
        <w:rPr>
          <w:rFonts w:ascii="Times New Roman" w:hAnsi="Times New Roman" w:cs="Times New Roman"/>
          <w:i/>
          <w:iCs/>
          <w:sz w:val="24"/>
          <w:szCs w:val="24"/>
        </w:rPr>
        <w:t>actus reus of Paula</w:t>
      </w:r>
      <w:r>
        <w:rPr>
          <w:rFonts w:ascii="Times New Roman" w:hAnsi="Times New Roman" w:cs="Times New Roman"/>
          <w:i/>
          <w:iCs/>
          <w:sz w:val="24"/>
          <w:szCs w:val="24"/>
        </w:rPr>
        <w:t>'</w:t>
      </w:r>
      <w:r w:rsidRPr="0047300D">
        <w:rPr>
          <w:rFonts w:ascii="Times New Roman" w:hAnsi="Times New Roman" w:cs="Times New Roman"/>
          <w:i/>
          <w:iCs/>
          <w:sz w:val="24"/>
          <w:szCs w:val="24"/>
        </w:rPr>
        <w:t>s actions?</w:t>
      </w:r>
    </w:p>
    <w:p w14:paraId="69A04ECD" w14:textId="281BD86F" w:rsidR="0047300D" w:rsidRPr="0047300D" w:rsidRDefault="0047300D" w:rsidP="0047300D">
      <w:pPr>
        <w:pStyle w:val="ListParagraph"/>
        <w:numPr>
          <w:ilvl w:val="0"/>
          <w:numId w:val="1"/>
        </w:numPr>
        <w:spacing w:line="480" w:lineRule="auto"/>
        <w:rPr>
          <w:rFonts w:ascii="Times New Roman" w:hAnsi="Times New Roman" w:cs="Times New Roman"/>
          <w:i/>
          <w:iCs/>
          <w:sz w:val="24"/>
          <w:szCs w:val="24"/>
        </w:rPr>
      </w:pPr>
      <w:r w:rsidRPr="0047300D">
        <w:rPr>
          <w:rFonts w:ascii="Times New Roman" w:hAnsi="Times New Roman" w:cs="Times New Roman"/>
          <w:sz w:val="24"/>
          <w:szCs w:val="24"/>
        </w:rPr>
        <w:t>Appropriation: "</w:t>
      </w:r>
      <w:r>
        <w:rPr>
          <w:rFonts w:ascii="Times New Roman" w:hAnsi="Times New Roman" w:cs="Times New Roman"/>
          <w:sz w:val="24"/>
          <w:szCs w:val="24"/>
        </w:rPr>
        <w:t>A</w:t>
      </w:r>
      <w:r w:rsidRPr="0047300D">
        <w:rPr>
          <w:rFonts w:ascii="Times New Roman" w:hAnsi="Times New Roman" w:cs="Times New Roman"/>
          <w:sz w:val="24"/>
          <w:szCs w:val="24"/>
        </w:rPr>
        <w:t xml:space="preserve">ppropriation" describes </w:t>
      </w:r>
      <w:r>
        <w:rPr>
          <w:rFonts w:ascii="Times New Roman" w:hAnsi="Times New Roman" w:cs="Times New Roman"/>
          <w:sz w:val="24"/>
          <w:szCs w:val="24"/>
        </w:rPr>
        <w:t>a property owner's ownership rights assumption</w:t>
      </w:r>
      <w:r w:rsidRPr="0047300D">
        <w:rPr>
          <w:rFonts w:ascii="Times New Roman" w:hAnsi="Times New Roman" w:cs="Times New Roman"/>
          <w:sz w:val="24"/>
          <w:szCs w:val="24"/>
        </w:rPr>
        <w:t>. It includes any action that gives someone ownership rights or control over a property. In this case, Paula unlawfully seized possession of Christine's luxury purse.</w:t>
      </w:r>
    </w:p>
    <w:p w14:paraId="0350657F" w14:textId="5F2A2560" w:rsidR="0047300D" w:rsidRPr="0047300D" w:rsidRDefault="0047300D" w:rsidP="0047300D">
      <w:pPr>
        <w:pStyle w:val="ListParagraph"/>
        <w:numPr>
          <w:ilvl w:val="0"/>
          <w:numId w:val="1"/>
        </w:numPr>
        <w:spacing w:line="480" w:lineRule="auto"/>
        <w:rPr>
          <w:rFonts w:ascii="Times New Roman" w:hAnsi="Times New Roman" w:cs="Times New Roman"/>
          <w:i/>
          <w:iCs/>
          <w:sz w:val="24"/>
          <w:szCs w:val="24"/>
        </w:rPr>
      </w:pPr>
      <w:r w:rsidRPr="0047300D">
        <w:rPr>
          <w:rFonts w:ascii="Times New Roman" w:hAnsi="Times New Roman" w:cs="Times New Roman"/>
          <w:sz w:val="24"/>
          <w:szCs w:val="24"/>
        </w:rPr>
        <w:t>The Court of Appeal considered the definition of appropriation in R v. Morris and determined that it involves the assumption of an owner's rights. It was decided that even if the defendant had meant to return the property or exchange it for something equivalent, taking over the owner's rights</w:t>
      </w:r>
      <w:r>
        <w:rPr>
          <w:rFonts w:ascii="Times New Roman" w:hAnsi="Times New Roman" w:cs="Times New Roman"/>
          <w:sz w:val="24"/>
          <w:szCs w:val="24"/>
        </w:rPr>
        <w:t xml:space="preserve"> even momentarily</w:t>
      </w:r>
      <w:r w:rsidRPr="0047300D">
        <w:rPr>
          <w:rFonts w:ascii="Times New Roman" w:hAnsi="Times New Roman" w:cs="Times New Roman"/>
          <w:sz w:val="24"/>
          <w:szCs w:val="24"/>
        </w:rPr>
        <w:t xml:space="preserve"> counts as an appropriation. The </w:t>
      </w:r>
      <w:r>
        <w:rPr>
          <w:rFonts w:ascii="Times New Roman" w:hAnsi="Times New Roman" w:cs="Times New Roman"/>
          <w:sz w:val="24"/>
          <w:szCs w:val="24"/>
        </w:rPr>
        <w:t xml:space="preserve">court </w:t>
      </w:r>
      <w:r>
        <w:rPr>
          <w:rFonts w:ascii="Times New Roman" w:hAnsi="Times New Roman" w:cs="Times New Roman"/>
          <w:sz w:val="24"/>
          <w:szCs w:val="24"/>
        </w:rPr>
        <w:lastRenderedPageBreak/>
        <w:t>underlined the defendant's intention to restore the property</w:t>
      </w:r>
      <w:r w:rsidRPr="0047300D">
        <w:rPr>
          <w:rFonts w:ascii="Times New Roman" w:hAnsi="Times New Roman" w:cs="Times New Roman"/>
          <w:sz w:val="24"/>
          <w:szCs w:val="24"/>
        </w:rPr>
        <w:t xml:space="preserve"> as not negating the actual act of appropriation</w:t>
      </w:r>
      <w:r w:rsidRPr="0047300D">
        <w:rPr>
          <w:rFonts w:ascii="Times New Roman" w:hAnsi="Times New Roman" w:cs="Times New Roman"/>
          <w:i/>
          <w:iCs/>
          <w:sz w:val="24"/>
          <w:szCs w:val="24"/>
        </w:rPr>
        <w:t>.</w:t>
      </w:r>
    </w:p>
    <w:p w14:paraId="10627C41" w14:textId="3C63C5BC"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w:t>
      </w:r>
      <w:r>
        <w:rPr>
          <w:rFonts w:ascii="Times New Roman" w:hAnsi="Times New Roman" w:cs="Times New Roman"/>
          <w:sz w:val="24"/>
          <w:szCs w:val="24"/>
        </w:rPr>
        <w:t>R</w:t>
      </w:r>
      <w:r w:rsidRPr="0047300D">
        <w:rPr>
          <w:rFonts w:ascii="Times New Roman" w:hAnsi="Times New Roman" w:cs="Times New Roman"/>
          <w:sz w:val="24"/>
          <w:szCs w:val="24"/>
        </w:rPr>
        <w:t>emoving Christine's luxury purse without her permission constitutes appropriation. Even though she intended to return the purse someday, Paula took ownership of it and exercised her ownership rights. She hid the purse behind her car, which lends credence to appropriation.</w:t>
      </w:r>
    </w:p>
    <w:p w14:paraId="45ABE7BC" w14:textId="6E9CC034"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Property: The thing in question must be someone else's property. </w:t>
      </w:r>
      <w:r>
        <w:rPr>
          <w:rFonts w:ascii="Times New Roman" w:hAnsi="Times New Roman" w:cs="Times New Roman"/>
          <w:sz w:val="24"/>
          <w:szCs w:val="24"/>
        </w:rPr>
        <w:t>In this instance, the expensive handbag</w:t>
      </w:r>
      <w:r w:rsidRPr="0047300D">
        <w:rPr>
          <w:rFonts w:ascii="Times New Roman" w:hAnsi="Times New Roman" w:cs="Times New Roman"/>
          <w:sz w:val="24"/>
          <w:szCs w:val="24"/>
        </w:rPr>
        <w:t xml:space="preserve"> belonged to Christine, not Paula.</w:t>
      </w:r>
    </w:p>
    <w:p w14:paraId="651A0433" w14:textId="01871B4C"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An essential component of Paula's potential legal liability for theft is the idea of property. Analysis of the actus reus of theft requires knowledge of the type and ownership of the relevant property R v Turner [No 2] [1971].</w:t>
      </w:r>
    </w:p>
    <w:p w14:paraId="1EC49A14" w14:textId="1BF4BECA"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Paula took Christine's expensive purse without anyone's knowledge or consent. Since Christine did not consent to Paula taking the purse, this lack of permission increases the </w:t>
      </w:r>
      <w:r>
        <w:rPr>
          <w:rFonts w:ascii="Times New Roman" w:hAnsi="Times New Roman" w:cs="Times New Roman"/>
          <w:sz w:val="24"/>
          <w:szCs w:val="24"/>
        </w:rPr>
        <w:t>theft case</w:t>
      </w:r>
      <w:r w:rsidRPr="0047300D">
        <w:rPr>
          <w:rFonts w:ascii="Times New Roman" w:hAnsi="Times New Roman" w:cs="Times New Roman"/>
          <w:sz w:val="24"/>
          <w:szCs w:val="24"/>
        </w:rPr>
        <w:t>.</w:t>
      </w:r>
    </w:p>
    <w:p w14:paraId="3B28FBD7" w14:textId="77777777" w:rsidR="0047300D" w:rsidRPr="0047300D" w:rsidRDefault="0047300D" w:rsidP="0047300D">
      <w:pPr>
        <w:pStyle w:val="ListParagraph"/>
        <w:spacing w:line="480" w:lineRule="auto"/>
        <w:rPr>
          <w:rFonts w:ascii="Times New Roman" w:hAnsi="Times New Roman" w:cs="Times New Roman"/>
          <w:sz w:val="24"/>
          <w:szCs w:val="24"/>
        </w:rPr>
      </w:pPr>
    </w:p>
    <w:p w14:paraId="56931FDB" w14:textId="174802C2" w:rsidR="0047300D" w:rsidRPr="0047300D" w:rsidRDefault="0047300D" w:rsidP="0047300D">
      <w:pPr>
        <w:pStyle w:val="ListParagraph"/>
        <w:spacing w:line="480" w:lineRule="auto"/>
        <w:rPr>
          <w:rFonts w:ascii="Times New Roman" w:hAnsi="Times New Roman" w:cs="Times New Roman"/>
          <w:b/>
          <w:bCs/>
          <w:i/>
          <w:iCs/>
          <w:sz w:val="24"/>
          <w:szCs w:val="24"/>
        </w:rPr>
      </w:pPr>
      <w:r w:rsidRPr="0047300D">
        <w:rPr>
          <w:rFonts w:ascii="Times New Roman" w:hAnsi="Times New Roman" w:cs="Times New Roman"/>
          <w:b/>
          <w:bCs/>
          <w:i/>
          <w:iCs/>
          <w:sz w:val="24"/>
          <w:szCs w:val="24"/>
        </w:rPr>
        <w:t xml:space="preserve">What is the </w:t>
      </w:r>
      <w:proofErr w:type="spellStart"/>
      <w:r w:rsidRPr="0047300D">
        <w:rPr>
          <w:rFonts w:ascii="Times New Roman" w:hAnsi="Times New Roman" w:cs="Times New Roman"/>
          <w:b/>
          <w:bCs/>
          <w:i/>
          <w:iCs/>
          <w:sz w:val="24"/>
          <w:szCs w:val="24"/>
        </w:rPr>
        <w:t>mens</w:t>
      </w:r>
      <w:proofErr w:type="spellEnd"/>
      <w:r w:rsidRPr="0047300D">
        <w:rPr>
          <w:rFonts w:ascii="Times New Roman" w:hAnsi="Times New Roman" w:cs="Times New Roman"/>
          <w:b/>
          <w:bCs/>
          <w:i/>
          <w:iCs/>
          <w:sz w:val="24"/>
          <w:szCs w:val="24"/>
        </w:rPr>
        <w:t xml:space="preserve"> rea?</w:t>
      </w:r>
    </w:p>
    <w:p w14:paraId="6F995FAA" w14:textId="77777777" w:rsidR="0047300D" w:rsidRPr="0047300D" w:rsidRDefault="0047300D" w:rsidP="0047300D">
      <w:pPr>
        <w:pStyle w:val="ListParagraph"/>
        <w:spacing w:line="480" w:lineRule="auto"/>
        <w:rPr>
          <w:rFonts w:ascii="Times New Roman" w:hAnsi="Times New Roman" w:cs="Times New Roman"/>
          <w:i/>
          <w:iCs/>
          <w:sz w:val="24"/>
          <w:szCs w:val="24"/>
        </w:rPr>
      </w:pPr>
    </w:p>
    <w:p w14:paraId="6539E5EE" w14:textId="3A14EA3A"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requirement for theft calls for taking into account two elements: dishonesty and a desire to permanently rob the property's owner.</w:t>
      </w:r>
    </w:p>
    <w:p w14:paraId="7936BF56" w14:textId="1CF595ED"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The 1982 case of R v. Ghosh developed a two-step test for determining dishonesty</w:t>
      </w:r>
      <w:r w:rsidRPr="0047300D">
        <w:rPr>
          <w:rFonts w:ascii="Times New Roman" w:hAnsi="Times New Roman" w:cs="Times New Roman"/>
          <w:sz w:val="24"/>
          <w:szCs w:val="24"/>
        </w:rPr>
        <w:t>.</w:t>
      </w:r>
    </w:p>
    <w:p w14:paraId="44574B51" w14:textId="1A8FB6DC"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Question 1: Were Paula's acts dishonest by the usual norms of reasonable and honest people?</w:t>
      </w:r>
    </w:p>
    <w:p w14:paraId="63F12CAE" w14:textId="5BD1A37E"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lastRenderedPageBreak/>
        <w:t xml:space="preserve">The fact that Paula took Christine's handbag without asking permission and then hid it raises questions about her sincerity. It may be claimed that </w:t>
      </w:r>
      <w:r>
        <w:rPr>
          <w:rFonts w:ascii="Times New Roman" w:hAnsi="Times New Roman" w:cs="Times New Roman"/>
          <w:sz w:val="24"/>
          <w:szCs w:val="24"/>
        </w:rPr>
        <w:t>these behaviors would most likely be seen as dishonest by the common norms of rational and honest people</w:t>
      </w:r>
      <w:r w:rsidRPr="0047300D">
        <w:rPr>
          <w:rFonts w:ascii="Times New Roman" w:hAnsi="Times New Roman" w:cs="Times New Roman"/>
          <w:sz w:val="24"/>
          <w:szCs w:val="24"/>
        </w:rPr>
        <w:t>.</w:t>
      </w:r>
    </w:p>
    <w:p w14:paraId="364BE947" w14:textId="0DADE150"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Step 2: Was Paula aware that, by those criteria, her behavior was dishonest?</w:t>
      </w:r>
    </w:p>
    <w:p w14:paraId="19410902" w14:textId="3E0873E0"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The scenario doesn't say anything specifically about whether Paula is aware of the dishonesty in her behavior.</w:t>
      </w:r>
    </w:p>
    <w:p w14:paraId="6F035EC0" w14:textId="2970B3C3"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Without more information, it is difficult to say w</w:t>
      </w:r>
      <w:r>
        <w:rPr>
          <w:rFonts w:ascii="Times New Roman" w:hAnsi="Times New Roman" w:cs="Times New Roman"/>
          <w:sz w:val="24"/>
          <w:szCs w:val="24"/>
        </w:rPr>
        <w:t>hether Paula was aware of the dishonesty</w:t>
      </w:r>
      <w:r w:rsidRPr="0047300D">
        <w:rPr>
          <w:rFonts w:ascii="Times New Roman" w:hAnsi="Times New Roman" w:cs="Times New Roman"/>
          <w:sz w:val="24"/>
          <w:szCs w:val="24"/>
        </w:rPr>
        <w:t>.</w:t>
      </w:r>
    </w:p>
    <w:p w14:paraId="6F56E176" w14:textId="02B65A46"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It's crucial to remember that Paula would have possessed the required men</w:t>
      </w:r>
      <w:r>
        <w:rPr>
          <w:rFonts w:ascii="Times New Roman" w:hAnsi="Times New Roman" w:cs="Times New Roman"/>
          <w:sz w:val="24"/>
          <w:szCs w:val="24"/>
        </w:rPr>
        <w:t>'</w:t>
      </w:r>
      <w:r w:rsidRPr="0047300D">
        <w:rPr>
          <w:rFonts w:ascii="Times New Roman" w:hAnsi="Times New Roman" w:cs="Times New Roman"/>
          <w:sz w:val="24"/>
          <w:szCs w:val="24"/>
        </w:rPr>
        <w:t xml:space="preserve">s rea for stealing if she had intended to </w:t>
      </w:r>
      <w:r>
        <w:rPr>
          <w:rFonts w:ascii="Times New Roman" w:hAnsi="Times New Roman" w:cs="Times New Roman"/>
          <w:sz w:val="24"/>
          <w:szCs w:val="24"/>
        </w:rPr>
        <w:t>rob Christine of her handbag permanently</w:t>
      </w:r>
      <w:r w:rsidRPr="0047300D">
        <w:rPr>
          <w:rFonts w:ascii="Times New Roman" w:hAnsi="Times New Roman" w:cs="Times New Roman"/>
          <w:sz w:val="24"/>
          <w:szCs w:val="24"/>
        </w:rPr>
        <w:t>.</w:t>
      </w:r>
    </w:p>
    <w:p w14:paraId="7314537D" w14:textId="3A6AE1E7"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The fact that Paula hid the handbag</w:t>
      </w:r>
      <w:r>
        <w:rPr>
          <w:rFonts w:ascii="Times New Roman" w:hAnsi="Times New Roman" w:cs="Times New Roman"/>
          <w:sz w:val="24"/>
          <w:szCs w:val="24"/>
        </w:rPr>
        <w:t>,</w:t>
      </w:r>
      <w:r w:rsidRPr="0047300D">
        <w:rPr>
          <w:rFonts w:ascii="Times New Roman" w:hAnsi="Times New Roman" w:cs="Times New Roman"/>
          <w:sz w:val="24"/>
          <w:szCs w:val="24"/>
        </w:rPr>
        <w:t xml:space="preserve"> </w:t>
      </w:r>
      <w:r>
        <w:rPr>
          <w:rFonts w:ascii="Times New Roman" w:hAnsi="Times New Roman" w:cs="Times New Roman"/>
          <w:sz w:val="24"/>
          <w:szCs w:val="24"/>
        </w:rPr>
        <w:t>intending</w:t>
      </w:r>
      <w:r w:rsidRPr="0047300D">
        <w:rPr>
          <w:rFonts w:ascii="Times New Roman" w:hAnsi="Times New Roman" w:cs="Times New Roman"/>
          <w:sz w:val="24"/>
          <w:szCs w:val="24"/>
        </w:rPr>
        <w:t xml:space="preserve"> to take it home later</w:t>
      </w:r>
      <w:r>
        <w:rPr>
          <w:rFonts w:ascii="Times New Roman" w:hAnsi="Times New Roman" w:cs="Times New Roman"/>
          <w:sz w:val="24"/>
          <w:szCs w:val="24"/>
        </w:rPr>
        <w:t>,</w:t>
      </w:r>
      <w:r w:rsidRPr="0047300D">
        <w:rPr>
          <w:rFonts w:ascii="Times New Roman" w:hAnsi="Times New Roman" w:cs="Times New Roman"/>
          <w:sz w:val="24"/>
          <w:szCs w:val="24"/>
        </w:rPr>
        <w:t xml:space="preserve"> suggests that she intended to </w:t>
      </w:r>
      <w:r>
        <w:rPr>
          <w:rFonts w:ascii="Times New Roman" w:hAnsi="Times New Roman" w:cs="Times New Roman"/>
          <w:sz w:val="24"/>
          <w:szCs w:val="24"/>
        </w:rPr>
        <w:t>rob Christine of her belongings permanently</w:t>
      </w:r>
      <w:r w:rsidRPr="0047300D">
        <w:rPr>
          <w:rFonts w:ascii="Times New Roman" w:hAnsi="Times New Roman" w:cs="Times New Roman"/>
          <w:sz w:val="24"/>
          <w:szCs w:val="24"/>
        </w:rPr>
        <w:t>.</w:t>
      </w:r>
    </w:p>
    <w:p w14:paraId="6DD3EAB4" w14:textId="2984A5E5"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A thorough examination of the circumstances and any new evidence would be required to </w:t>
      </w:r>
      <w:r>
        <w:rPr>
          <w:rFonts w:ascii="Times New Roman" w:hAnsi="Times New Roman" w:cs="Times New Roman"/>
          <w:sz w:val="24"/>
          <w:szCs w:val="24"/>
        </w:rPr>
        <w:t>demonstrate Paula's men's rea more convincingly</w:t>
      </w:r>
      <w:r w:rsidRPr="0047300D">
        <w:rPr>
          <w:rFonts w:ascii="Times New Roman" w:hAnsi="Times New Roman" w:cs="Times New Roman"/>
          <w:sz w:val="24"/>
          <w:szCs w:val="24"/>
        </w:rPr>
        <w:t>.</w:t>
      </w:r>
    </w:p>
    <w:p w14:paraId="75DFE4D0" w14:textId="394266F5" w:rsidR="0047300D" w:rsidRPr="0047300D" w:rsidRDefault="0047300D" w:rsidP="0047300D">
      <w:pPr>
        <w:pStyle w:val="ListParagraph"/>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Paula may have specific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w:t>
      </w:r>
      <w:r>
        <w:rPr>
          <w:rFonts w:ascii="Times New Roman" w:hAnsi="Times New Roman" w:cs="Times New Roman"/>
          <w:sz w:val="24"/>
          <w:szCs w:val="24"/>
        </w:rPr>
        <w:t>concerning</w:t>
      </w:r>
      <w:r w:rsidRPr="0047300D">
        <w:rPr>
          <w:rFonts w:ascii="Times New Roman" w:hAnsi="Times New Roman" w:cs="Times New Roman"/>
          <w:sz w:val="24"/>
          <w:szCs w:val="24"/>
        </w:rPr>
        <w:t xml:space="preserve"> the stealing violation and may be aware of dishonesty based on additional considerations, such as earlier words or actions.</w:t>
      </w:r>
    </w:p>
    <w:p w14:paraId="4C61C88C" w14:textId="77777777" w:rsidR="0047300D" w:rsidRPr="0047300D" w:rsidRDefault="0047300D" w:rsidP="0047300D">
      <w:pPr>
        <w:pStyle w:val="ListParagraph"/>
        <w:spacing w:line="480" w:lineRule="auto"/>
        <w:rPr>
          <w:rFonts w:ascii="Times New Roman" w:hAnsi="Times New Roman" w:cs="Times New Roman"/>
          <w:sz w:val="24"/>
          <w:szCs w:val="24"/>
        </w:rPr>
      </w:pPr>
    </w:p>
    <w:p w14:paraId="0956DB7E" w14:textId="68B68E32" w:rsidR="0047300D" w:rsidRPr="0047300D" w:rsidRDefault="0047300D" w:rsidP="0047300D">
      <w:pPr>
        <w:pStyle w:val="ListParagraph"/>
        <w:spacing w:line="480" w:lineRule="auto"/>
        <w:rPr>
          <w:rFonts w:ascii="Times New Roman" w:hAnsi="Times New Roman" w:cs="Times New Roman"/>
          <w:b/>
          <w:bCs/>
          <w:sz w:val="24"/>
          <w:szCs w:val="24"/>
        </w:rPr>
      </w:pPr>
      <w:r w:rsidRPr="0047300D">
        <w:rPr>
          <w:rFonts w:ascii="Times New Roman" w:hAnsi="Times New Roman" w:cs="Times New Roman"/>
          <w:b/>
          <w:bCs/>
          <w:sz w:val="24"/>
          <w:szCs w:val="24"/>
        </w:rPr>
        <w:t>Defense R v Williams [</w:t>
      </w:r>
      <w:proofErr w:type="gramStart"/>
      <w:r w:rsidRPr="0047300D">
        <w:rPr>
          <w:rFonts w:ascii="Times New Roman" w:hAnsi="Times New Roman" w:cs="Times New Roman"/>
          <w:b/>
          <w:bCs/>
          <w:sz w:val="24"/>
          <w:szCs w:val="24"/>
        </w:rPr>
        <w:t>1984</w:t>
      </w:r>
      <w:r w:rsidRPr="0047300D">
        <w:rPr>
          <w:rFonts w:ascii="Times New Roman" w:hAnsi="Times New Roman" w:cs="Times New Roman"/>
          <w:sz w:val="24"/>
          <w:szCs w:val="24"/>
        </w:rPr>
        <w:t xml:space="preserve"> </w:t>
      </w:r>
      <w:r w:rsidRPr="0047300D">
        <w:rPr>
          <w:rFonts w:ascii="Times New Roman" w:hAnsi="Times New Roman" w:cs="Times New Roman"/>
          <w:b/>
          <w:bCs/>
          <w:sz w:val="24"/>
          <w:szCs w:val="24"/>
        </w:rPr>
        <w:t>]</w:t>
      </w:r>
      <w:proofErr w:type="gramEnd"/>
    </w:p>
    <w:p w14:paraId="6EC52F96" w14:textId="39DEF3F9"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Lack of dishonesty: Paula may use this as a defense if she can show that her acts did not violate the norms of reasonable and honest individuals. </w:t>
      </w:r>
      <w:r>
        <w:rPr>
          <w:rFonts w:ascii="Times New Roman" w:hAnsi="Times New Roman" w:cs="Times New Roman"/>
          <w:sz w:val="24"/>
          <w:szCs w:val="24"/>
        </w:rPr>
        <w:t>It might be challenging to establish this defense based on the information given</w:t>
      </w:r>
      <w:r w:rsidRPr="0047300D">
        <w:rPr>
          <w:rFonts w:ascii="Times New Roman" w:hAnsi="Times New Roman" w:cs="Times New Roman"/>
          <w:sz w:val="24"/>
          <w:szCs w:val="24"/>
        </w:rPr>
        <w:t>.</w:t>
      </w:r>
    </w:p>
    <w:p w14:paraId="1DBF8F58" w14:textId="77777777" w:rsidR="0047300D" w:rsidRPr="0047300D" w:rsidRDefault="0047300D" w:rsidP="0047300D">
      <w:pPr>
        <w:pStyle w:val="ListParagraph"/>
        <w:spacing w:line="480" w:lineRule="auto"/>
        <w:rPr>
          <w:rFonts w:ascii="Times New Roman" w:hAnsi="Times New Roman" w:cs="Times New Roman"/>
          <w:sz w:val="24"/>
          <w:szCs w:val="24"/>
        </w:rPr>
      </w:pPr>
    </w:p>
    <w:p w14:paraId="58EAF491" w14:textId="1D8714C9"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lastRenderedPageBreak/>
        <w:t>A defense m</w:t>
      </w:r>
      <w:r>
        <w:rPr>
          <w:rFonts w:ascii="Times New Roman" w:hAnsi="Times New Roman" w:cs="Times New Roman"/>
          <w:sz w:val="24"/>
          <w:szCs w:val="24"/>
        </w:rPr>
        <w:t>ight</w:t>
      </w:r>
      <w:r w:rsidRPr="0047300D">
        <w:rPr>
          <w:rFonts w:ascii="Times New Roman" w:hAnsi="Times New Roman" w:cs="Times New Roman"/>
          <w:sz w:val="24"/>
          <w:szCs w:val="24"/>
        </w:rPr>
        <w:t xml:space="preserve"> be available if Paula </w:t>
      </w:r>
      <w:r>
        <w:rPr>
          <w:rFonts w:ascii="Times New Roman" w:hAnsi="Times New Roman" w:cs="Times New Roman"/>
          <w:sz w:val="24"/>
          <w:szCs w:val="24"/>
        </w:rPr>
        <w:t>mistakenly though</w:t>
      </w:r>
      <w:r w:rsidRPr="0047300D">
        <w:rPr>
          <w:rFonts w:ascii="Times New Roman" w:hAnsi="Times New Roman" w:cs="Times New Roman"/>
          <w:sz w:val="24"/>
          <w:szCs w:val="24"/>
        </w:rPr>
        <w:t xml:space="preserve">t she </w:t>
      </w:r>
      <w:r>
        <w:rPr>
          <w:rFonts w:ascii="Times New Roman" w:hAnsi="Times New Roman" w:cs="Times New Roman"/>
          <w:sz w:val="24"/>
          <w:szCs w:val="24"/>
        </w:rPr>
        <w:t>owned the purse or</w:t>
      </w:r>
      <w:r w:rsidRPr="0047300D">
        <w:rPr>
          <w:rFonts w:ascii="Times New Roman" w:hAnsi="Times New Roman" w:cs="Times New Roman"/>
          <w:sz w:val="24"/>
          <w:szCs w:val="24"/>
        </w:rPr>
        <w:t xml:space="preserve"> had a legitimate claim. The R v. Williams case from 1984 applies </w:t>
      </w:r>
      <w:r>
        <w:rPr>
          <w:rFonts w:ascii="Times New Roman" w:hAnsi="Times New Roman" w:cs="Times New Roman"/>
          <w:sz w:val="24"/>
          <w:szCs w:val="24"/>
        </w:rPr>
        <w:t>to</w:t>
      </w:r>
      <w:r w:rsidRPr="0047300D">
        <w:rPr>
          <w:rFonts w:ascii="Times New Roman" w:hAnsi="Times New Roman" w:cs="Times New Roman"/>
          <w:sz w:val="24"/>
          <w:szCs w:val="24"/>
        </w:rPr>
        <w:t xml:space="preserve"> this situation. In this instance, the defendant wrongly seized a coat he thought belonged to him. </w:t>
      </w:r>
      <w:r>
        <w:rPr>
          <w:rFonts w:ascii="Times New Roman" w:hAnsi="Times New Roman" w:cs="Times New Roman"/>
          <w:sz w:val="24"/>
          <w:szCs w:val="24"/>
        </w:rPr>
        <w:t>According to the court, the defendant</w:t>
      </w:r>
      <w:r w:rsidRPr="0047300D">
        <w:rPr>
          <w:rFonts w:ascii="Times New Roman" w:hAnsi="Times New Roman" w:cs="Times New Roman"/>
          <w:sz w:val="24"/>
          <w:szCs w:val="24"/>
        </w:rPr>
        <w:t xml:space="preserve"> lacked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for stealing and essential dishonesty.</w:t>
      </w:r>
    </w:p>
    <w:p w14:paraId="48B53119" w14:textId="77777777" w:rsidR="0047300D" w:rsidRPr="0047300D" w:rsidRDefault="0047300D" w:rsidP="0047300D">
      <w:pPr>
        <w:pStyle w:val="ListParagraph"/>
        <w:spacing w:line="480" w:lineRule="auto"/>
        <w:rPr>
          <w:rFonts w:ascii="Times New Roman" w:hAnsi="Times New Roman" w:cs="Times New Roman"/>
          <w:sz w:val="24"/>
          <w:szCs w:val="24"/>
        </w:rPr>
      </w:pPr>
    </w:p>
    <w:p w14:paraId="5DE76A3B" w14:textId="6A295E6D" w:rsidR="0047300D" w:rsidRPr="0047300D" w:rsidRDefault="0047300D" w:rsidP="0047300D">
      <w:pPr>
        <w:pStyle w:val="ListParagraph"/>
        <w:numPr>
          <w:ilvl w:val="0"/>
          <w:numId w:val="1"/>
        </w:numPr>
        <w:spacing w:line="480" w:lineRule="auto"/>
        <w:rPr>
          <w:rFonts w:ascii="Times New Roman" w:hAnsi="Times New Roman" w:cs="Times New Roman"/>
          <w:b/>
          <w:bCs/>
          <w:sz w:val="24"/>
          <w:szCs w:val="24"/>
        </w:rPr>
      </w:pPr>
      <w:r w:rsidRPr="0047300D">
        <w:rPr>
          <w:rFonts w:ascii="Times New Roman" w:hAnsi="Times New Roman" w:cs="Times New Roman"/>
          <w:sz w:val="24"/>
          <w:szCs w:val="24"/>
        </w:rPr>
        <w:t xml:space="preserve">Paula may assert the defense of drunkenness if she can show that she was impaired at the time of the offense and that it prevented her from forming the essential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However, unless it eliminates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necessary for the act, voluntary intoxication is typically not a defense for crimes of basic intent</w:t>
      </w:r>
      <w:r w:rsidRPr="0047300D">
        <w:rPr>
          <w:rFonts w:ascii="Times New Roman" w:hAnsi="Times New Roman" w:cs="Times New Roman"/>
          <w:b/>
          <w:bCs/>
          <w:sz w:val="24"/>
          <w:szCs w:val="24"/>
        </w:rPr>
        <w:t xml:space="preserve">, </w:t>
      </w:r>
      <w:r w:rsidRPr="0047300D">
        <w:rPr>
          <w:rFonts w:ascii="Times New Roman" w:hAnsi="Times New Roman" w:cs="Times New Roman"/>
          <w:sz w:val="24"/>
          <w:szCs w:val="24"/>
        </w:rPr>
        <w:t>such as theft</w:t>
      </w:r>
      <w:r w:rsidRPr="0047300D">
        <w:rPr>
          <w:rFonts w:ascii="Times New Roman" w:hAnsi="Times New Roman" w:cs="Times New Roman"/>
          <w:b/>
          <w:bCs/>
          <w:sz w:val="24"/>
          <w:szCs w:val="24"/>
        </w:rPr>
        <w:t>.</w:t>
      </w:r>
    </w:p>
    <w:p w14:paraId="75A9E897" w14:textId="77777777" w:rsidR="0047300D" w:rsidRPr="0047300D" w:rsidRDefault="0047300D" w:rsidP="0047300D">
      <w:pPr>
        <w:pStyle w:val="ListParagraph"/>
        <w:spacing w:line="480" w:lineRule="auto"/>
        <w:rPr>
          <w:rFonts w:ascii="Times New Roman" w:hAnsi="Times New Roman" w:cs="Times New Roman"/>
          <w:b/>
          <w:bCs/>
          <w:sz w:val="24"/>
          <w:szCs w:val="24"/>
        </w:rPr>
      </w:pPr>
    </w:p>
    <w:p w14:paraId="69C2EA78" w14:textId="25F38B3A" w:rsidR="0047300D" w:rsidRPr="0047300D" w:rsidRDefault="0047300D" w:rsidP="0047300D">
      <w:pPr>
        <w:pStyle w:val="ListParagraph"/>
        <w:spacing w:line="480" w:lineRule="auto"/>
        <w:rPr>
          <w:rFonts w:ascii="Times New Roman" w:hAnsi="Times New Roman" w:cs="Times New Roman"/>
          <w:b/>
          <w:bCs/>
          <w:sz w:val="24"/>
          <w:szCs w:val="24"/>
        </w:rPr>
      </w:pPr>
      <w:r w:rsidRPr="0047300D">
        <w:rPr>
          <w:rFonts w:ascii="Times New Roman" w:hAnsi="Times New Roman" w:cs="Times New Roman"/>
          <w:b/>
          <w:bCs/>
          <w:sz w:val="24"/>
          <w:szCs w:val="24"/>
        </w:rPr>
        <w:t xml:space="preserve">Harriet </w:t>
      </w:r>
    </w:p>
    <w:p w14:paraId="7927B3B2" w14:textId="437C7CA0" w:rsidR="0047300D" w:rsidRPr="0047300D" w:rsidRDefault="0047300D" w:rsidP="0047300D">
      <w:pPr>
        <w:pStyle w:val="ListParagraph"/>
        <w:spacing w:line="480" w:lineRule="auto"/>
        <w:rPr>
          <w:rFonts w:ascii="Times New Roman" w:hAnsi="Times New Roman" w:cs="Times New Roman"/>
          <w:b/>
          <w:bCs/>
          <w:sz w:val="24"/>
          <w:szCs w:val="24"/>
        </w:rPr>
      </w:pPr>
      <w:proofErr w:type="spellStart"/>
      <w:r w:rsidRPr="0047300D">
        <w:rPr>
          <w:rFonts w:ascii="Times New Roman" w:hAnsi="Times New Roman" w:cs="Times New Roman"/>
          <w:b/>
          <w:bCs/>
          <w:sz w:val="24"/>
          <w:szCs w:val="24"/>
        </w:rPr>
        <w:t>Mens</w:t>
      </w:r>
      <w:proofErr w:type="spellEnd"/>
      <w:r w:rsidRPr="0047300D">
        <w:rPr>
          <w:rFonts w:ascii="Times New Roman" w:hAnsi="Times New Roman" w:cs="Times New Roman"/>
          <w:b/>
          <w:bCs/>
          <w:sz w:val="24"/>
          <w:szCs w:val="24"/>
        </w:rPr>
        <w:t xml:space="preserve"> Rea Of </w:t>
      </w:r>
      <w:proofErr w:type="spellStart"/>
      <w:r w:rsidRPr="0047300D">
        <w:rPr>
          <w:rFonts w:ascii="Times New Roman" w:hAnsi="Times New Roman" w:cs="Times New Roman"/>
          <w:b/>
          <w:bCs/>
          <w:sz w:val="24"/>
          <w:szCs w:val="24"/>
        </w:rPr>
        <w:t>Harriets</w:t>
      </w:r>
      <w:proofErr w:type="spellEnd"/>
      <w:r w:rsidRPr="0047300D">
        <w:rPr>
          <w:rFonts w:ascii="Times New Roman" w:hAnsi="Times New Roman" w:cs="Times New Roman"/>
          <w:b/>
          <w:bCs/>
          <w:sz w:val="24"/>
          <w:szCs w:val="24"/>
        </w:rPr>
        <w:t xml:space="preserve"> Action</w:t>
      </w:r>
    </w:p>
    <w:p w14:paraId="6563D024" w14:textId="77777777" w:rsidR="0047300D" w:rsidRPr="0047300D" w:rsidRDefault="0047300D" w:rsidP="0047300D">
      <w:pPr>
        <w:pStyle w:val="ListParagraph"/>
        <w:spacing w:line="480" w:lineRule="auto"/>
        <w:rPr>
          <w:rFonts w:ascii="Times New Roman" w:hAnsi="Times New Roman" w:cs="Times New Roman"/>
          <w:b/>
          <w:bCs/>
          <w:sz w:val="24"/>
          <w:szCs w:val="24"/>
        </w:rPr>
      </w:pPr>
    </w:p>
    <w:p w14:paraId="2D0D0AFE" w14:textId="3D79E6F7"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Examining Harriet's mental state </w:t>
      </w:r>
      <w:r>
        <w:rPr>
          <w:rFonts w:ascii="Times New Roman" w:hAnsi="Times New Roman" w:cs="Times New Roman"/>
          <w:sz w:val="24"/>
          <w:szCs w:val="24"/>
        </w:rPr>
        <w:t>concerning</w:t>
      </w:r>
      <w:r w:rsidRPr="0047300D">
        <w:rPr>
          <w:rFonts w:ascii="Times New Roman" w:hAnsi="Times New Roman" w:cs="Times New Roman"/>
          <w:sz w:val="24"/>
          <w:szCs w:val="24"/>
        </w:rPr>
        <w:t xml:space="preserve"> the acts she may be held accountable for, such as administering poison, causing criminal damage, and assault/battery, might help determine whether she had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(guilty intent) when she took certain activities. </w:t>
      </w:r>
    </w:p>
    <w:p w14:paraId="1D8DFF29" w14:textId="51F487DD"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Let's examine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for each offense and provide support from pertinent legal precedent:</w:t>
      </w:r>
    </w:p>
    <w:p w14:paraId="001C0F86" w14:textId="089E68F3" w:rsidR="0047300D" w:rsidRPr="0047300D" w:rsidRDefault="0047300D" w:rsidP="0047300D">
      <w:pPr>
        <w:pStyle w:val="ListParagraph"/>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for this offense is the intent to administer a substance to harm, aggravate, or irritate another person. </w:t>
      </w:r>
    </w:p>
    <w:p w14:paraId="6B82973E" w14:textId="53366E5B"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It entails an intentional act with the express purpose of hurt. R v. Hardie [1984] is an important </w:t>
      </w:r>
      <w:r>
        <w:rPr>
          <w:rFonts w:ascii="Times New Roman" w:hAnsi="Times New Roman" w:cs="Times New Roman"/>
          <w:sz w:val="24"/>
          <w:szCs w:val="24"/>
        </w:rPr>
        <w:t>case law supporting</w:t>
      </w:r>
      <w:r w:rsidRPr="0047300D">
        <w:rPr>
          <w:rFonts w:ascii="Times New Roman" w:hAnsi="Times New Roman" w:cs="Times New Roman"/>
          <w:sz w:val="24"/>
          <w:szCs w:val="24"/>
        </w:rPr>
        <w:t xml:space="preserve"> this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w:t>
      </w:r>
    </w:p>
    <w:p w14:paraId="502E1191" w14:textId="77777777" w:rsidR="0047300D" w:rsidRPr="0047300D" w:rsidRDefault="0047300D" w:rsidP="0047300D">
      <w:pPr>
        <w:pStyle w:val="ListParagraph"/>
        <w:spacing w:line="480" w:lineRule="auto"/>
        <w:rPr>
          <w:rFonts w:ascii="Times New Roman" w:hAnsi="Times New Roman" w:cs="Times New Roman"/>
          <w:sz w:val="24"/>
          <w:szCs w:val="24"/>
        </w:rPr>
      </w:pPr>
      <w:r w:rsidRPr="0047300D">
        <w:rPr>
          <w:rFonts w:ascii="Times New Roman" w:hAnsi="Times New Roman" w:cs="Times New Roman"/>
          <w:sz w:val="24"/>
          <w:szCs w:val="24"/>
        </w:rPr>
        <w:t>R v. Hardie (1984):</w:t>
      </w:r>
    </w:p>
    <w:p w14:paraId="0BF10D14" w14:textId="379D6A1C"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lastRenderedPageBreak/>
        <w:t xml:space="preserve">In this case, the defendant was accused of delivering poison by putting poison in another person's drink. The </w:t>
      </w:r>
      <w:r>
        <w:rPr>
          <w:rFonts w:ascii="Times New Roman" w:hAnsi="Times New Roman" w:cs="Times New Roman"/>
          <w:sz w:val="24"/>
          <w:szCs w:val="24"/>
        </w:rPr>
        <w:t xml:space="preserve">court ruled that the defendant had a clear intention to harm the victim. </w:t>
      </w:r>
      <w:proofErr w:type="gramStart"/>
      <w:r>
        <w:rPr>
          <w:rFonts w:ascii="Times New Roman" w:hAnsi="Times New Roman" w:cs="Times New Roman"/>
          <w:sz w:val="24"/>
          <w:szCs w:val="24"/>
        </w:rPr>
        <w:t>T</w:t>
      </w:r>
      <w:r w:rsidRPr="0047300D">
        <w:rPr>
          <w:rFonts w:ascii="Times New Roman" w:hAnsi="Times New Roman" w:cs="Times New Roman"/>
          <w:sz w:val="24"/>
          <w:szCs w:val="24"/>
        </w:rPr>
        <w:t>hus</w:t>
      </w:r>
      <w:proofErr w:type="gramEnd"/>
      <w:r w:rsidRPr="0047300D">
        <w:rPr>
          <w:rFonts w:ascii="Times New Roman" w:hAnsi="Times New Roman" w:cs="Times New Roman"/>
          <w:sz w:val="24"/>
          <w:szCs w:val="24"/>
        </w:rPr>
        <w:t xml:space="preserve">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requirement of intent to harm was satisfied.</w:t>
      </w:r>
    </w:p>
    <w:p w14:paraId="49D37BA5" w14:textId="77777777"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Criminal Damage: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for criminal damage requires either intentional destruction of property or irresponsible damage to it. It necessitates being mindful of the potential for harm. </w:t>
      </w:r>
    </w:p>
    <w:p w14:paraId="398F6CF1" w14:textId="58979246"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for this offense is demonstrated by the case of R v. G and Others (2003).</w:t>
      </w:r>
    </w:p>
    <w:p w14:paraId="4E5327A0" w14:textId="513B3837"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R v. G and Others [2003]: The defendants in this case were accused of causing criminal damage by setting a police car on fire. The court decided that the defendants' deliberate setting of the car on fire proved they had the required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for criminal damage.</w:t>
      </w:r>
    </w:p>
    <w:p w14:paraId="6724094D" w14:textId="65AA65E1"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Assault/Battery: </w:t>
      </w:r>
      <w:r>
        <w:rPr>
          <w:rFonts w:ascii="Times New Roman" w:hAnsi="Times New Roman" w:cs="Times New Roman"/>
          <w:sz w:val="24"/>
          <w:szCs w:val="24"/>
        </w:rPr>
        <w:t>T</w:t>
      </w:r>
      <w:r w:rsidRPr="0047300D">
        <w:rPr>
          <w:rFonts w:ascii="Times New Roman" w:hAnsi="Times New Roman" w:cs="Times New Roman"/>
          <w:sz w:val="24"/>
          <w:szCs w:val="24"/>
        </w:rPr>
        <w:t xml:space="preserve">o commit an assault or battery offense, a person must have either the purpose </w:t>
      </w:r>
      <w:r>
        <w:rPr>
          <w:rFonts w:ascii="Times New Roman" w:hAnsi="Times New Roman" w:cs="Times New Roman"/>
          <w:sz w:val="24"/>
          <w:szCs w:val="24"/>
        </w:rPr>
        <w:t>of using</w:t>
      </w:r>
      <w:r w:rsidRPr="0047300D">
        <w:rPr>
          <w:rFonts w:ascii="Times New Roman" w:hAnsi="Times New Roman" w:cs="Times New Roman"/>
          <w:sz w:val="24"/>
          <w:szCs w:val="24"/>
        </w:rPr>
        <w:t xml:space="preserve"> force or the recklessness to do so, depending on the situation. An illustration of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for assault can be found in the case of R v. Venna [1976].</w:t>
      </w:r>
    </w:p>
    <w:p w14:paraId="63922CB8" w14:textId="4AB92626"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In R v. Venna (1976),</w:t>
      </w:r>
      <w:r>
        <w:rPr>
          <w:rFonts w:ascii="Times New Roman" w:hAnsi="Times New Roman" w:cs="Times New Roman"/>
          <w:sz w:val="24"/>
          <w:szCs w:val="24"/>
        </w:rPr>
        <w:t xml:space="preserve"> </w:t>
      </w:r>
      <w:r w:rsidRPr="0047300D">
        <w:rPr>
          <w:rFonts w:ascii="Times New Roman" w:hAnsi="Times New Roman" w:cs="Times New Roman"/>
          <w:sz w:val="24"/>
          <w:szCs w:val="24"/>
        </w:rPr>
        <w:t xml:space="preserve">The defendant was accused of assault resulting in bodily harm. The defendant intentionally used unlawful force on the victim, causing injury, according to the court, which satisfied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requirement.</w:t>
      </w:r>
    </w:p>
    <w:p w14:paraId="63E649D9" w14:textId="4EC31FB5" w:rsidR="0047300D" w:rsidRPr="0047300D" w:rsidRDefault="0047300D" w:rsidP="0047300D">
      <w:pPr>
        <w:pStyle w:val="ListParagraph"/>
        <w:spacing w:line="480" w:lineRule="auto"/>
        <w:rPr>
          <w:rFonts w:ascii="Times New Roman" w:hAnsi="Times New Roman" w:cs="Times New Roman"/>
          <w:b/>
          <w:bCs/>
          <w:i/>
          <w:iCs/>
          <w:sz w:val="24"/>
          <w:szCs w:val="24"/>
        </w:rPr>
      </w:pPr>
      <w:r w:rsidRPr="0047300D">
        <w:rPr>
          <w:rFonts w:ascii="Times New Roman" w:hAnsi="Times New Roman" w:cs="Times New Roman"/>
          <w:b/>
          <w:bCs/>
          <w:i/>
          <w:iCs/>
          <w:sz w:val="24"/>
          <w:szCs w:val="24"/>
        </w:rPr>
        <w:t>Actus Reus Of Harriet</w:t>
      </w:r>
      <w:r>
        <w:rPr>
          <w:rFonts w:ascii="Times New Roman" w:hAnsi="Times New Roman" w:cs="Times New Roman"/>
          <w:b/>
          <w:bCs/>
          <w:i/>
          <w:iCs/>
          <w:sz w:val="24"/>
          <w:szCs w:val="24"/>
        </w:rPr>
        <w:t>'</w:t>
      </w:r>
      <w:r w:rsidRPr="0047300D">
        <w:rPr>
          <w:rFonts w:ascii="Times New Roman" w:hAnsi="Times New Roman" w:cs="Times New Roman"/>
          <w:b/>
          <w:bCs/>
          <w:i/>
          <w:iCs/>
          <w:sz w:val="24"/>
          <w:szCs w:val="24"/>
        </w:rPr>
        <w:t xml:space="preserve">s Action </w:t>
      </w:r>
    </w:p>
    <w:p w14:paraId="25E933F0" w14:textId="65DF8333"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Administering a Toxic Substance: The act of administering a substance to harm, aggravate, or annoy another person constitutes the actus reus for this offense. </w:t>
      </w:r>
    </w:p>
    <w:p w14:paraId="33F21459" w14:textId="090202BB"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The physical act of giving the medication satisfies the actus reus requirement. R v. Hardman [1986] provides a pertinent case law to establish this actus reus.</w:t>
      </w:r>
    </w:p>
    <w:p w14:paraId="75933903" w14:textId="4BBC43DB"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lastRenderedPageBreak/>
        <w:t xml:space="preserve">R v. Hardman (1986): In this case, the defendant was accused of delivering poison by putting poison in a drink. </w:t>
      </w:r>
      <w:r>
        <w:rPr>
          <w:rFonts w:ascii="Times New Roman" w:hAnsi="Times New Roman" w:cs="Times New Roman"/>
          <w:sz w:val="24"/>
          <w:szCs w:val="24"/>
        </w:rPr>
        <w:t>According to the court, the defendant physically put the substance into the drink</w:t>
      </w:r>
      <w:r w:rsidRPr="0047300D">
        <w:rPr>
          <w:rFonts w:ascii="Times New Roman" w:hAnsi="Times New Roman" w:cs="Times New Roman"/>
          <w:sz w:val="24"/>
          <w:szCs w:val="24"/>
        </w:rPr>
        <w:t>, which determined that the actus reus requirement was satisfied.</w:t>
      </w:r>
    </w:p>
    <w:p w14:paraId="0955C40E" w14:textId="77777777"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Criminal Damage: Destroying or harming another person's property is considered to be causing criminal damage. By physically causing the property's destruction or damage, the actus reus requirement is satisfied. </w:t>
      </w:r>
    </w:p>
    <w:p w14:paraId="2BFF2BAA" w14:textId="11A88728"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The R v. Cunningham case from 1957 serves as an illustration of the actus reus of criminal harm.</w:t>
      </w:r>
    </w:p>
    <w:p w14:paraId="773AF118" w14:textId="10840519"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R v. Cunningham (1957): The defendant in this case intentionally damaged gas pipes to steal gas. The court decided that because the defendant physically harmed the property, the actus reus of criminal damage was met.</w:t>
      </w:r>
    </w:p>
    <w:p w14:paraId="1F962DE6" w14:textId="0D40A107"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The actus reus for assault is purposefully inciting immediate and unlawful aggression toward another person</w:t>
      </w:r>
      <w:r>
        <w:rPr>
          <w:rFonts w:ascii="Times New Roman" w:hAnsi="Times New Roman" w:cs="Times New Roman"/>
          <w:sz w:val="24"/>
          <w:szCs w:val="24"/>
        </w:rPr>
        <w:t>. In contrast,</w:t>
      </w:r>
      <w:r w:rsidRPr="0047300D">
        <w:rPr>
          <w:rFonts w:ascii="Times New Roman" w:hAnsi="Times New Roman" w:cs="Times New Roman"/>
          <w:sz w:val="24"/>
          <w:szCs w:val="24"/>
        </w:rPr>
        <w:t xml:space="preserve"> the actus reus for battery is purposefully or recklessly inflicting physical harm on another person. By physically carrying out the actions of apprehending or using force, the actus reus ingredients are satisfied. </w:t>
      </w:r>
    </w:p>
    <w:p w14:paraId="2B402BD8" w14:textId="376F9742"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The R v. Martin case from 1881 </w:t>
      </w:r>
      <w:r>
        <w:rPr>
          <w:rFonts w:ascii="Times New Roman" w:hAnsi="Times New Roman" w:cs="Times New Roman"/>
          <w:sz w:val="24"/>
          <w:szCs w:val="24"/>
        </w:rPr>
        <w:t>illustrates</w:t>
      </w:r>
      <w:r w:rsidRPr="0047300D">
        <w:rPr>
          <w:rFonts w:ascii="Times New Roman" w:hAnsi="Times New Roman" w:cs="Times New Roman"/>
          <w:sz w:val="24"/>
          <w:szCs w:val="24"/>
        </w:rPr>
        <w:t xml:space="preserve"> the actus reus for assault and battery.</w:t>
      </w:r>
    </w:p>
    <w:p w14:paraId="57DEB657" w14:textId="77777777" w:rsidR="0047300D" w:rsidRPr="0047300D" w:rsidRDefault="0047300D" w:rsidP="0047300D">
      <w:pPr>
        <w:pStyle w:val="ListParagraph"/>
        <w:spacing w:line="480" w:lineRule="auto"/>
        <w:rPr>
          <w:rFonts w:ascii="Times New Roman" w:hAnsi="Times New Roman" w:cs="Times New Roman"/>
          <w:sz w:val="24"/>
          <w:szCs w:val="24"/>
        </w:rPr>
      </w:pPr>
      <w:r w:rsidRPr="0047300D">
        <w:rPr>
          <w:rFonts w:ascii="Times New Roman" w:hAnsi="Times New Roman" w:cs="Times New Roman"/>
          <w:sz w:val="24"/>
          <w:szCs w:val="24"/>
        </w:rPr>
        <w:t>R v. Martin (1881): In this case, the defendant blocked a theater's exit with an iron bar, resulting in injuries and fear. The defendant physically blocked the exit, causing apprehension and hurt, the court ruled, establishing the actus reus of assault and battery.</w:t>
      </w:r>
    </w:p>
    <w:p w14:paraId="609329C4" w14:textId="77777777" w:rsidR="0047300D" w:rsidRDefault="0047300D" w:rsidP="0047300D">
      <w:pPr>
        <w:pStyle w:val="ListParagraph"/>
        <w:spacing w:line="480" w:lineRule="auto"/>
        <w:rPr>
          <w:rFonts w:ascii="Times New Roman" w:hAnsi="Times New Roman" w:cs="Times New Roman"/>
          <w:b/>
          <w:bCs/>
          <w:sz w:val="24"/>
          <w:szCs w:val="24"/>
        </w:rPr>
      </w:pPr>
    </w:p>
    <w:p w14:paraId="3E6C6DC6" w14:textId="4F0A7E11" w:rsidR="0047300D" w:rsidRPr="0047300D" w:rsidRDefault="0047300D" w:rsidP="0047300D">
      <w:pPr>
        <w:pStyle w:val="ListParagraph"/>
        <w:spacing w:line="480" w:lineRule="auto"/>
        <w:rPr>
          <w:rFonts w:ascii="Times New Roman" w:hAnsi="Times New Roman" w:cs="Times New Roman"/>
          <w:b/>
          <w:bCs/>
          <w:sz w:val="24"/>
          <w:szCs w:val="24"/>
        </w:rPr>
      </w:pPr>
      <w:r w:rsidRPr="0047300D">
        <w:rPr>
          <w:rFonts w:ascii="Times New Roman" w:hAnsi="Times New Roman" w:cs="Times New Roman"/>
          <w:b/>
          <w:bCs/>
          <w:sz w:val="24"/>
          <w:szCs w:val="24"/>
        </w:rPr>
        <w:t xml:space="preserve">Defense </w:t>
      </w:r>
    </w:p>
    <w:p w14:paraId="6947DFF5" w14:textId="77777777" w:rsidR="0047300D" w:rsidRPr="0047300D" w:rsidRDefault="0047300D" w:rsidP="0047300D">
      <w:pPr>
        <w:pStyle w:val="ListParagraph"/>
        <w:spacing w:line="480" w:lineRule="auto"/>
        <w:rPr>
          <w:rFonts w:ascii="Times New Roman" w:hAnsi="Times New Roman" w:cs="Times New Roman"/>
          <w:b/>
          <w:bCs/>
          <w:sz w:val="24"/>
          <w:szCs w:val="24"/>
        </w:rPr>
      </w:pPr>
    </w:p>
    <w:p w14:paraId="6C233A94" w14:textId="77777777"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lastRenderedPageBreak/>
        <w:t xml:space="preserve">Lack of intent: Harriet may raise this defense if she can show that she didn't intend to conduct the crimes. This defense is especially pertinent to crimes when intent is a key component. One case that addresses the topic of intent is R v. </w:t>
      </w:r>
      <w:proofErr w:type="spellStart"/>
      <w:r w:rsidRPr="0047300D">
        <w:rPr>
          <w:rFonts w:ascii="Times New Roman" w:hAnsi="Times New Roman" w:cs="Times New Roman"/>
          <w:sz w:val="24"/>
          <w:szCs w:val="24"/>
        </w:rPr>
        <w:t>Woollin</w:t>
      </w:r>
      <w:proofErr w:type="spellEnd"/>
      <w:r w:rsidRPr="0047300D">
        <w:rPr>
          <w:rFonts w:ascii="Times New Roman" w:hAnsi="Times New Roman" w:cs="Times New Roman"/>
          <w:sz w:val="24"/>
          <w:szCs w:val="24"/>
        </w:rPr>
        <w:t xml:space="preserve"> (1999). In R v. </w:t>
      </w:r>
      <w:proofErr w:type="spellStart"/>
      <w:r w:rsidRPr="0047300D">
        <w:rPr>
          <w:rFonts w:ascii="Times New Roman" w:hAnsi="Times New Roman" w:cs="Times New Roman"/>
          <w:sz w:val="24"/>
          <w:szCs w:val="24"/>
        </w:rPr>
        <w:t>Woollin</w:t>
      </w:r>
      <w:proofErr w:type="spellEnd"/>
      <w:r w:rsidRPr="0047300D">
        <w:rPr>
          <w:rFonts w:ascii="Times New Roman" w:hAnsi="Times New Roman" w:cs="Times New Roman"/>
          <w:sz w:val="24"/>
          <w:szCs w:val="24"/>
        </w:rPr>
        <w:t xml:space="preserve"> (1999), In this situation, the House of Lords clarified what constitutes murderous intent. Although not immediately relevant to Harriet's situation, the case helps to highlight how important purpose is as a component of criminal acts.</w:t>
      </w:r>
    </w:p>
    <w:p w14:paraId="1E8B1F00" w14:textId="4F873C5E"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Automatism: Harriet may invoke automatism as a defense if her acts were the product of an involuntary act or a state of automatism. The term "automatism" describes the execution of acts without conscious awareness or control. The defense of automatism, it should be noted, can be challenging and may call for specialized medical or psychiatric proof. The 1973 case of R v. Quick has </w:t>
      </w:r>
      <w:r>
        <w:rPr>
          <w:rFonts w:ascii="Times New Roman" w:hAnsi="Times New Roman" w:cs="Times New Roman"/>
          <w:sz w:val="24"/>
          <w:szCs w:val="24"/>
        </w:rPr>
        <w:t xml:space="preserve">a </w:t>
      </w:r>
      <w:r w:rsidRPr="0047300D">
        <w:rPr>
          <w:rFonts w:ascii="Times New Roman" w:hAnsi="Times New Roman" w:cs="Times New Roman"/>
          <w:sz w:val="24"/>
          <w:szCs w:val="24"/>
        </w:rPr>
        <w:t xml:space="preserve">bearing on the automatism defense. R v. Quick (1973): In this case, the defendant, who had hypoglycemia, drove erratically </w:t>
      </w:r>
      <w:r>
        <w:rPr>
          <w:rFonts w:ascii="Times New Roman" w:hAnsi="Times New Roman" w:cs="Times New Roman"/>
          <w:sz w:val="24"/>
          <w:szCs w:val="24"/>
        </w:rPr>
        <w:t>due to</w:t>
      </w:r>
      <w:r w:rsidRPr="0047300D">
        <w:rPr>
          <w:rFonts w:ascii="Times New Roman" w:hAnsi="Times New Roman" w:cs="Times New Roman"/>
          <w:sz w:val="24"/>
          <w:szCs w:val="24"/>
        </w:rPr>
        <w:t xml:space="preserve"> a hypoglycemic attack, causing a traffic accident. The court acknowledged that the automatism defense might be used where the defendant's conduct </w:t>
      </w:r>
      <w:r>
        <w:rPr>
          <w:rFonts w:ascii="Times New Roman" w:hAnsi="Times New Roman" w:cs="Times New Roman"/>
          <w:sz w:val="24"/>
          <w:szCs w:val="24"/>
        </w:rPr>
        <w:t>resulted from</w:t>
      </w:r>
      <w:r w:rsidRPr="0047300D">
        <w:rPr>
          <w:rFonts w:ascii="Times New Roman" w:hAnsi="Times New Roman" w:cs="Times New Roman"/>
          <w:sz w:val="24"/>
          <w:szCs w:val="24"/>
        </w:rPr>
        <w:t xml:space="preserve"> an outside force or circumstance beyond their control.</w:t>
      </w:r>
    </w:p>
    <w:p w14:paraId="5A3117BE" w14:textId="7F153468"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Drunkenness: If involuntary drunkenness had a role in Harriet's behavior, it might be used as a defense. It may be possible to argue against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requirement for some crimes in situations of involuntary intoxication, where the intoxication was brought on without the person's knowledge or against their will. The defense of involuntary drunkenness is shown by the case of R v. Kingston [1994]. R v. Kingston (1994): In this instance, the defendant drank a</w:t>
      </w:r>
      <w:r>
        <w:rPr>
          <w:rFonts w:ascii="Times New Roman" w:hAnsi="Times New Roman" w:cs="Times New Roman"/>
          <w:sz w:val="24"/>
          <w:szCs w:val="24"/>
        </w:rPr>
        <w:t>n accidentally drugged beverage</w:t>
      </w:r>
      <w:r w:rsidRPr="0047300D">
        <w:rPr>
          <w:rFonts w:ascii="Times New Roman" w:hAnsi="Times New Roman" w:cs="Times New Roman"/>
          <w:sz w:val="24"/>
          <w:szCs w:val="24"/>
        </w:rPr>
        <w:t xml:space="preserve">, which led him to commit a crime.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required for the offense committed was not there</w:t>
      </w:r>
      <w:r>
        <w:rPr>
          <w:rFonts w:ascii="Times New Roman" w:hAnsi="Times New Roman" w:cs="Times New Roman"/>
          <w:sz w:val="24"/>
          <w:szCs w:val="24"/>
        </w:rPr>
        <w:t>;</w:t>
      </w:r>
      <w:r w:rsidRPr="0047300D">
        <w:rPr>
          <w:rFonts w:ascii="Times New Roman" w:hAnsi="Times New Roman" w:cs="Times New Roman"/>
          <w:sz w:val="24"/>
          <w:szCs w:val="24"/>
        </w:rPr>
        <w:t xml:space="preserve"> hence the court accepted the defense of involuntary intoxication.</w:t>
      </w:r>
    </w:p>
    <w:p w14:paraId="2868BE93" w14:textId="77777777" w:rsidR="0047300D" w:rsidRPr="0047300D" w:rsidRDefault="0047300D" w:rsidP="0047300D">
      <w:pPr>
        <w:pStyle w:val="ListParagraph"/>
        <w:spacing w:line="480" w:lineRule="auto"/>
        <w:rPr>
          <w:rFonts w:ascii="Times New Roman" w:hAnsi="Times New Roman" w:cs="Times New Roman"/>
          <w:sz w:val="24"/>
          <w:szCs w:val="24"/>
        </w:rPr>
      </w:pPr>
    </w:p>
    <w:p w14:paraId="68CF1CAA" w14:textId="5563CC1E" w:rsidR="0047300D" w:rsidRPr="0047300D" w:rsidRDefault="0047300D" w:rsidP="0047300D">
      <w:pPr>
        <w:pStyle w:val="ListParagraph"/>
        <w:spacing w:line="480" w:lineRule="auto"/>
        <w:rPr>
          <w:rFonts w:ascii="Times New Roman" w:hAnsi="Times New Roman" w:cs="Times New Roman"/>
          <w:sz w:val="24"/>
          <w:szCs w:val="24"/>
        </w:rPr>
      </w:pPr>
      <w:r w:rsidRPr="0047300D">
        <w:rPr>
          <w:rFonts w:ascii="Times New Roman" w:hAnsi="Times New Roman" w:cs="Times New Roman"/>
          <w:sz w:val="24"/>
          <w:szCs w:val="24"/>
        </w:rPr>
        <w:t>.</w:t>
      </w:r>
    </w:p>
    <w:p w14:paraId="55A12A40" w14:textId="77777777" w:rsidR="0047300D" w:rsidRPr="0047300D" w:rsidRDefault="0047300D" w:rsidP="0047300D">
      <w:pPr>
        <w:pStyle w:val="ListParagraph"/>
        <w:spacing w:line="480" w:lineRule="auto"/>
        <w:rPr>
          <w:rFonts w:ascii="Times New Roman" w:hAnsi="Times New Roman" w:cs="Times New Roman"/>
          <w:sz w:val="24"/>
          <w:szCs w:val="24"/>
        </w:rPr>
      </w:pPr>
    </w:p>
    <w:sectPr w:rsidR="0047300D" w:rsidRPr="0047300D">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DCAA6" w14:textId="77777777" w:rsidR="00FD3DDA" w:rsidRDefault="00FD3DDA" w:rsidP="0047300D">
      <w:pPr>
        <w:spacing w:after="0" w:line="240" w:lineRule="auto"/>
      </w:pPr>
      <w:r>
        <w:separator/>
      </w:r>
    </w:p>
  </w:endnote>
  <w:endnote w:type="continuationSeparator" w:id="0">
    <w:p w14:paraId="2EE52CDD" w14:textId="77777777" w:rsidR="00FD3DDA" w:rsidRDefault="00FD3DDA" w:rsidP="00473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E6BF0" w14:textId="77777777" w:rsidR="0047300D" w:rsidRDefault="004730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A2A99" w14:textId="77777777" w:rsidR="0047300D" w:rsidRDefault="004730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A0908" w14:textId="77777777" w:rsidR="0047300D" w:rsidRDefault="004730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09F41" w14:textId="77777777" w:rsidR="00FD3DDA" w:rsidRDefault="00FD3DDA" w:rsidP="0047300D">
      <w:pPr>
        <w:spacing w:after="0" w:line="240" w:lineRule="auto"/>
      </w:pPr>
      <w:r>
        <w:separator/>
      </w:r>
    </w:p>
  </w:footnote>
  <w:footnote w:type="continuationSeparator" w:id="0">
    <w:p w14:paraId="43FC5AC8" w14:textId="77777777" w:rsidR="00FD3DDA" w:rsidRDefault="00FD3DDA" w:rsidP="004730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06248" w14:textId="77777777" w:rsidR="0047300D" w:rsidRDefault="004730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A6107" w14:textId="597CE0EA" w:rsidR="0047300D" w:rsidRDefault="0047300D">
    <w:pPr>
      <w:pStyle w:val="Header"/>
    </w:pPr>
    <w:r w:rsidRPr="0047300D">
      <w:t>Scenario question</w:t>
    </w:r>
  </w:p>
  <w:p w14:paraId="2D8858A0" w14:textId="77777777" w:rsidR="0047300D" w:rsidRDefault="004730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630597" w14:textId="77777777" w:rsidR="0047300D" w:rsidRDefault="004730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7542CD"/>
    <w:multiLevelType w:val="hybridMultilevel"/>
    <w:tmpl w:val="ECB45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9138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IxMDAwsTcyNjY3MjMyUdpeDU4uLM/DyQAsNaAKyiRYwsAAAA"/>
  </w:docVars>
  <w:rsids>
    <w:rsidRoot w:val="0047300D"/>
    <w:rsid w:val="00155B43"/>
    <w:rsid w:val="0047300D"/>
    <w:rsid w:val="0054066E"/>
    <w:rsid w:val="005A522E"/>
    <w:rsid w:val="009020A6"/>
    <w:rsid w:val="00940407"/>
    <w:rsid w:val="00EE2B05"/>
    <w:rsid w:val="00FD3D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6C423"/>
  <w15:chartTrackingRefBased/>
  <w15:docId w15:val="{D68C9221-860D-4B22-8A3A-BD5A9A764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300D"/>
    <w:pPr>
      <w:ind w:left="720"/>
      <w:contextualSpacing/>
    </w:pPr>
  </w:style>
  <w:style w:type="paragraph" w:styleId="Header">
    <w:name w:val="header"/>
    <w:basedOn w:val="Normal"/>
    <w:link w:val="HeaderChar"/>
    <w:uiPriority w:val="99"/>
    <w:unhideWhenUsed/>
    <w:rsid w:val="004730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300D"/>
  </w:style>
  <w:style w:type="paragraph" w:styleId="Footer">
    <w:name w:val="footer"/>
    <w:basedOn w:val="Normal"/>
    <w:link w:val="FooterChar"/>
    <w:uiPriority w:val="99"/>
    <w:unhideWhenUsed/>
    <w:rsid w:val="004730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30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Pages>
  <Words>1655</Words>
  <Characters>9438</Characters>
  <Application>Microsoft Office Word</Application>
  <DocSecurity>0</DocSecurity>
  <Lines>78</Lines>
  <Paragraphs>22</Paragraphs>
  <ScaleCrop>false</ScaleCrop>
  <Company/>
  <LinksUpToDate>false</LinksUpToDate>
  <CharactersWithSpaces>11071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Murkomen</dc:creator>
  <cp:keywords/>
  <dc:description/>
  <cp:lastModifiedBy>Eugen Florea (2225235)</cp:lastModifiedBy>
  <cp:revision>5</cp:revision>
  <dcterms:created xsi:type="dcterms:W3CDTF">2023-07-07T21:48:00Z</dcterms:created>
  <dcterms:modified xsi:type="dcterms:W3CDTF">2023-07-07T22:52:00Z</dcterms:modified>
</cp:coreProperties>
</file>