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40A47" w14:textId="77777777" w:rsidR="002D5591" w:rsidRDefault="002D5591" w:rsidP="00E73FA8">
      <w:pPr>
        <w:rPr>
          <w:rFonts w:ascii="Times New Roman" w:hAnsi="Times New Roman" w:cs="Times New Roman"/>
          <w:sz w:val="24"/>
          <w:szCs w:val="24"/>
        </w:rPr>
      </w:pPr>
    </w:p>
    <w:p w14:paraId="5A8CC22D" w14:textId="77777777" w:rsidR="002D5591" w:rsidRDefault="002D5591" w:rsidP="00E73FA8">
      <w:pPr>
        <w:rPr>
          <w:rFonts w:ascii="Times New Roman" w:hAnsi="Times New Roman" w:cs="Times New Roman"/>
          <w:sz w:val="24"/>
          <w:szCs w:val="24"/>
        </w:rPr>
      </w:pPr>
    </w:p>
    <w:p w14:paraId="56CA8478" w14:textId="77777777" w:rsidR="0070467C" w:rsidRPr="0070467C" w:rsidRDefault="0070467C" w:rsidP="0070467C">
      <w:pPr>
        <w:rPr>
          <w:rFonts w:ascii="Times New Roman" w:hAnsi="Times New Roman" w:cs="Times New Roman"/>
          <w:sz w:val="24"/>
          <w:szCs w:val="24"/>
        </w:rPr>
      </w:pPr>
      <w:r w:rsidRPr="0070467C">
        <w:rPr>
          <w:rFonts w:ascii="Times New Roman" w:hAnsi="Times New Roman" w:cs="Times New Roman"/>
          <w:sz w:val="24"/>
          <w:szCs w:val="24"/>
        </w:rPr>
        <w:t xml:space="preserve">Reisberg (2014) noted that researchers consider memory to be a wide network of linked nodes. When </w:t>
      </w:r>
      <w:proofErr w:type="spellStart"/>
      <w:proofErr w:type="gramStart"/>
      <w:r w:rsidRPr="0070467C">
        <w:rPr>
          <w:rFonts w:ascii="Times New Roman" w:hAnsi="Times New Roman" w:cs="Times New Roman"/>
          <w:sz w:val="24"/>
          <w:szCs w:val="24"/>
        </w:rPr>
        <w:t>a</w:t>
      </w:r>
      <w:proofErr w:type="spellEnd"/>
      <w:proofErr w:type="gramEnd"/>
      <w:r w:rsidRPr="0070467C">
        <w:rPr>
          <w:rFonts w:ascii="Times New Roman" w:hAnsi="Times New Roman" w:cs="Times New Roman"/>
          <w:sz w:val="24"/>
          <w:szCs w:val="24"/>
        </w:rPr>
        <w:t xml:space="preserve"> eyewitness observes a collision between two different cars, their memory of the incident is not limited to the accident itself, but also includes memories of other experiences - for example, it may include many situations they have seen in the area, conversations they later had with others about the accident, or even images of similar accidents from films. The witness's recollection of the collision is also interlinked with concepts that may be only partially related to his or her understanding of the event or be related to the incident in some way. These links between memories, which connect one to many others, play a key role. One important advantage of this phenomenon is that these connections are essential in the process of recollection. </w:t>
      </w:r>
      <w:proofErr w:type="gramStart"/>
      <w:r w:rsidRPr="0070467C">
        <w:rPr>
          <w:rFonts w:ascii="Times New Roman" w:hAnsi="Times New Roman" w:cs="Times New Roman"/>
          <w:sz w:val="24"/>
          <w:szCs w:val="24"/>
        </w:rPr>
        <w:t>A</w:t>
      </w:r>
      <w:proofErr w:type="gramEnd"/>
      <w:r w:rsidRPr="0070467C">
        <w:rPr>
          <w:rFonts w:ascii="Times New Roman" w:hAnsi="Times New Roman" w:cs="Times New Roman"/>
          <w:sz w:val="24"/>
          <w:szCs w:val="24"/>
        </w:rPr>
        <w:t xml:space="preserve"> eyewitness who is trying to reconstruct specific details of events just after an accident can benefit from the connections between their memories. It is often the case that different memories link to each other; for example, a conversation with a friend on Tuesday may allude to the same conversation that took place on Sunday. However, it is important to remember that a person's memory of witnessing a car accident is also closely linked to information they have heard from other people and to data provided by the media, be it news, social media or press reports.</w:t>
      </w:r>
    </w:p>
    <w:p w14:paraId="3248E0E3" w14:textId="77777777" w:rsidR="0070467C" w:rsidRPr="0070467C" w:rsidRDefault="0070467C" w:rsidP="0070467C">
      <w:pPr>
        <w:rPr>
          <w:rFonts w:ascii="Times New Roman" w:hAnsi="Times New Roman" w:cs="Times New Roman"/>
          <w:sz w:val="24"/>
          <w:szCs w:val="24"/>
        </w:rPr>
      </w:pPr>
    </w:p>
    <w:p w14:paraId="1408C964" w14:textId="77777777" w:rsidR="00CA5F0D" w:rsidRDefault="00CA5F0D" w:rsidP="002D5591">
      <w:pPr>
        <w:rPr>
          <w:rFonts w:ascii="Times New Roman" w:hAnsi="Times New Roman" w:cs="Times New Roman"/>
          <w:sz w:val="24"/>
          <w:szCs w:val="24"/>
        </w:rPr>
      </w:pPr>
    </w:p>
    <w:p w14:paraId="102F0CD7" w14:textId="16637EE5" w:rsidR="001813B1" w:rsidRDefault="0070467C" w:rsidP="002D5591">
      <w:pPr>
        <w:rPr>
          <w:rFonts w:ascii="Times New Roman" w:hAnsi="Times New Roman" w:cs="Times New Roman"/>
          <w:sz w:val="24"/>
          <w:szCs w:val="24"/>
        </w:rPr>
      </w:pPr>
      <w:r w:rsidRPr="0070467C">
        <w:rPr>
          <w:rFonts w:ascii="Times New Roman" w:hAnsi="Times New Roman" w:cs="Times New Roman"/>
          <w:sz w:val="24"/>
          <w:szCs w:val="24"/>
        </w:rPr>
        <w:t xml:space="preserve">As Reisberg (2014) highlights, the interconnectedness of memories plays a key role in the reconstruction process of memory. The ability to recognise previously experienced </w:t>
      </w:r>
      <w:proofErr w:type="spellStart"/>
      <w:r w:rsidRPr="0070467C">
        <w:rPr>
          <w:rFonts w:ascii="Times New Roman" w:hAnsi="Times New Roman" w:cs="Times New Roman"/>
          <w:sz w:val="24"/>
          <w:szCs w:val="24"/>
        </w:rPr>
        <w:t>informatios</w:t>
      </w:r>
      <w:proofErr w:type="spellEnd"/>
      <w:r w:rsidRPr="0070467C">
        <w:rPr>
          <w:rFonts w:ascii="Times New Roman" w:hAnsi="Times New Roman" w:cs="Times New Roman"/>
          <w:sz w:val="24"/>
          <w:szCs w:val="24"/>
        </w:rPr>
        <w:t xml:space="preserve"> is one of the major attributes of the ability to remember, according to Kellen and Klauer (2015).</w:t>
      </w:r>
    </w:p>
    <w:p w14:paraId="0D396D3D" w14:textId="14254526" w:rsidR="001813B1" w:rsidRDefault="0070467C" w:rsidP="002D5591">
      <w:pPr>
        <w:rPr>
          <w:rFonts w:ascii="Times New Roman" w:hAnsi="Times New Roman" w:cs="Times New Roman"/>
          <w:sz w:val="24"/>
          <w:szCs w:val="24"/>
        </w:rPr>
      </w:pPr>
      <w:r w:rsidRPr="0070467C">
        <w:rPr>
          <w:rFonts w:ascii="Times New Roman" w:hAnsi="Times New Roman" w:cs="Times New Roman"/>
          <w:sz w:val="24"/>
          <w:szCs w:val="24"/>
        </w:rPr>
        <w:t xml:space="preserve">The witness's memory is influenced by many factors, one of which is signal detection theory (SDT). The condition in which an observer assesses the surrounding world and categorises it into between two states - in which a signal may or may not be present - is referred to as signal detection. The mechanisms of this process are explored within signal detection theory, which compares different states of the world with corresponding categorisations. This creates a set of four scenarios: hits, misses, false alarms and correct rejections. Under ideal conditions, neither misses nor false alarms occur. Discriminating between signal and fatigue can be challenging in different contexts, for example, especially when the signal consists of a mixture of cues. The result is that both </w:t>
      </w:r>
      <w:proofErr w:type="gramStart"/>
      <w:r w:rsidRPr="0070467C">
        <w:rPr>
          <w:rFonts w:ascii="Times New Roman" w:hAnsi="Times New Roman" w:cs="Times New Roman"/>
          <w:sz w:val="24"/>
          <w:szCs w:val="24"/>
        </w:rPr>
        <w:t>misses</w:t>
      </w:r>
      <w:proofErr w:type="gramEnd"/>
      <w:r w:rsidRPr="0070467C">
        <w:rPr>
          <w:rFonts w:ascii="Times New Roman" w:hAnsi="Times New Roman" w:cs="Times New Roman"/>
          <w:sz w:val="24"/>
          <w:szCs w:val="24"/>
        </w:rPr>
        <w:t xml:space="preserve"> and false alarms are quite commonly found, meaning that data would be found in any of these four categories. As an example, when twenty cues are entered and five hits and fifteen misses are obtained, the hit ratio (P(hit)) will be 5/20, which is 0.25. Similarly, the false alarm ratio (P(FA)) will be 0.50 if there were five affirmative responses in ten noise trials, all of which ended in misses.</w:t>
      </w:r>
    </w:p>
    <w:p w14:paraId="0B183CA0" w14:textId="79B805AD" w:rsidR="003C01F6" w:rsidRDefault="003C01F6" w:rsidP="002D5591">
      <w:pPr>
        <w:rPr>
          <w:rFonts w:ascii="Times New Roman" w:hAnsi="Times New Roman" w:cs="Times New Roman"/>
          <w:sz w:val="24"/>
          <w:szCs w:val="24"/>
        </w:rPr>
      </w:pPr>
      <w:r w:rsidRPr="003C01F6">
        <w:rPr>
          <w:rFonts w:ascii="Times New Roman" w:hAnsi="Times New Roman" w:cs="Times New Roman"/>
          <w:sz w:val="24"/>
          <w:szCs w:val="24"/>
        </w:rPr>
        <w:t>In this kind of circumstance, it is helpful to first focus on cases where the observer gives an affirmative answer and then verifies that a signal has indeed been presented. In the context of signal detection, observers may represent a variety of attitudes and use different answer criteria.</w:t>
      </w:r>
    </w:p>
    <w:p w14:paraId="61E44245" w14:textId="77777777" w:rsidR="00C951D7" w:rsidRDefault="00C951D7" w:rsidP="002D5591">
      <w:pPr>
        <w:rPr>
          <w:rFonts w:ascii="Times New Roman" w:hAnsi="Times New Roman" w:cs="Times New Roman"/>
          <w:sz w:val="24"/>
          <w:szCs w:val="24"/>
        </w:rPr>
      </w:pPr>
    </w:p>
    <w:p w14:paraId="0576B7E2" w14:textId="77777777" w:rsidR="00C951D7" w:rsidRDefault="00C951D7" w:rsidP="002D5591">
      <w:pPr>
        <w:rPr>
          <w:rFonts w:ascii="Times New Roman" w:hAnsi="Times New Roman" w:cs="Times New Roman"/>
          <w:sz w:val="24"/>
          <w:szCs w:val="24"/>
        </w:rPr>
      </w:pPr>
    </w:p>
    <w:p w14:paraId="5EE4046A" w14:textId="2F58A9DF" w:rsidR="00C951D7" w:rsidRDefault="00C951D7" w:rsidP="002D5591">
      <w:pPr>
        <w:rPr>
          <w:rFonts w:ascii="Times New Roman" w:hAnsi="Times New Roman" w:cs="Times New Roman"/>
          <w:sz w:val="24"/>
          <w:szCs w:val="24"/>
        </w:rPr>
      </w:pPr>
      <w:r w:rsidRPr="00C951D7">
        <w:rPr>
          <w:rFonts w:ascii="Times New Roman" w:hAnsi="Times New Roman" w:cs="Times New Roman"/>
          <w:sz w:val="24"/>
          <w:szCs w:val="24"/>
        </w:rPr>
        <w:t>As an example, an individual's attitudes can take a more negative form or pose a danger. In practical terms, this can mean that they are usually inclined to answer ‘yes’, which increases the number of signals detected, but also leads to the generation of more false alarms. An Illustration of this phenomenon can be seen when a radiologist analyses an X-ray of a patient who has been referred for examination due to other medical symptoms. In such a case, the more risk-averse doctor may rely on the idea that ‘yes, there is a tumour’, rather than having to assist in the examination of an X-ray of a healthy patient in which there is no cause for concern of cancerous malignancy. In these circumstances, the doctor chose a high-risk scenario. In contrast, those with a more conservative attitude may answer ‘no’, which may lead to false alarms and miss many important signals. Therefore, whether the responses made are conservative or risky is determined by the context of the situation, according to Swets and Pickett's (1982) research.</w:t>
      </w:r>
    </w:p>
    <w:p w14:paraId="65DFA543" w14:textId="77777777" w:rsidR="00093AF5" w:rsidRDefault="00093AF5" w:rsidP="002D5591">
      <w:pPr>
        <w:rPr>
          <w:rFonts w:ascii="Times New Roman" w:hAnsi="Times New Roman" w:cs="Times New Roman"/>
          <w:sz w:val="24"/>
          <w:szCs w:val="24"/>
        </w:rPr>
      </w:pPr>
    </w:p>
    <w:p w14:paraId="0E233927" w14:textId="09F31523" w:rsidR="00076EFB" w:rsidRDefault="003643BC" w:rsidP="00093AF5">
      <w:pPr>
        <w:rPr>
          <w:rFonts w:ascii="Times New Roman" w:hAnsi="Times New Roman" w:cs="Times New Roman"/>
          <w:sz w:val="24"/>
          <w:szCs w:val="24"/>
        </w:rPr>
      </w:pPr>
      <w:r w:rsidRPr="003643BC">
        <w:rPr>
          <w:rFonts w:ascii="Times New Roman" w:hAnsi="Times New Roman" w:cs="Times New Roman"/>
          <w:sz w:val="24"/>
          <w:szCs w:val="24"/>
        </w:rPr>
        <w:t>The use of signal detection theory (SDT) in practical tasks can be complex. The presence of errors multiplies the difficulty of analysis. In context of recognition memory, individuals simply do not assess the attendance of a physically based signal, but try to determine whether a stimulus, such as a person's name, their face or an item, has previously been remembered or listened to (Wixted, 2007). In using SDT to identify possible criminal suspects, the researchers examine various factors that influence eyewitness testimony. In this process, variables such as methods of presentation, briefing, subject matter and influence on behaviour are essential, but one possible risk is the use of a relative judgment strategy, whereby a witness may identify the person in the group who most resembles the remembered offender. While this approach can be effective when the offender is in the identified group, it also increases the risk of false alarms when the offender is not there. Simple instructions can have a significant impact on witnesses' opinions. For example, informing a witness of the possibility that a suspect is not in the group can help reduce false identifications and misidentifications.</w:t>
      </w:r>
      <w:r w:rsidR="00FE18F3">
        <w:rPr>
          <w:rFonts w:ascii="Times New Roman" w:hAnsi="Times New Roman" w:cs="Times New Roman"/>
          <w:sz w:val="24"/>
          <w:szCs w:val="24"/>
        </w:rPr>
        <w:t xml:space="preserve"> </w:t>
      </w:r>
      <w:r w:rsidR="00FE18F3" w:rsidRPr="00FE18F3">
        <w:rPr>
          <w:rFonts w:ascii="Times New Roman" w:hAnsi="Times New Roman" w:cs="Times New Roman"/>
          <w:sz w:val="24"/>
          <w:szCs w:val="24"/>
        </w:rPr>
        <w:t>In fact, according to signal detection theory (SDT), vigilance may be a key aspect. Reduced</w:t>
      </w:r>
      <w:r w:rsidR="00FE18F3">
        <w:rPr>
          <w:rFonts w:ascii="Times New Roman" w:hAnsi="Times New Roman" w:cs="Times New Roman"/>
          <w:sz w:val="24"/>
          <w:szCs w:val="24"/>
        </w:rPr>
        <w:t xml:space="preserve"> </w:t>
      </w:r>
      <w:r w:rsidR="00FE18F3" w:rsidRPr="00FE18F3">
        <w:rPr>
          <w:rFonts w:ascii="Times New Roman" w:hAnsi="Times New Roman" w:cs="Times New Roman"/>
          <w:sz w:val="24"/>
          <w:szCs w:val="24"/>
        </w:rPr>
        <w:t>arousal is traditionally considered the main trigger for vigilance. The theory of Constant Demand departs from this traditionally held perspective. It would suggest that vigilance assignments make significant demands on one's ability to process information. Rather than reducing arousal, these tasks tend to increase the arousal and stress Warm, Parasuraman and Matthews (2008).</w:t>
      </w:r>
    </w:p>
    <w:p w14:paraId="534B27E4" w14:textId="77777777" w:rsidR="00746FB4" w:rsidRDefault="00746FB4" w:rsidP="00093AF5">
      <w:pPr>
        <w:rPr>
          <w:rFonts w:ascii="Times New Roman" w:hAnsi="Times New Roman" w:cs="Times New Roman"/>
          <w:sz w:val="24"/>
          <w:szCs w:val="24"/>
        </w:rPr>
      </w:pPr>
    </w:p>
    <w:p w14:paraId="71424874" w14:textId="77777777" w:rsidR="00375A25" w:rsidRPr="00375A25" w:rsidRDefault="00375A25" w:rsidP="00375A25">
      <w:pPr>
        <w:rPr>
          <w:rFonts w:ascii="Times New Roman" w:hAnsi="Times New Roman" w:cs="Times New Roman"/>
          <w:sz w:val="24"/>
          <w:szCs w:val="24"/>
        </w:rPr>
      </w:pPr>
      <w:r w:rsidRPr="00375A25">
        <w:rPr>
          <w:rFonts w:ascii="Times New Roman" w:hAnsi="Times New Roman" w:cs="Times New Roman"/>
          <w:sz w:val="24"/>
          <w:szCs w:val="24"/>
        </w:rPr>
        <w:t xml:space="preserve">In a study of this phenomenon by Loftus and Palmer (1974), participants were shown a film depicting a car accident and then asked a set of questions regarding what they had witnessed. This study showed that the formulation of the question had a significant effect on the response. On average, participants who were questioned about what speed the cars were travelling at when they ‘collided with each other’ gave a higher speed rating than participants who were asked what speed the cars were travelling at when they ‘hit each other’. Moreover, the former were significantly more likely to report seeing broken glass, even though it was not visible on the footage. </w:t>
      </w:r>
    </w:p>
    <w:p w14:paraId="1E5B039C" w14:textId="16E26BB3" w:rsidR="0068428D" w:rsidRDefault="00375A25" w:rsidP="00375A25">
      <w:pPr>
        <w:rPr>
          <w:rFonts w:ascii="Times New Roman" w:hAnsi="Times New Roman" w:cs="Times New Roman"/>
          <w:sz w:val="24"/>
          <w:szCs w:val="24"/>
        </w:rPr>
      </w:pPr>
      <w:r w:rsidRPr="00375A25">
        <w:rPr>
          <w:rFonts w:ascii="Times New Roman" w:hAnsi="Times New Roman" w:cs="Times New Roman"/>
          <w:sz w:val="24"/>
          <w:szCs w:val="24"/>
        </w:rPr>
        <w:lastRenderedPageBreak/>
        <w:t xml:space="preserve">Baker et al. (2004). In a related study by Loftus and Zanni (1975), participants, after viewing the recording, were much more likely to claim to have seen a broken headlight when asked if they had seen ‘broken glass’, in comparison to when they were asked about a ‘broken headlight’ </w:t>
      </w:r>
      <w:proofErr w:type="gramStart"/>
      <w:r w:rsidRPr="00375A25">
        <w:rPr>
          <w:rFonts w:ascii="Times New Roman" w:hAnsi="Times New Roman" w:cs="Times New Roman"/>
          <w:sz w:val="24"/>
          <w:szCs w:val="24"/>
        </w:rPr>
        <w:t>( whereas</w:t>
      </w:r>
      <w:proofErr w:type="gramEnd"/>
      <w:r w:rsidRPr="00375A25">
        <w:rPr>
          <w:rFonts w:ascii="Times New Roman" w:hAnsi="Times New Roman" w:cs="Times New Roman"/>
          <w:sz w:val="24"/>
          <w:szCs w:val="24"/>
        </w:rPr>
        <w:t xml:space="preserve"> there was no presentation of a broken headlight in the recording). This illustrates how just one revised word in a question can affect the perception of their subjects by suggesting what they need to see. Hence, it can be interpreted in this way how questions formed following an incident influence the testimony of a witness to a real crime Baker et al. (2004).</w:t>
      </w:r>
    </w:p>
    <w:p w14:paraId="23DF0FF4" w14:textId="08EE8B67" w:rsidR="00E25CAB" w:rsidRDefault="00B674C6" w:rsidP="00093AF5">
      <w:pPr>
        <w:rPr>
          <w:rFonts w:ascii="Times New Roman" w:hAnsi="Times New Roman" w:cs="Times New Roman"/>
          <w:sz w:val="24"/>
          <w:szCs w:val="24"/>
        </w:rPr>
      </w:pPr>
      <w:r w:rsidRPr="00B674C6">
        <w:rPr>
          <w:rFonts w:ascii="Times New Roman" w:hAnsi="Times New Roman" w:cs="Times New Roman"/>
          <w:sz w:val="24"/>
          <w:szCs w:val="24"/>
        </w:rPr>
        <w:t xml:space="preserve">Post-event disinformation may consist only of a ‘yes’ response to a follow-up question to confuse the questioner during the closing interviews. The suggestibility may result from the interviewer's agreement with the respondent's answer, </w:t>
      </w:r>
      <w:r w:rsidRPr="00B674C6">
        <w:rPr>
          <w:rFonts w:ascii="Times New Roman" w:hAnsi="Times New Roman" w:cs="Times New Roman"/>
          <w:sz w:val="24"/>
          <w:szCs w:val="24"/>
        </w:rPr>
        <w:t>and</w:t>
      </w:r>
      <w:r w:rsidRPr="00B674C6">
        <w:rPr>
          <w:rFonts w:ascii="Times New Roman" w:hAnsi="Times New Roman" w:cs="Times New Roman"/>
          <w:sz w:val="24"/>
          <w:szCs w:val="24"/>
        </w:rPr>
        <w:t xml:space="preserve"> from the disinformation of Paz-Alonso, Goodman and </w:t>
      </w:r>
      <w:proofErr w:type="spellStart"/>
      <w:r w:rsidRPr="00B674C6">
        <w:rPr>
          <w:rFonts w:ascii="Times New Roman" w:hAnsi="Times New Roman" w:cs="Times New Roman"/>
          <w:sz w:val="24"/>
          <w:szCs w:val="24"/>
        </w:rPr>
        <w:t>Ibabe</w:t>
      </w:r>
      <w:proofErr w:type="spellEnd"/>
      <w:r w:rsidRPr="00B674C6">
        <w:rPr>
          <w:rFonts w:ascii="Times New Roman" w:hAnsi="Times New Roman" w:cs="Times New Roman"/>
          <w:sz w:val="24"/>
          <w:szCs w:val="24"/>
        </w:rPr>
        <w:t xml:space="preserve"> (2013). Baker </w:t>
      </w:r>
      <w:r w:rsidRPr="00B674C6">
        <w:rPr>
          <w:rFonts w:ascii="Times New Roman" w:hAnsi="Times New Roman" w:cs="Times New Roman"/>
          <w:sz w:val="24"/>
          <w:szCs w:val="24"/>
        </w:rPr>
        <w:t>et al., (</w:t>
      </w:r>
      <w:r w:rsidRPr="00B674C6">
        <w:rPr>
          <w:rFonts w:ascii="Times New Roman" w:hAnsi="Times New Roman" w:cs="Times New Roman"/>
          <w:sz w:val="24"/>
          <w:szCs w:val="24"/>
        </w:rPr>
        <w:t>2004) cited (Loftus, 1979) said that respondents misremembered events, which typically did not support their recovery of lost memory. Loftus (1975) suggests that contamination of eyewitness testimony has at least one potential explanation, that is, that parts of the original memory are being replaced by new data input and are thus removed permanently from memory.</w:t>
      </w:r>
    </w:p>
    <w:p w14:paraId="5807EBC1" w14:textId="77777777" w:rsidR="00E25CAB" w:rsidRDefault="00E25CAB" w:rsidP="00093AF5">
      <w:pPr>
        <w:rPr>
          <w:rFonts w:ascii="Times New Roman" w:hAnsi="Times New Roman" w:cs="Times New Roman"/>
          <w:sz w:val="24"/>
          <w:szCs w:val="24"/>
        </w:rPr>
      </w:pPr>
    </w:p>
    <w:p w14:paraId="7B8E5110" w14:textId="2BCFBD13" w:rsidR="00E25CAB" w:rsidRDefault="00E25CAB" w:rsidP="00093AF5">
      <w:pPr>
        <w:rPr>
          <w:rFonts w:ascii="Times New Roman" w:hAnsi="Times New Roman" w:cs="Times New Roman"/>
          <w:sz w:val="24"/>
          <w:szCs w:val="24"/>
        </w:rPr>
      </w:pPr>
      <w:r w:rsidRPr="00E25CAB">
        <w:rPr>
          <w:rFonts w:ascii="Times New Roman" w:hAnsi="Times New Roman" w:cs="Times New Roman"/>
          <w:sz w:val="24"/>
          <w:szCs w:val="24"/>
        </w:rPr>
        <w:t>Asking questions of witnesses plays a fundamental role in their memory. Significant details can come alive when an eyewitness is asked about what they noticed. For example, when witnesses answer questions about a suspect's features, they may recall details such as eye colour or hairstyle. Research on memory shows that the process of recalling information can support later recall of the same data. Nevertheless, it is important to note that the interrogation process itself may lead to the loss of some information related to the questions asked. For example, if a witness focuses on the colour of the criminal's eyes or hairstyle, they may forget other relevant facts, such as the colour of shoes, trousers or other clothing elements</w:t>
      </w:r>
      <w:r w:rsidR="00B674C6">
        <w:rPr>
          <w:rFonts w:ascii="Times New Roman" w:hAnsi="Times New Roman" w:cs="Times New Roman"/>
          <w:sz w:val="24"/>
          <w:szCs w:val="24"/>
        </w:rPr>
        <w:t>.</w:t>
      </w:r>
      <w:r w:rsidR="00B674C6" w:rsidRPr="00B674C6">
        <w:t xml:space="preserve"> </w:t>
      </w:r>
      <w:r w:rsidR="00B674C6" w:rsidRPr="00B674C6">
        <w:rPr>
          <w:rFonts w:ascii="Times New Roman" w:hAnsi="Times New Roman" w:cs="Times New Roman"/>
          <w:sz w:val="24"/>
          <w:szCs w:val="24"/>
        </w:rPr>
        <w:t xml:space="preserve">As a result of </w:t>
      </w:r>
      <w:proofErr w:type="spellStart"/>
      <w:r w:rsidR="00B674C6" w:rsidRPr="00B674C6">
        <w:rPr>
          <w:rFonts w:ascii="Times New Roman" w:hAnsi="Times New Roman" w:cs="Times New Roman"/>
          <w:sz w:val="24"/>
          <w:szCs w:val="24"/>
        </w:rPr>
        <w:t>retieval</w:t>
      </w:r>
      <w:proofErr w:type="spellEnd"/>
      <w:r w:rsidR="00B674C6" w:rsidRPr="00B674C6">
        <w:rPr>
          <w:rFonts w:ascii="Times New Roman" w:hAnsi="Times New Roman" w:cs="Times New Roman"/>
          <w:sz w:val="24"/>
          <w:szCs w:val="24"/>
        </w:rPr>
        <w:t xml:space="preserve">-induced forgetting (RIF), a counterintuitive event can occur when the activation of certain </w:t>
      </w:r>
      <w:proofErr w:type="spellStart"/>
      <w:r w:rsidR="00B674C6" w:rsidRPr="00B674C6">
        <w:rPr>
          <w:rFonts w:ascii="Times New Roman" w:hAnsi="Times New Roman" w:cs="Times New Roman"/>
          <w:sz w:val="24"/>
          <w:szCs w:val="24"/>
        </w:rPr>
        <w:t>datas</w:t>
      </w:r>
      <w:proofErr w:type="spellEnd"/>
      <w:r w:rsidR="00B674C6" w:rsidRPr="00B674C6">
        <w:rPr>
          <w:rFonts w:ascii="Times New Roman" w:hAnsi="Times New Roman" w:cs="Times New Roman"/>
          <w:sz w:val="24"/>
          <w:szCs w:val="24"/>
        </w:rPr>
        <w:t xml:space="preserve"> are results of forgetting of other information (Camp, </w:t>
      </w:r>
      <w:proofErr w:type="spellStart"/>
      <w:r w:rsidR="00B674C6" w:rsidRPr="00B674C6">
        <w:rPr>
          <w:rFonts w:ascii="Times New Roman" w:hAnsi="Times New Roman" w:cs="Times New Roman"/>
          <w:sz w:val="24"/>
          <w:szCs w:val="24"/>
        </w:rPr>
        <w:t>Wesstein</w:t>
      </w:r>
      <w:proofErr w:type="spellEnd"/>
      <w:r w:rsidR="00B674C6" w:rsidRPr="00B674C6">
        <w:rPr>
          <w:rFonts w:ascii="Times New Roman" w:hAnsi="Times New Roman" w:cs="Times New Roman"/>
          <w:sz w:val="24"/>
          <w:szCs w:val="24"/>
        </w:rPr>
        <w:t>, &amp; De Bruin (2012).</w:t>
      </w:r>
    </w:p>
    <w:p w14:paraId="1E7D506F" w14:textId="77777777" w:rsidR="00CF6D2E" w:rsidRDefault="00CF6D2E" w:rsidP="00093AF5">
      <w:pPr>
        <w:rPr>
          <w:rFonts w:ascii="Times New Roman" w:hAnsi="Times New Roman" w:cs="Times New Roman"/>
          <w:sz w:val="24"/>
          <w:szCs w:val="24"/>
        </w:rPr>
      </w:pPr>
    </w:p>
    <w:p w14:paraId="7854A80F" w14:textId="77777777" w:rsidR="00CF6D2E" w:rsidRDefault="00CF6D2E" w:rsidP="00093AF5">
      <w:pPr>
        <w:rPr>
          <w:rFonts w:ascii="Times New Roman" w:hAnsi="Times New Roman" w:cs="Times New Roman"/>
          <w:sz w:val="24"/>
          <w:szCs w:val="24"/>
        </w:rPr>
      </w:pPr>
    </w:p>
    <w:p w14:paraId="6F2BDFCA" w14:textId="26F3809C" w:rsidR="00B674C6" w:rsidRDefault="00CF6D2E" w:rsidP="00093AF5">
      <w:pPr>
        <w:rPr>
          <w:rFonts w:ascii="Times New Roman" w:hAnsi="Times New Roman" w:cs="Times New Roman"/>
          <w:sz w:val="24"/>
          <w:szCs w:val="24"/>
        </w:rPr>
      </w:pPr>
      <w:r w:rsidRPr="00CF6D2E">
        <w:rPr>
          <w:rFonts w:ascii="Times New Roman" w:hAnsi="Times New Roman" w:cs="Times New Roman"/>
          <w:sz w:val="24"/>
          <w:szCs w:val="24"/>
        </w:rPr>
        <w:t xml:space="preserve">As far as the study of witness memory is concerned, an important study might be a study of 80 undergraduate students (33 men and 47 women) enrolled in </w:t>
      </w:r>
      <w:proofErr w:type="gramStart"/>
      <w:r w:rsidR="005D1C43" w:rsidRPr="00CF6D2E">
        <w:rPr>
          <w:rFonts w:ascii="Times New Roman" w:hAnsi="Times New Roman" w:cs="Times New Roman"/>
          <w:sz w:val="24"/>
          <w:szCs w:val="24"/>
        </w:rPr>
        <w:t>an</w:t>
      </w:r>
      <w:proofErr w:type="gramEnd"/>
      <w:r w:rsidR="005D1C43" w:rsidRPr="00CF6D2E">
        <w:rPr>
          <w:rFonts w:ascii="Times New Roman" w:hAnsi="Times New Roman" w:cs="Times New Roman"/>
          <w:sz w:val="24"/>
          <w:szCs w:val="24"/>
        </w:rPr>
        <w:t xml:space="preserve"> psychology</w:t>
      </w:r>
      <w:r w:rsidRPr="00CF6D2E">
        <w:rPr>
          <w:rFonts w:ascii="Times New Roman" w:hAnsi="Times New Roman" w:cs="Times New Roman"/>
          <w:sz w:val="24"/>
          <w:szCs w:val="24"/>
        </w:rPr>
        <w:t xml:space="preserve"> course. They were asked to imagine they</w:t>
      </w:r>
      <w:r w:rsidR="008E1333">
        <w:rPr>
          <w:rFonts w:ascii="Times New Roman" w:hAnsi="Times New Roman" w:cs="Times New Roman"/>
          <w:sz w:val="24"/>
          <w:szCs w:val="24"/>
        </w:rPr>
        <w:t xml:space="preserve"> </w:t>
      </w:r>
      <w:r w:rsidR="008E1333" w:rsidRPr="008E1333">
        <w:rPr>
          <w:rFonts w:ascii="Times New Roman" w:hAnsi="Times New Roman" w:cs="Times New Roman"/>
          <w:sz w:val="24"/>
          <w:szCs w:val="24"/>
        </w:rPr>
        <w:t>attended a party before they began a slide presentation that illustrated their search for a lost wallet in a bedroom. The task was divided into two phases: a crime-view phase and an interrogation phase. The slides showed target items, such as hoodies and college textbooks, placed in a bedroom. During the interrogation phase, control participants engaged in unrelated tasks, while the experimental subjects focused on retrieving specific target items. The difficulty level increased with each retrieval exercise. The hoodies and college textbooks were among the items participants remembered from a given category during the final deposition phase.</w:t>
      </w:r>
    </w:p>
    <w:p w14:paraId="70D2FAD4" w14:textId="77777777" w:rsidR="00B674C6" w:rsidRDefault="00B674C6" w:rsidP="00093AF5">
      <w:pPr>
        <w:rPr>
          <w:rFonts w:ascii="Times New Roman" w:hAnsi="Times New Roman" w:cs="Times New Roman"/>
          <w:sz w:val="24"/>
          <w:szCs w:val="24"/>
        </w:rPr>
      </w:pPr>
    </w:p>
    <w:p w14:paraId="02FD20B3" w14:textId="31B6097F" w:rsidR="00CF6D2E" w:rsidRDefault="005D1C43" w:rsidP="00093AF5">
      <w:pPr>
        <w:rPr>
          <w:rFonts w:ascii="Times New Roman" w:hAnsi="Times New Roman" w:cs="Times New Roman"/>
          <w:sz w:val="24"/>
          <w:szCs w:val="24"/>
        </w:rPr>
      </w:pPr>
      <w:r w:rsidRPr="005D1C43">
        <w:rPr>
          <w:rFonts w:ascii="Times New Roman" w:hAnsi="Times New Roman" w:cs="Times New Roman"/>
          <w:sz w:val="24"/>
          <w:szCs w:val="24"/>
        </w:rPr>
        <w:lastRenderedPageBreak/>
        <w:t>.</w:t>
      </w:r>
      <w:r w:rsidR="00CD7F17" w:rsidRPr="00CD7F17">
        <w:t xml:space="preserve"> </w:t>
      </w:r>
      <w:r w:rsidR="00CD7F17" w:rsidRPr="00CD7F17">
        <w:rPr>
          <w:rFonts w:ascii="Times New Roman" w:hAnsi="Times New Roman" w:cs="Times New Roman"/>
          <w:sz w:val="24"/>
          <w:szCs w:val="24"/>
        </w:rPr>
        <w:t>In terms of non-exercised items from the same category as opposed to non-exercised items from different categories, subjects' recall of practised items was higher.</w:t>
      </w:r>
      <w:r w:rsidR="00ED0702">
        <w:rPr>
          <w:rFonts w:ascii="Times New Roman" w:hAnsi="Times New Roman" w:cs="Times New Roman"/>
          <w:sz w:val="24"/>
          <w:szCs w:val="24"/>
        </w:rPr>
        <w:t xml:space="preserve"> </w:t>
      </w:r>
      <w:r w:rsidR="00CD7F17" w:rsidRPr="00CD7F17">
        <w:rPr>
          <w:rFonts w:ascii="Times New Roman" w:hAnsi="Times New Roman" w:cs="Times New Roman"/>
          <w:sz w:val="24"/>
          <w:szCs w:val="24"/>
        </w:rPr>
        <w:t>Exercise recall has either beneficial or negative results; non-exercised items from the same category showed worse recall than non-exercised items from a different category Shaw, Bjork and Handal (1995).</w:t>
      </w:r>
    </w:p>
    <w:p w14:paraId="110BEA56" w14:textId="77777777" w:rsidR="00006D06" w:rsidRDefault="00006D06" w:rsidP="00093AF5">
      <w:pPr>
        <w:rPr>
          <w:rFonts w:ascii="Times New Roman" w:hAnsi="Times New Roman" w:cs="Times New Roman"/>
          <w:sz w:val="24"/>
          <w:szCs w:val="24"/>
        </w:rPr>
      </w:pPr>
    </w:p>
    <w:p w14:paraId="020E70F4" w14:textId="3CCE202E" w:rsidR="00006D06" w:rsidRDefault="00006D06" w:rsidP="00006D06">
      <w:pPr>
        <w:rPr>
          <w:rFonts w:ascii="Times New Roman" w:hAnsi="Times New Roman" w:cs="Times New Roman"/>
          <w:sz w:val="24"/>
          <w:szCs w:val="24"/>
        </w:rPr>
      </w:pPr>
      <w:r w:rsidRPr="00006D06">
        <w:rPr>
          <w:rFonts w:ascii="Times New Roman" w:hAnsi="Times New Roman" w:cs="Times New Roman"/>
          <w:sz w:val="24"/>
          <w:szCs w:val="24"/>
        </w:rPr>
        <w:t>In the Loftus and Palmer survey</w:t>
      </w:r>
      <w:r w:rsidR="008E1333">
        <w:rPr>
          <w:rFonts w:ascii="Times New Roman" w:hAnsi="Times New Roman" w:cs="Times New Roman"/>
          <w:sz w:val="24"/>
          <w:szCs w:val="24"/>
        </w:rPr>
        <w:t xml:space="preserve"> readers can</w:t>
      </w:r>
      <w:r w:rsidRPr="00006D06">
        <w:rPr>
          <w:rFonts w:ascii="Times New Roman" w:hAnsi="Times New Roman" w:cs="Times New Roman"/>
          <w:sz w:val="24"/>
          <w:szCs w:val="24"/>
        </w:rPr>
        <w:t xml:space="preserve"> observe how questioning can affect memory. In the study</w:t>
      </w:r>
      <w:r w:rsidR="008E1333">
        <w:rPr>
          <w:rFonts w:ascii="Times New Roman" w:hAnsi="Times New Roman" w:cs="Times New Roman"/>
          <w:sz w:val="24"/>
          <w:szCs w:val="24"/>
        </w:rPr>
        <w:t xml:space="preserve"> </w:t>
      </w:r>
      <w:proofErr w:type="gramStart"/>
      <w:r w:rsidR="008E1333">
        <w:rPr>
          <w:rFonts w:ascii="Times New Roman" w:hAnsi="Times New Roman" w:cs="Times New Roman"/>
          <w:sz w:val="24"/>
          <w:szCs w:val="24"/>
        </w:rPr>
        <w:t xml:space="preserve">individuals </w:t>
      </w:r>
      <w:r w:rsidRPr="00006D06">
        <w:rPr>
          <w:rFonts w:ascii="Times New Roman" w:hAnsi="Times New Roman" w:cs="Times New Roman"/>
          <w:sz w:val="24"/>
          <w:szCs w:val="24"/>
        </w:rPr>
        <w:t xml:space="preserve"> had</w:t>
      </w:r>
      <w:proofErr w:type="gramEnd"/>
      <w:r w:rsidRPr="00006D06">
        <w:rPr>
          <w:rFonts w:ascii="Times New Roman" w:hAnsi="Times New Roman" w:cs="Times New Roman"/>
          <w:sz w:val="24"/>
          <w:szCs w:val="24"/>
        </w:rPr>
        <w:t xml:space="preserve"> watched a presentation of a car accident</w:t>
      </w:r>
      <w:r w:rsidR="008E1333">
        <w:rPr>
          <w:rFonts w:ascii="Times New Roman" w:hAnsi="Times New Roman" w:cs="Times New Roman"/>
          <w:sz w:val="24"/>
          <w:szCs w:val="24"/>
        </w:rPr>
        <w:t xml:space="preserve"> and then </w:t>
      </w:r>
      <w:r w:rsidRPr="00006D06">
        <w:rPr>
          <w:rFonts w:ascii="Times New Roman" w:hAnsi="Times New Roman" w:cs="Times New Roman"/>
          <w:sz w:val="24"/>
          <w:szCs w:val="24"/>
        </w:rPr>
        <w:t xml:space="preserve">week later, they were asked if participants spotted broken glass in the presentation of the slides. Following the suggestion question, those who answered ‘shattered’ often remembered broken shards, but those who correctly answered ‘struck’ did not remember any glass at all. This </w:t>
      </w:r>
      <w:r w:rsidR="008E1333">
        <w:rPr>
          <w:rFonts w:ascii="Times New Roman" w:hAnsi="Times New Roman" w:cs="Times New Roman"/>
          <w:sz w:val="24"/>
          <w:szCs w:val="24"/>
        </w:rPr>
        <w:t xml:space="preserve">shows </w:t>
      </w:r>
      <w:r w:rsidRPr="00006D06">
        <w:rPr>
          <w:rFonts w:ascii="Times New Roman" w:hAnsi="Times New Roman" w:cs="Times New Roman"/>
          <w:sz w:val="24"/>
          <w:szCs w:val="24"/>
        </w:rPr>
        <w:t>how suggestive questions are subtle, but strong recall can be greatly altered by a single word</w:t>
      </w:r>
      <w:r w:rsidR="00ED0702">
        <w:rPr>
          <w:rFonts w:ascii="Times New Roman" w:hAnsi="Times New Roman" w:cs="Times New Roman"/>
          <w:sz w:val="24"/>
          <w:szCs w:val="24"/>
        </w:rPr>
        <w:t>.</w:t>
      </w:r>
      <w:r w:rsidRPr="00006D06">
        <w:rPr>
          <w:rFonts w:ascii="Times New Roman" w:hAnsi="Times New Roman" w:cs="Times New Roman"/>
          <w:sz w:val="24"/>
          <w:szCs w:val="24"/>
        </w:rPr>
        <w:t xml:space="preserve"> When they were asked questions ‘Did you see a gun?’ as opposed to ‘Did you see a gun?’, people are more likely to remember that they saw a gun, for example. The findings of the study demonstrate that the memory errors resulting from suggestive questions still occur even after several days and thoughtful follow-up questions. Loftus and Palmer (1974).</w:t>
      </w:r>
    </w:p>
    <w:p w14:paraId="7828EDA6" w14:textId="77777777" w:rsidR="005445F8" w:rsidRDefault="005445F8" w:rsidP="00006D06">
      <w:pPr>
        <w:rPr>
          <w:rFonts w:ascii="Times New Roman" w:hAnsi="Times New Roman" w:cs="Times New Roman"/>
          <w:sz w:val="24"/>
          <w:szCs w:val="24"/>
        </w:rPr>
      </w:pPr>
    </w:p>
    <w:p w14:paraId="773B390B" w14:textId="3F4A6296" w:rsidR="005445F8" w:rsidRDefault="005445F8" w:rsidP="00006D06">
      <w:pPr>
        <w:rPr>
          <w:rFonts w:ascii="Times New Roman" w:hAnsi="Times New Roman" w:cs="Times New Roman"/>
          <w:sz w:val="24"/>
          <w:szCs w:val="24"/>
        </w:rPr>
      </w:pPr>
      <w:r w:rsidRPr="005445F8">
        <w:rPr>
          <w:rFonts w:ascii="Times New Roman" w:hAnsi="Times New Roman" w:cs="Times New Roman"/>
          <w:sz w:val="24"/>
          <w:szCs w:val="24"/>
        </w:rPr>
        <w:t xml:space="preserve">It is worth mentioning the results of some studies on language to better understand eyewitness memory. One experiment examined the effect of foreign accents on the perceived truthfulness of trivia questions, distinguishing between mild and strong accents. Thirty American native speakers of English took part in the study and were divided into three groups: native, mildly accented and strongly accented. Forty-five questions were recorded by the participants to pique the interest of the listeners. The diversity of accents of native users allowed for different views. Participants, convinced to base their knowledge on intuition, were informed that the speaker was reciting the statements presented. Although </w:t>
      </w:r>
      <w:r w:rsidR="008E1333">
        <w:rPr>
          <w:rFonts w:ascii="Times New Roman" w:hAnsi="Times New Roman" w:cs="Times New Roman"/>
          <w:sz w:val="24"/>
          <w:szCs w:val="24"/>
        </w:rPr>
        <w:t xml:space="preserve">individuals </w:t>
      </w:r>
      <w:r w:rsidRPr="005445F8">
        <w:rPr>
          <w:rFonts w:ascii="Times New Roman" w:hAnsi="Times New Roman" w:cs="Times New Roman"/>
          <w:sz w:val="24"/>
          <w:szCs w:val="24"/>
        </w:rPr>
        <w:t xml:space="preserve">realised that the </w:t>
      </w:r>
      <w:r w:rsidR="008E1333">
        <w:rPr>
          <w:rFonts w:ascii="Times New Roman" w:hAnsi="Times New Roman" w:cs="Times New Roman"/>
          <w:sz w:val="24"/>
          <w:szCs w:val="24"/>
        </w:rPr>
        <w:t xml:space="preserve">person </w:t>
      </w:r>
      <w:r w:rsidRPr="005445F8">
        <w:rPr>
          <w:rFonts w:ascii="Times New Roman" w:hAnsi="Times New Roman" w:cs="Times New Roman"/>
          <w:sz w:val="24"/>
          <w:szCs w:val="24"/>
        </w:rPr>
        <w:t>was not the author of the information, both soft and strong accents systematically reduced the perceived veracity compared to native speakers. Th</w:t>
      </w:r>
      <w:r w:rsidR="008E1333">
        <w:rPr>
          <w:rFonts w:ascii="Times New Roman" w:hAnsi="Times New Roman" w:cs="Times New Roman"/>
          <w:sz w:val="24"/>
          <w:szCs w:val="24"/>
        </w:rPr>
        <w:t>e findings</w:t>
      </w:r>
      <w:r w:rsidRPr="005445F8">
        <w:rPr>
          <w:rFonts w:ascii="Times New Roman" w:hAnsi="Times New Roman" w:cs="Times New Roman"/>
          <w:sz w:val="24"/>
          <w:szCs w:val="24"/>
        </w:rPr>
        <w:t xml:space="preserve"> </w:t>
      </w:r>
      <w:r w:rsidR="008E1333" w:rsidRPr="005445F8">
        <w:rPr>
          <w:rFonts w:ascii="Times New Roman" w:hAnsi="Times New Roman" w:cs="Times New Roman"/>
          <w:sz w:val="24"/>
          <w:szCs w:val="24"/>
        </w:rPr>
        <w:t>highlight</w:t>
      </w:r>
      <w:r w:rsidRPr="005445F8">
        <w:rPr>
          <w:rFonts w:ascii="Times New Roman" w:hAnsi="Times New Roman" w:cs="Times New Roman"/>
          <w:sz w:val="24"/>
          <w:szCs w:val="24"/>
        </w:rPr>
        <w:t xml:space="preserve"> the important role of accent in judging the truthfulness of information and provides valuable insights into the impact of accent on credibility in communication, as the research of Lev-Ari and </w:t>
      </w:r>
      <w:proofErr w:type="spellStart"/>
      <w:r w:rsidRPr="005445F8">
        <w:rPr>
          <w:rFonts w:ascii="Times New Roman" w:hAnsi="Times New Roman" w:cs="Times New Roman"/>
          <w:sz w:val="24"/>
          <w:szCs w:val="24"/>
        </w:rPr>
        <w:t>Keysar</w:t>
      </w:r>
      <w:proofErr w:type="spellEnd"/>
      <w:r w:rsidRPr="005445F8">
        <w:rPr>
          <w:rFonts w:ascii="Times New Roman" w:hAnsi="Times New Roman" w:cs="Times New Roman"/>
          <w:sz w:val="24"/>
          <w:szCs w:val="24"/>
        </w:rPr>
        <w:t xml:space="preserve"> (2010) suggests.</w:t>
      </w:r>
    </w:p>
    <w:p w14:paraId="4A6D432B" w14:textId="77777777" w:rsidR="00F367DE" w:rsidRDefault="00F367DE" w:rsidP="00006D06">
      <w:pPr>
        <w:rPr>
          <w:rFonts w:ascii="Times New Roman" w:hAnsi="Times New Roman" w:cs="Times New Roman"/>
          <w:sz w:val="24"/>
          <w:szCs w:val="24"/>
        </w:rPr>
      </w:pPr>
    </w:p>
    <w:p w14:paraId="65D0F70C" w14:textId="79A65260" w:rsidR="00F367DE" w:rsidRDefault="00F367DE" w:rsidP="00006D06">
      <w:pPr>
        <w:rPr>
          <w:rFonts w:ascii="Times New Roman" w:hAnsi="Times New Roman" w:cs="Times New Roman"/>
          <w:sz w:val="24"/>
          <w:szCs w:val="24"/>
        </w:rPr>
      </w:pPr>
      <w:r w:rsidRPr="00F367DE">
        <w:rPr>
          <w:rFonts w:ascii="Times New Roman" w:hAnsi="Times New Roman" w:cs="Times New Roman"/>
          <w:sz w:val="24"/>
          <w:szCs w:val="24"/>
        </w:rPr>
        <w:t>The study focused on exploring the misunderstandings that occurred when L2-speaking witnesses were questioned by L1-speaking questioners. Particular attention was paid to difficulties in understanding and possible solutions to these problems. Participants were asked to watch a recording of the robbery scene and then questioned by analysing the recording and the questioners' notes. The results showed that participants had more difficulty with direct questions (cued recall) than with open questions (free recall). Furthermore, it was the L2 interrogators who more often experienced communication problems. The key factors for these problems were lack of knowledge of appropriate vocabulary, syntactic differences, punctuation and choice of slang Allison et.al., (2022).</w:t>
      </w:r>
    </w:p>
    <w:p w14:paraId="7075A860" w14:textId="77777777" w:rsidR="004360B3" w:rsidRDefault="004360B3" w:rsidP="00006D06">
      <w:pPr>
        <w:rPr>
          <w:rFonts w:ascii="Times New Roman" w:hAnsi="Times New Roman" w:cs="Times New Roman"/>
          <w:sz w:val="24"/>
          <w:szCs w:val="24"/>
        </w:rPr>
      </w:pPr>
    </w:p>
    <w:p w14:paraId="024C5BFD" w14:textId="77777777" w:rsidR="004360B3" w:rsidRDefault="004360B3" w:rsidP="00006D06">
      <w:pPr>
        <w:rPr>
          <w:rFonts w:ascii="Times New Roman" w:hAnsi="Times New Roman" w:cs="Times New Roman"/>
          <w:sz w:val="24"/>
          <w:szCs w:val="24"/>
        </w:rPr>
      </w:pPr>
    </w:p>
    <w:p w14:paraId="102EB7D1" w14:textId="77777777" w:rsidR="004360B3" w:rsidRDefault="004360B3" w:rsidP="00006D06">
      <w:pPr>
        <w:rPr>
          <w:rFonts w:ascii="Times New Roman" w:hAnsi="Times New Roman" w:cs="Times New Roman"/>
          <w:sz w:val="24"/>
          <w:szCs w:val="24"/>
        </w:rPr>
      </w:pPr>
    </w:p>
    <w:p w14:paraId="3F9D8A33" w14:textId="77777777" w:rsidR="004360B3" w:rsidRDefault="004360B3" w:rsidP="00006D06">
      <w:pPr>
        <w:rPr>
          <w:rFonts w:ascii="Times New Roman" w:hAnsi="Times New Roman" w:cs="Times New Roman"/>
          <w:sz w:val="24"/>
          <w:szCs w:val="24"/>
        </w:rPr>
      </w:pPr>
    </w:p>
    <w:p w14:paraId="33B18960" w14:textId="77777777" w:rsidR="004360B3" w:rsidRDefault="004360B3" w:rsidP="00006D06">
      <w:pPr>
        <w:rPr>
          <w:rFonts w:ascii="Times New Roman" w:hAnsi="Times New Roman" w:cs="Times New Roman"/>
          <w:sz w:val="24"/>
          <w:szCs w:val="24"/>
        </w:rPr>
      </w:pPr>
    </w:p>
    <w:p w14:paraId="5A570B00" w14:textId="77777777" w:rsidR="004360B3" w:rsidRDefault="004360B3" w:rsidP="00006D06">
      <w:pPr>
        <w:rPr>
          <w:rFonts w:ascii="Times New Roman" w:hAnsi="Times New Roman" w:cs="Times New Roman"/>
          <w:sz w:val="24"/>
          <w:szCs w:val="24"/>
        </w:rPr>
      </w:pPr>
    </w:p>
    <w:p w14:paraId="41BD5127" w14:textId="77777777" w:rsidR="004360B3" w:rsidRDefault="004360B3" w:rsidP="00006D06">
      <w:pPr>
        <w:rPr>
          <w:rFonts w:ascii="Times New Roman" w:hAnsi="Times New Roman" w:cs="Times New Roman"/>
          <w:sz w:val="24"/>
          <w:szCs w:val="24"/>
        </w:rPr>
      </w:pPr>
    </w:p>
    <w:p w14:paraId="06653C0B" w14:textId="77777777" w:rsidR="004360B3" w:rsidRDefault="004360B3" w:rsidP="00006D06">
      <w:pPr>
        <w:rPr>
          <w:rFonts w:ascii="Times New Roman" w:hAnsi="Times New Roman" w:cs="Times New Roman"/>
          <w:sz w:val="24"/>
          <w:szCs w:val="24"/>
        </w:rPr>
      </w:pPr>
    </w:p>
    <w:p w14:paraId="17FFDCDF" w14:textId="77777777" w:rsidR="004360B3" w:rsidRDefault="004360B3" w:rsidP="00006D06">
      <w:pPr>
        <w:rPr>
          <w:rFonts w:ascii="Times New Roman" w:hAnsi="Times New Roman" w:cs="Times New Roman"/>
          <w:sz w:val="24"/>
          <w:szCs w:val="24"/>
        </w:rPr>
      </w:pPr>
    </w:p>
    <w:p w14:paraId="37C90ADF" w14:textId="77777777" w:rsidR="004360B3" w:rsidRDefault="004360B3" w:rsidP="00006D06">
      <w:pPr>
        <w:rPr>
          <w:rFonts w:ascii="Times New Roman" w:hAnsi="Times New Roman" w:cs="Times New Roman"/>
          <w:sz w:val="24"/>
          <w:szCs w:val="24"/>
        </w:rPr>
      </w:pPr>
    </w:p>
    <w:p w14:paraId="07CAD0D2" w14:textId="77777777" w:rsidR="004360B3" w:rsidRDefault="004360B3" w:rsidP="00006D06">
      <w:pPr>
        <w:rPr>
          <w:rFonts w:ascii="Times New Roman" w:hAnsi="Times New Roman" w:cs="Times New Roman"/>
          <w:sz w:val="24"/>
          <w:szCs w:val="24"/>
        </w:rPr>
      </w:pPr>
    </w:p>
    <w:p w14:paraId="11FDA489" w14:textId="77777777" w:rsidR="004360B3" w:rsidRDefault="004360B3" w:rsidP="00006D06">
      <w:pPr>
        <w:rPr>
          <w:rFonts w:ascii="Times New Roman" w:hAnsi="Times New Roman" w:cs="Times New Roman"/>
          <w:sz w:val="24"/>
          <w:szCs w:val="24"/>
        </w:rPr>
      </w:pPr>
    </w:p>
    <w:p w14:paraId="224FBF21" w14:textId="77777777" w:rsidR="004360B3" w:rsidRDefault="004360B3" w:rsidP="00006D06">
      <w:pPr>
        <w:rPr>
          <w:rFonts w:ascii="Times New Roman" w:hAnsi="Times New Roman" w:cs="Times New Roman"/>
          <w:sz w:val="24"/>
          <w:szCs w:val="24"/>
        </w:rPr>
      </w:pPr>
    </w:p>
    <w:p w14:paraId="660950D3" w14:textId="77777777" w:rsidR="004360B3" w:rsidRDefault="004360B3" w:rsidP="00006D06">
      <w:pPr>
        <w:rPr>
          <w:rFonts w:ascii="Times New Roman" w:hAnsi="Times New Roman" w:cs="Times New Roman"/>
          <w:sz w:val="24"/>
          <w:szCs w:val="24"/>
        </w:rPr>
      </w:pPr>
    </w:p>
    <w:p w14:paraId="43E9BF41" w14:textId="77777777" w:rsidR="004360B3" w:rsidRDefault="004360B3" w:rsidP="00006D06">
      <w:pPr>
        <w:rPr>
          <w:rFonts w:ascii="Times New Roman" w:hAnsi="Times New Roman" w:cs="Times New Roman"/>
          <w:sz w:val="24"/>
          <w:szCs w:val="24"/>
        </w:rPr>
      </w:pPr>
    </w:p>
    <w:p w14:paraId="2FCEA244" w14:textId="77777777" w:rsidR="004360B3" w:rsidRDefault="004360B3" w:rsidP="00006D06">
      <w:pPr>
        <w:rPr>
          <w:rFonts w:ascii="Times New Roman" w:hAnsi="Times New Roman" w:cs="Times New Roman"/>
          <w:sz w:val="24"/>
          <w:szCs w:val="24"/>
        </w:rPr>
      </w:pPr>
    </w:p>
    <w:p w14:paraId="50AB92FF" w14:textId="77777777" w:rsidR="004360B3" w:rsidRDefault="004360B3" w:rsidP="00006D06">
      <w:pPr>
        <w:rPr>
          <w:rFonts w:ascii="Times New Roman" w:hAnsi="Times New Roman" w:cs="Times New Roman"/>
          <w:sz w:val="24"/>
          <w:szCs w:val="24"/>
        </w:rPr>
      </w:pPr>
    </w:p>
    <w:p w14:paraId="04122363" w14:textId="77777777" w:rsidR="004360B3" w:rsidRDefault="004360B3" w:rsidP="00006D06">
      <w:pPr>
        <w:rPr>
          <w:rFonts w:ascii="Times New Roman" w:hAnsi="Times New Roman" w:cs="Times New Roman"/>
          <w:sz w:val="24"/>
          <w:szCs w:val="24"/>
        </w:rPr>
      </w:pPr>
    </w:p>
    <w:p w14:paraId="3F046FA7" w14:textId="77777777" w:rsidR="004360B3" w:rsidRDefault="004360B3" w:rsidP="00006D06">
      <w:pPr>
        <w:rPr>
          <w:rFonts w:ascii="Times New Roman" w:hAnsi="Times New Roman" w:cs="Times New Roman"/>
          <w:sz w:val="24"/>
          <w:szCs w:val="24"/>
        </w:rPr>
      </w:pPr>
    </w:p>
    <w:p w14:paraId="27772093" w14:textId="77777777" w:rsidR="004360B3" w:rsidRDefault="004360B3" w:rsidP="00006D06">
      <w:pPr>
        <w:rPr>
          <w:rFonts w:ascii="Times New Roman" w:hAnsi="Times New Roman" w:cs="Times New Roman"/>
          <w:sz w:val="24"/>
          <w:szCs w:val="24"/>
        </w:rPr>
      </w:pPr>
    </w:p>
    <w:p w14:paraId="70871944" w14:textId="77777777" w:rsidR="004360B3" w:rsidRDefault="004360B3" w:rsidP="00006D06">
      <w:pPr>
        <w:rPr>
          <w:rFonts w:ascii="Times New Roman" w:hAnsi="Times New Roman" w:cs="Times New Roman"/>
          <w:sz w:val="24"/>
          <w:szCs w:val="24"/>
        </w:rPr>
      </w:pPr>
    </w:p>
    <w:p w14:paraId="20217F9A" w14:textId="77777777" w:rsidR="004360B3" w:rsidRDefault="004360B3" w:rsidP="00006D06">
      <w:pPr>
        <w:rPr>
          <w:rFonts w:ascii="Times New Roman" w:hAnsi="Times New Roman" w:cs="Times New Roman"/>
          <w:sz w:val="24"/>
          <w:szCs w:val="24"/>
        </w:rPr>
      </w:pPr>
    </w:p>
    <w:p w14:paraId="000BBC80" w14:textId="77777777" w:rsidR="004360B3" w:rsidRDefault="004360B3" w:rsidP="00006D06">
      <w:pPr>
        <w:rPr>
          <w:rFonts w:ascii="Times New Roman" w:hAnsi="Times New Roman" w:cs="Times New Roman"/>
          <w:sz w:val="24"/>
          <w:szCs w:val="24"/>
        </w:rPr>
      </w:pPr>
    </w:p>
    <w:p w14:paraId="28AB3BEF" w14:textId="77777777" w:rsidR="004360B3" w:rsidRDefault="004360B3" w:rsidP="00006D06">
      <w:pPr>
        <w:rPr>
          <w:rFonts w:ascii="Times New Roman" w:hAnsi="Times New Roman" w:cs="Times New Roman"/>
          <w:sz w:val="24"/>
          <w:szCs w:val="24"/>
        </w:rPr>
      </w:pPr>
    </w:p>
    <w:p w14:paraId="117B12AB" w14:textId="77777777" w:rsidR="004360B3" w:rsidRDefault="004360B3" w:rsidP="00006D06">
      <w:pPr>
        <w:rPr>
          <w:rFonts w:ascii="Times New Roman" w:hAnsi="Times New Roman" w:cs="Times New Roman"/>
          <w:sz w:val="24"/>
          <w:szCs w:val="24"/>
        </w:rPr>
      </w:pPr>
    </w:p>
    <w:p w14:paraId="6362D411" w14:textId="77777777" w:rsidR="004360B3" w:rsidRDefault="004360B3" w:rsidP="004360B3">
      <w:pPr>
        <w:spacing w:after="0" w:line="240" w:lineRule="auto"/>
        <w:ind w:firstLine="720"/>
        <w:rPr>
          <w:rFonts w:ascii="Times New Roman" w:hAnsi="Times New Roman" w:cs="Times New Roman"/>
          <w:sz w:val="24"/>
          <w:szCs w:val="24"/>
        </w:rPr>
      </w:pPr>
      <w:r w:rsidRPr="00DE46AA">
        <w:rPr>
          <w:rFonts w:ascii="Times New Roman" w:hAnsi="Times New Roman" w:cs="Times New Roman"/>
          <w:sz w:val="24"/>
          <w:szCs w:val="24"/>
        </w:rPr>
        <w:t>References</w:t>
      </w:r>
    </w:p>
    <w:p w14:paraId="616E8031" w14:textId="77777777" w:rsidR="004360B3" w:rsidRDefault="004360B3" w:rsidP="004360B3">
      <w:pPr>
        <w:spacing w:after="0" w:line="240" w:lineRule="auto"/>
        <w:ind w:firstLine="720"/>
        <w:rPr>
          <w:rFonts w:ascii="Times New Roman" w:hAnsi="Times New Roman" w:cs="Times New Roman"/>
          <w:sz w:val="24"/>
          <w:szCs w:val="24"/>
        </w:rPr>
      </w:pPr>
      <w:r w:rsidRPr="00B93F95">
        <w:rPr>
          <w:rFonts w:ascii="Times New Roman" w:hAnsi="Times New Roman" w:cs="Times New Roman"/>
          <w:sz w:val="24"/>
          <w:szCs w:val="24"/>
        </w:rPr>
        <w:t xml:space="preserve">Allison, M., Gerwing, J., &amp; </w:t>
      </w:r>
      <w:proofErr w:type="spellStart"/>
      <w:r w:rsidRPr="00B93F95">
        <w:rPr>
          <w:rFonts w:ascii="Times New Roman" w:hAnsi="Times New Roman" w:cs="Times New Roman"/>
          <w:sz w:val="24"/>
          <w:szCs w:val="24"/>
        </w:rPr>
        <w:t>Gadaire</w:t>
      </w:r>
      <w:proofErr w:type="spellEnd"/>
      <w:r w:rsidRPr="00B93F95">
        <w:rPr>
          <w:rFonts w:ascii="Times New Roman" w:hAnsi="Times New Roman" w:cs="Times New Roman"/>
          <w:sz w:val="24"/>
          <w:szCs w:val="24"/>
        </w:rPr>
        <w:t>, C. B. (2022). When the eyewitness to a crime is an English language learner: Identifying and resolving troubles in understanding in interviews. </w:t>
      </w:r>
      <w:r w:rsidRPr="00B93F95">
        <w:rPr>
          <w:rFonts w:ascii="Times New Roman" w:hAnsi="Times New Roman" w:cs="Times New Roman"/>
          <w:i/>
          <w:iCs/>
          <w:sz w:val="24"/>
          <w:szCs w:val="24"/>
        </w:rPr>
        <w:t>Journal of Investigative Psychology and Offender Profiling</w:t>
      </w:r>
      <w:r w:rsidRPr="00B93F95">
        <w:rPr>
          <w:rFonts w:ascii="Times New Roman" w:hAnsi="Times New Roman" w:cs="Times New Roman"/>
          <w:sz w:val="24"/>
          <w:szCs w:val="24"/>
        </w:rPr>
        <w:t>, </w:t>
      </w:r>
      <w:r w:rsidRPr="00B93F95">
        <w:rPr>
          <w:rFonts w:ascii="Times New Roman" w:hAnsi="Times New Roman" w:cs="Times New Roman"/>
          <w:i/>
          <w:iCs/>
          <w:sz w:val="24"/>
          <w:szCs w:val="24"/>
        </w:rPr>
        <w:t>19</w:t>
      </w:r>
      <w:r w:rsidRPr="00B93F95">
        <w:rPr>
          <w:rFonts w:ascii="Times New Roman" w:hAnsi="Times New Roman" w:cs="Times New Roman"/>
          <w:sz w:val="24"/>
          <w:szCs w:val="24"/>
        </w:rPr>
        <w:t>(3), 185-203.</w:t>
      </w:r>
    </w:p>
    <w:p w14:paraId="6738C6D8" w14:textId="77777777" w:rsidR="004360B3" w:rsidRPr="00DE46AA" w:rsidRDefault="004360B3" w:rsidP="004360B3">
      <w:pPr>
        <w:spacing w:after="0" w:line="240" w:lineRule="auto"/>
        <w:ind w:firstLine="720"/>
        <w:rPr>
          <w:rFonts w:ascii="Times New Roman" w:hAnsi="Times New Roman" w:cs="Times New Roman"/>
          <w:sz w:val="24"/>
          <w:szCs w:val="24"/>
        </w:rPr>
      </w:pPr>
    </w:p>
    <w:p w14:paraId="08312DA8" w14:textId="77777777" w:rsidR="004360B3" w:rsidRPr="00DE46AA" w:rsidRDefault="004360B3" w:rsidP="004360B3">
      <w:pPr>
        <w:spacing w:after="0" w:line="240" w:lineRule="auto"/>
        <w:ind w:firstLine="720"/>
        <w:rPr>
          <w:rFonts w:ascii="Times New Roman" w:hAnsi="Times New Roman" w:cs="Times New Roman"/>
          <w:color w:val="222222"/>
          <w:sz w:val="24"/>
          <w:szCs w:val="24"/>
          <w:shd w:val="clear" w:color="auto" w:fill="FFFFFF"/>
        </w:rPr>
      </w:pPr>
      <w:r w:rsidRPr="00DE46AA">
        <w:rPr>
          <w:rFonts w:ascii="Times New Roman" w:hAnsi="Times New Roman" w:cs="Times New Roman"/>
          <w:color w:val="222222"/>
          <w:sz w:val="24"/>
          <w:szCs w:val="24"/>
          <w:shd w:val="clear" w:color="auto" w:fill="FFFFFF"/>
        </w:rPr>
        <w:t xml:space="preserve">Camp, G., </w:t>
      </w:r>
      <w:proofErr w:type="spellStart"/>
      <w:r w:rsidRPr="00DE46AA">
        <w:rPr>
          <w:rFonts w:ascii="Times New Roman" w:hAnsi="Times New Roman" w:cs="Times New Roman"/>
          <w:color w:val="222222"/>
          <w:sz w:val="24"/>
          <w:szCs w:val="24"/>
          <w:shd w:val="clear" w:color="auto" w:fill="FFFFFF"/>
        </w:rPr>
        <w:t>Wesstein</w:t>
      </w:r>
      <w:proofErr w:type="spellEnd"/>
      <w:r w:rsidRPr="00DE46AA">
        <w:rPr>
          <w:rFonts w:ascii="Times New Roman" w:hAnsi="Times New Roman" w:cs="Times New Roman"/>
          <w:color w:val="222222"/>
          <w:sz w:val="24"/>
          <w:szCs w:val="24"/>
          <w:shd w:val="clear" w:color="auto" w:fill="FFFFFF"/>
        </w:rPr>
        <w:t>, H., &amp; De Bruin, A. B. (2012). Can questioning induce forgetting? Retrieval‐induced forgetting of eyewitness information. </w:t>
      </w:r>
      <w:r w:rsidRPr="00DE46AA">
        <w:rPr>
          <w:rFonts w:ascii="Times New Roman" w:hAnsi="Times New Roman" w:cs="Times New Roman"/>
          <w:i/>
          <w:iCs/>
          <w:color w:val="222222"/>
          <w:sz w:val="24"/>
          <w:szCs w:val="24"/>
          <w:shd w:val="clear" w:color="auto" w:fill="FFFFFF"/>
        </w:rPr>
        <w:t>Applied Cognitive Psychology</w:t>
      </w:r>
      <w:r w:rsidRPr="00DE46AA">
        <w:rPr>
          <w:rFonts w:ascii="Times New Roman" w:hAnsi="Times New Roman" w:cs="Times New Roman"/>
          <w:color w:val="222222"/>
          <w:sz w:val="24"/>
          <w:szCs w:val="24"/>
          <w:shd w:val="clear" w:color="auto" w:fill="FFFFFF"/>
        </w:rPr>
        <w:t>, </w:t>
      </w:r>
      <w:r w:rsidRPr="00DE46AA">
        <w:rPr>
          <w:rFonts w:ascii="Times New Roman" w:hAnsi="Times New Roman" w:cs="Times New Roman"/>
          <w:i/>
          <w:iCs/>
          <w:color w:val="222222"/>
          <w:sz w:val="24"/>
          <w:szCs w:val="24"/>
          <w:shd w:val="clear" w:color="auto" w:fill="FFFFFF"/>
        </w:rPr>
        <w:t>26</w:t>
      </w:r>
      <w:r w:rsidRPr="00DE46AA">
        <w:rPr>
          <w:rFonts w:ascii="Times New Roman" w:hAnsi="Times New Roman" w:cs="Times New Roman"/>
          <w:color w:val="222222"/>
          <w:sz w:val="24"/>
          <w:szCs w:val="24"/>
          <w:shd w:val="clear" w:color="auto" w:fill="FFFFFF"/>
        </w:rPr>
        <w:t>(3), 431-435.</w:t>
      </w:r>
    </w:p>
    <w:p w14:paraId="61B129B2" w14:textId="77777777" w:rsidR="004360B3" w:rsidRPr="00DE46AA" w:rsidRDefault="004360B3" w:rsidP="004360B3">
      <w:pPr>
        <w:spacing w:after="0" w:line="240" w:lineRule="auto"/>
        <w:ind w:firstLine="720"/>
        <w:rPr>
          <w:rFonts w:ascii="Times New Roman" w:hAnsi="Times New Roman" w:cs="Times New Roman"/>
          <w:color w:val="222222"/>
          <w:sz w:val="24"/>
          <w:szCs w:val="24"/>
          <w:shd w:val="clear" w:color="auto" w:fill="FFFFFF"/>
        </w:rPr>
      </w:pPr>
      <w:r w:rsidRPr="00DE46AA">
        <w:rPr>
          <w:rFonts w:ascii="Times New Roman" w:hAnsi="Times New Roman" w:cs="Times New Roman"/>
          <w:color w:val="222222"/>
          <w:sz w:val="24"/>
          <w:szCs w:val="24"/>
          <w:shd w:val="clear" w:color="auto" w:fill="FFFFFF"/>
        </w:rPr>
        <w:t xml:space="preserve">Lev-Ari, S., &amp; </w:t>
      </w:r>
      <w:proofErr w:type="spellStart"/>
      <w:r w:rsidRPr="00DE46AA">
        <w:rPr>
          <w:rFonts w:ascii="Times New Roman" w:hAnsi="Times New Roman" w:cs="Times New Roman"/>
          <w:color w:val="222222"/>
          <w:sz w:val="24"/>
          <w:szCs w:val="24"/>
          <w:shd w:val="clear" w:color="auto" w:fill="FFFFFF"/>
        </w:rPr>
        <w:t>Keysar</w:t>
      </w:r>
      <w:proofErr w:type="spellEnd"/>
      <w:r w:rsidRPr="00DE46AA">
        <w:rPr>
          <w:rFonts w:ascii="Times New Roman" w:hAnsi="Times New Roman" w:cs="Times New Roman"/>
          <w:color w:val="222222"/>
          <w:sz w:val="24"/>
          <w:szCs w:val="24"/>
          <w:shd w:val="clear" w:color="auto" w:fill="FFFFFF"/>
        </w:rPr>
        <w:t>, B. (2010). Why don't we believe non-native speakers? The influence of accent on credibility. </w:t>
      </w:r>
      <w:r w:rsidRPr="00DE46AA">
        <w:rPr>
          <w:rFonts w:ascii="Times New Roman" w:hAnsi="Times New Roman" w:cs="Times New Roman"/>
          <w:i/>
          <w:iCs/>
          <w:color w:val="222222"/>
          <w:sz w:val="24"/>
          <w:szCs w:val="24"/>
          <w:shd w:val="clear" w:color="auto" w:fill="FFFFFF"/>
        </w:rPr>
        <w:t>Journal of experimental social psychology</w:t>
      </w:r>
      <w:r w:rsidRPr="00DE46AA">
        <w:rPr>
          <w:rFonts w:ascii="Times New Roman" w:hAnsi="Times New Roman" w:cs="Times New Roman"/>
          <w:color w:val="222222"/>
          <w:sz w:val="24"/>
          <w:szCs w:val="24"/>
          <w:shd w:val="clear" w:color="auto" w:fill="FFFFFF"/>
        </w:rPr>
        <w:t>, </w:t>
      </w:r>
      <w:r w:rsidRPr="00DE46AA">
        <w:rPr>
          <w:rFonts w:ascii="Times New Roman" w:hAnsi="Times New Roman" w:cs="Times New Roman"/>
          <w:i/>
          <w:iCs/>
          <w:color w:val="222222"/>
          <w:sz w:val="24"/>
          <w:szCs w:val="24"/>
          <w:shd w:val="clear" w:color="auto" w:fill="FFFFFF"/>
        </w:rPr>
        <w:t>46</w:t>
      </w:r>
      <w:r w:rsidRPr="00DE46AA">
        <w:rPr>
          <w:rFonts w:ascii="Times New Roman" w:hAnsi="Times New Roman" w:cs="Times New Roman"/>
          <w:color w:val="222222"/>
          <w:sz w:val="24"/>
          <w:szCs w:val="24"/>
          <w:shd w:val="clear" w:color="auto" w:fill="FFFFFF"/>
        </w:rPr>
        <w:t>(6), 1093-1096.</w:t>
      </w:r>
    </w:p>
    <w:p w14:paraId="64997D2F" w14:textId="77777777" w:rsidR="004360B3" w:rsidRPr="00DE46AA" w:rsidRDefault="004360B3" w:rsidP="004360B3">
      <w:pPr>
        <w:spacing w:after="0" w:line="240" w:lineRule="auto"/>
        <w:ind w:firstLine="720"/>
        <w:rPr>
          <w:rFonts w:ascii="Times New Roman" w:hAnsi="Times New Roman" w:cs="Times New Roman"/>
          <w:color w:val="222222"/>
          <w:sz w:val="24"/>
          <w:szCs w:val="24"/>
          <w:shd w:val="clear" w:color="auto" w:fill="FFFFFF"/>
        </w:rPr>
      </w:pPr>
      <w:r w:rsidRPr="00DE46AA">
        <w:rPr>
          <w:rFonts w:ascii="Times New Roman" w:hAnsi="Times New Roman" w:cs="Times New Roman"/>
          <w:color w:val="222222"/>
          <w:sz w:val="24"/>
          <w:szCs w:val="24"/>
          <w:shd w:val="clear" w:color="auto" w:fill="FFFFFF"/>
        </w:rPr>
        <w:lastRenderedPageBreak/>
        <w:t>Loftus, E. F. (1975). Leading questions and the eyewitness report. </w:t>
      </w:r>
      <w:r w:rsidRPr="00DE46AA">
        <w:rPr>
          <w:rFonts w:ascii="Times New Roman" w:hAnsi="Times New Roman" w:cs="Times New Roman"/>
          <w:i/>
          <w:iCs/>
          <w:color w:val="222222"/>
          <w:sz w:val="24"/>
          <w:szCs w:val="24"/>
          <w:shd w:val="clear" w:color="auto" w:fill="FFFFFF"/>
        </w:rPr>
        <w:t>Cognitive psychology</w:t>
      </w:r>
      <w:r w:rsidRPr="00DE46AA">
        <w:rPr>
          <w:rFonts w:ascii="Times New Roman" w:hAnsi="Times New Roman" w:cs="Times New Roman"/>
          <w:color w:val="222222"/>
          <w:sz w:val="24"/>
          <w:szCs w:val="24"/>
          <w:shd w:val="clear" w:color="auto" w:fill="FFFFFF"/>
        </w:rPr>
        <w:t>, </w:t>
      </w:r>
      <w:r w:rsidRPr="00DE46AA">
        <w:rPr>
          <w:rFonts w:ascii="Times New Roman" w:hAnsi="Times New Roman" w:cs="Times New Roman"/>
          <w:i/>
          <w:iCs/>
          <w:color w:val="222222"/>
          <w:sz w:val="24"/>
          <w:szCs w:val="24"/>
          <w:shd w:val="clear" w:color="auto" w:fill="FFFFFF"/>
        </w:rPr>
        <w:t>7</w:t>
      </w:r>
      <w:r w:rsidRPr="00DE46AA">
        <w:rPr>
          <w:rFonts w:ascii="Times New Roman" w:hAnsi="Times New Roman" w:cs="Times New Roman"/>
          <w:color w:val="222222"/>
          <w:sz w:val="24"/>
          <w:szCs w:val="24"/>
          <w:shd w:val="clear" w:color="auto" w:fill="FFFFFF"/>
        </w:rPr>
        <w:t>(4), 560-572.</w:t>
      </w:r>
    </w:p>
    <w:p w14:paraId="6F646703" w14:textId="77777777" w:rsidR="004360B3" w:rsidRPr="00DE46AA" w:rsidRDefault="004360B3" w:rsidP="004360B3">
      <w:pPr>
        <w:spacing w:after="0" w:line="240" w:lineRule="auto"/>
        <w:ind w:firstLine="720"/>
        <w:rPr>
          <w:rFonts w:ascii="Times New Roman" w:hAnsi="Times New Roman" w:cs="Times New Roman"/>
          <w:color w:val="222222"/>
          <w:sz w:val="24"/>
          <w:szCs w:val="24"/>
          <w:shd w:val="clear" w:color="auto" w:fill="FFFFFF"/>
        </w:rPr>
      </w:pPr>
      <w:r w:rsidRPr="00DE46AA">
        <w:rPr>
          <w:rFonts w:ascii="Times New Roman" w:hAnsi="Times New Roman" w:cs="Times New Roman"/>
          <w:color w:val="222222"/>
          <w:sz w:val="24"/>
          <w:szCs w:val="24"/>
          <w:shd w:val="clear" w:color="auto" w:fill="FFFFFF"/>
        </w:rPr>
        <w:t>Loftus, E. F., &amp; Palmer, J. C. (1974). Reconstruction of automobile destruction: An example of the interaction between language and memory. </w:t>
      </w:r>
      <w:r w:rsidRPr="00DE46AA">
        <w:rPr>
          <w:rFonts w:ascii="Times New Roman" w:hAnsi="Times New Roman" w:cs="Times New Roman"/>
          <w:i/>
          <w:iCs/>
          <w:color w:val="222222"/>
          <w:sz w:val="24"/>
          <w:szCs w:val="24"/>
          <w:shd w:val="clear" w:color="auto" w:fill="FFFFFF"/>
        </w:rPr>
        <w:t xml:space="preserve">Journal of verbal learning and verbal </w:t>
      </w:r>
      <w:proofErr w:type="spellStart"/>
      <w:r w:rsidRPr="00DE46AA">
        <w:rPr>
          <w:rFonts w:ascii="Times New Roman" w:hAnsi="Times New Roman" w:cs="Times New Roman"/>
          <w:i/>
          <w:iCs/>
          <w:color w:val="222222"/>
          <w:sz w:val="24"/>
          <w:szCs w:val="24"/>
          <w:shd w:val="clear" w:color="auto" w:fill="FFFFFF"/>
        </w:rPr>
        <w:t>behavior</w:t>
      </w:r>
      <w:proofErr w:type="spellEnd"/>
      <w:r w:rsidRPr="00DE46AA">
        <w:rPr>
          <w:rFonts w:ascii="Times New Roman" w:hAnsi="Times New Roman" w:cs="Times New Roman"/>
          <w:color w:val="222222"/>
          <w:sz w:val="24"/>
          <w:szCs w:val="24"/>
          <w:shd w:val="clear" w:color="auto" w:fill="FFFFFF"/>
        </w:rPr>
        <w:t>, </w:t>
      </w:r>
      <w:r w:rsidRPr="00DE46AA">
        <w:rPr>
          <w:rFonts w:ascii="Times New Roman" w:hAnsi="Times New Roman" w:cs="Times New Roman"/>
          <w:i/>
          <w:iCs/>
          <w:color w:val="222222"/>
          <w:sz w:val="24"/>
          <w:szCs w:val="24"/>
          <w:shd w:val="clear" w:color="auto" w:fill="FFFFFF"/>
        </w:rPr>
        <w:t>13</w:t>
      </w:r>
      <w:r w:rsidRPr="00DE46AA">
        <w:rPr>
          <w:rFonts w:ascii="Times New Roman" w:hAnsi="Times New Roman" w:cs="Times New Roman"/>
          <w:color w:val="222222"/>
          <w:sz w:val="24"/>
          <w:szCs w:val="24"/>
          <w:shd w:val="clear" w:color="auto" w:fill="FFFFFF"/>
        </w:rPr>
        <w:t>(5), 585-589.</w:t>
      </w:r>
    </w:p>
    <w:p w14:paraId="79D0D05A" w14:textId="77777777" w:rsidR="004360B3" w:rsidRPr="00DE46AA" w:rsidRDefault="004360B3" w:rsidP="004360B3">
      <w:pPr>
        <w:spacing w:after="0" w:line="240" w:lineRule="auto"/>
        <w:ind w:firstLine="720"/>
        <w:rPr>
          <w:rFonts w:ascii="Times New Roman" w:hAnsi="Times New Roman" w:cs="Times New Roman"/>
          <w:color w:val="222222"/>
          <w:sz w:val="24"/>
          <w:szCs w:val="24"/>
          <w:shd w:val="clear" w:color="auto" w:fill="FFFFFF"/>
        </w:rPr>
      </w:pPr>
      <w:r w:rsidRPr="00DE46AA">
        <w:rPr>
          <w:rFonts w:ascii="Times New Roman" w:hAnsi="Times New Roman" w:cs="Times New Roman"/>
          <w:color w:val="222222"/>
          <w:sz w:val="24"/>
          <w:szCs w:val="24"/>
          <w:shd w:val="clear" w:color="auto" w:fill="FFFFFF"/>
        </w:rPr>
        <w:t>Loftus, E. F., &amp; Zanni, G. (1975). Eyewitness testimony: The influence of the wording of a question. </w:t>
      </w:r>
      <w:r w:rsidRPr="00DE46AA">
        <w:rPr>
          <w:rFonts w:ascii="Times New Roman" w:hAnsi="Times New Roman" w:cs="Times New Roman"/>
          <w:i/>
          <w:iCs/>
          <w:color w:val="222222"/>
          <w:sz w:val="24"/>
          <w:szCs w:val="24"/>
          <w:shd w:val="clear" w:color="auto" w:fill="FFFFFF"/>
        </w:rPr>
        <w:t>Bulletin of the Psychonomic Society</w:t>
      </w:r>
      <w:r w:rsidRPr="00DE46AA">
        <w:rPr>
          <w:rFonts w:ascii="Times New Roman" w:hAnsi="Times New Roman" w:cs="Times New Roman"/>
          <w:color w:val="222222"/>
          <w:sz w:val="24"/>
          <w:szCs w:val="24"/>
          <w:shd w:val="clear" w:color="auto" w:fill="FFFFFF"/>
        </w:rPr>
        <w:t>, </w:t>
      </w:r>
      <w:r w:rsidRPr="00DE46AA">
        <w:rPr>
          <w:rFonts w:ascii="Times New Roman" w:hAnsi="Times New Roman" w:cs="Times New Roman"/>
          <w:i/>
          <w:iCs/>
          <w:color w:val="222222"/>
          <w:sz w:val="24"/>
          <w:szCs w:val="24"/>
          <w:shd w:val="clear" w:color="auto" w:fill="FFFFFF"/>
        </w:rPr>
        <w:t>5</w:t>
      </w:r>
      <w:r w:rsidRPr="00DE46AA">
        <w:rPr>
          <w:rFonts w:ascii="Times New Roman" w:hAnsi="Times New Roman" w:cs="Times New Roman"/>
          <w:color w:val="222222"/>
          <w:sz w:val="24"/>
          <w:szCs w:val="24"/>
          <w:shd w:val="clear" w:color="auto" w:fill="FFFFFF"/>
        </w:rPr>
        <w:t>(1), 86-88.</w:t>
      </w:r>
    </w:p>
    <w:p w14:paraId="5AD60D0C" w14:textId="77777777" w:rsidR="004360B3" w:rsidRPr="00DE46AA" w:rsidRDefault="004360B3" w:rsidP="004360B3">
      <w:pPr>
        <w:spacing w:after="0" w:line="240" w:lineRule="auto"/>
        <w:ind w:firstLine="720"/>
        <w:rPr>
          <w:rFonts w:ascii="Times New Roman" w:hAnsi="Times New Roman" w:cs="Times New Roman"/>
          <w:color w:val="222222"/>
          <w:sz w:val="24"/>
          <w:szCs w:val="24"/>
          <w:shd w:val="clear" w:color="auto" w:fill="FFFFFF"/>
        </w:rPr>
      </w:pPr>
      <w:r w:rsidRPr="00DE46AA">
        <w:rPr>
          <w:rFonts w:ascii="Times New Roman" w:hAnsi="Times New Roman" w:cs="Times New Roman"/>
          <w:color w:val="222222"/>
          <w:sz w:val="24"/>
          <w:szCs w:val="24"/>
          <w:shd w:val="clear" w:color="auto" w:fill="FFFFFF"/>
        </w:rPr>
        <w:t xml:space="preserve">Paz‐Alonso, P. M., Goodman, G. S., &amp; </w:t>
      </w:r>
      <w:proofErr w:type="spellStart"/>
      <w:r w:rsidRPr="00DE46AA">
        <w:rPr>
          <w:rFonts w:ascii="Times New Roman" w:hAnsi="Times New Roman" w:cs="Times New Roman"/>
          <w:color w:val="222222"/>
          <w:sz w:val="24"/>
          <w:szCs w:val="24"/>
          <w:shd w:val="clear" w:color="auto" w:fill="FFFFFF"/>
        </w:rPr>
        <w:t>Ibabe</w:t>
      </w:r>
      <w:proofErr w:type="spellEnd"/>
      <w:r w:rsidRPr="00DE46AA">
        <w:rPr>
          <w:rFonts w:ascii="Times New Roman" w:hAnsi="Times New Roman" w:cs="Times New Roman"/>
          <w:color w:val="222222"/>
          <w:sz w:val="24"/>
          <w:szCs w:val="24"/>
          <w:shd w:val="clear" w:color="auto" w:fill="FFFFFF"/>
        </w:rPr>
        <w:t>, I. (2013). Adult eyewitness memory and compliance: Effects of post‐event misinformation on memory for a negative event. </w:t>
      </w:r>
      <w:proofErr w:type="spellStart"/>
      <w:r w:rsidRPr="00DE46AA">
        <w:rPr>
          <w:rFonts w:ascii="Times New Roman" w:hAnsi="Times New Roman" w:cs="Times New Roman"/>
          <w:i/>
          <w:iCs/>
          <w:color w:val="222222"/>
          <w:sz w:val="24"/>
          <w:szCs w:val="24"/>
          <w:shd w:val="clear" w:color="auto" w:fill="FFFFFF"/>
        </w:rPr>
        <w:t>Behavioral</w:t>
      </w:r>
      <w:proofErr w:type="spellEnd"/>
      <w:r w:rsidRPr="00DE46AA">
        <w:rPr>
          <w:rFonts w:ascii="Times New Roman" w:hAnsi="Times New Roman" w:cs="Times New Roman"/>
          <w:i/>
          <w:iCs/>
          <w:color w:val="222222"/>
          <w:sz w:val="24"/>
          <w:szCs w:val="24"/>
          <w:shd w:val="clear" w:color="auto" w:fill="FFFFFF"/>
        </w:rPr>
        <w:t xml:space="preserve"> sciences &amp; the law</w:t>
      </w:r>
      <w:r w:rsidRPr="00DE46AA">
        <w:rPr>
          <w:rFonts w:ascii="Times New Roman" w:hAnsi="Times New Roman" w:cs="Times New Roman"/>
          <w:color w:val="222222"/>
          <w:sz w:val="24"/>
          <w:szCs w:val="24"/>
          <w:shd w:val="clear" w:color="auto" w:fill="FFFFFF"/>
        </w:rPr>
        <w:t>, </w:t>
      </w:r>
      <w:r w:rsidRPr="00DE46AA">
        <w:rPr>
          <w:rFonts w:ascii="Times New Roman" w:hAnsi="Times New Roman" w:cs="Times New Roman"/>
          <w:i/>
          <w:iCs/>
          <w:color w:val="222222"/>
          <w:sz w:val="24"/>
          <w:szCs w:val="24"/>
          <w:shd w:val="clear" w:color="auto" w:fill="FFFFFF"/>
        </w:rPr>
        <w:t>31</w:t>
      </w:r>
      <w:r w:rsidRPr="00DE46AA">
        <w:rPr>
          <w:rFonts w:ascii="Times New Roman" w:hAnsi="Times New Roman" w:cs="Times New Roman"/>
          <w:color w:val="222222"/>
          <w:sz w:val="24"/>
          <w:szCs w:val="24"/>
          <w:shd w:val="clear" w:color="auto" w:fill="FFFFFF"/>
        </w:rPr>
        <w:t>(5), 541-558.</w:t>
      </w:r>
    </w:p>
    <w:p w14:paraId="60BF650B" w14:textId="77777777" w:rsidR="004360B3" w:rsidRPr="00DE46AA" w:rsidRDefault="004360B3" w:rsidP="004360B3">
      <w:pPr>
        <w:spacing w:after="0" w:line="240" w:lineRule="auto"/>
        <w:ind w:firstLine="720"/>
        <w:rPr>
          <w:rFonts w:ascii="Times New Roman" w:hAnsi="Times New Roman" w:cs="Times New Roman"/>
          <w:color w:val="222222"/>
          <w:sz w:val="24"/>
          <w:szCs w:val="24"/>
          <w:shd w:val="clear" w:color="auto" w:fill="FFFFFF"/>
        </w:rPr>
      </w:pPr>
      <w:r w:rsidRPr="00DE46AA">
        <w:rPr>
          <w:rFonts w:ascii="Times New Roman" w:hAnsi="Times New Roman" w:cs="Times New Roman"/>
          <w:color w:val="222222"/>
          <w:sz w:val="24"/>
          <w:szCs w:val="24"/>
          <w:shd w:val="clear" w:color="auto" w:fill="FFFFFF"/>
        </w:rPr>
        <w:t>Reisberg, D. (2014). </w:t>
      </w:r>
      <w:r w:rsidRPr="00DE46AA">
        <w:rPr>
          <w:rFonts w:ascii="Times New Roman" w:hAnsi="Times New Roman" w:cs="Times New Roman"/>
          <w:i/>
          <w:iCs/>
          <w:color w:val="222222"/>
          <w:sz w:val="24"/>
          <w:szCs w:val="24"/>
          <w:shd w:val="clear" w:color="auto" w:fill="FFFFFF"/>
        </w:rPr>
        <w:t>The science of perception and memory: A pragmatic guide for the justice system</w:t>
      </w:r>
      <w:r w:rsidRPr="00DE46AA">
        <w:rPr>
          <w:rFonts w:ascii="Times New Roman" w:hAnsi="Times New Roman" w:cs="Times New Roman"/>
          <w:color w:val="222222"/>
          <w:sz w:val="24"/>
          <w:szCs w:val="24"/>
          <w:shd w:val="clear" w:color="auto" w:fill="FFFFFF"/>
        </w:rPr>
        <w:t>. Oxford University Press.</w:t>
      </w:r>
    </w:p>
    <w:p w14:paraId="29942F1D" w14:textId="77777777" w:rsidR="004360B3" w:rsidRPr="00DE46AA" w:rsidRDefault="004360B3" w:rsidP="004360B3">
      <w:pPr>
        <w:spacing w:after="0" w:line="240" w:lineRule="auto"/>
        <w:ind w:firstLine="720"/>
        <w:rPr>
          <w:rFonts w:ascii="Times New Roman" w:hAnsi="Times New Roman" w:cs="Times New Roman"/>
          <w:color w:val="222222"/>
          <w:sz w:val="24"/>
          <w:szCs w:val="24"/>
          <w:shd w:val="clear" w:color="auto" w:fill="FFFFFF"/>
        </w:rPr>
      </w:pPr>
      <w:r w:rsidRPr="00DE46AA">
        <w:rPr>
          <w:rFonts w:ascii="Times New Roman" w:hAnsi="Times New Roman" w:cs="Times New Roman"/>
          <w:color w:val="222222"/>
          <w:sz w:val="24"/>
          <w:szCs w:val="24"/>
          <w:shd w:val="clear" w:color="auto" w:fill="FFFFFF"/>
        </w:rPr>
        <w:t>Shaw, J. S., Bjork, R. A., &amp; Handal, A. (1995). Retrieval-induced forgetting in an eyewitness-memory paradigm. </w:t>
      </w:r>
      <w:r w:rsidRPr="00DE46AA">
        <w:rPr>
          <w:rFonts w:ascii="Times New Roman" w:hAnsi="Times New Roman" w:cs="Times New Roman"/>
          <w:i/>
          <w:iCs/>
          <w:color w:val="222222"/>
          <w:sz w:val="24"/>
          <w:szCs w:val="24"/>
          <w:shd w:val="clear" w:color="auto" w:fill="FFFFFF"/>
        </w:rPr>
        <w:t>Psychonomic bulletin &amp; review</w:t>
      </w:r>
      <w:r w:rsidRPr="00DE46AA">
        <w:rPr>
          <w:rFonts w:ascii="Times New Roman" w:hAnsi="Times New Roman" w:cs="Times New Roman"/>
          <w:color w:val="222222"/>
          <w:sz w:val="24"/>
          <w:szCs w:val="24"/>
          <w:shd w:val="clear" w:color="auto" w:fill="FFFFFF"/>
        </w:rPr>
        <w:t>, </w:t>
      </w:r>
      <w:r w:rsidRPr="00DE46AA">
        <w:rPr>
          <w:rFonts w:ascii="Times New Roman" w:hAnsi="Times New Roman" w:cs="Times New Roman"/>
          <w:i/>
          <w:iCs/>
          <w:color w:val="222222"/>
          <w:sz w:val="24"/>
          <w:szCs w:val="24"/>
          <w:shd w:val="clear" w:color="auto" w:fill="FFFFFF"/>
        </w:rPr>
        <w:t>2</w:t>
      </w:r>
      <w:r w:rsidRPr="00DE46AA">
        <w:rPr>
          <w:rFonts w:ascii="Times New Roman" w:hAnsi="Times New Roman" w:cs="Times New Roman"/>
          <w:color w:val="222222"/>
          <w:sz w:val="24"/>
          <w:szCs w:val="24"/>
          <w:shd w:val="clear" w:color="auto" w:fill="FFFFFF"/>
        </w:rPr>
        <w:t>, 249-253.</w:t>
      </w:r>
    </w:p>
    <w:p w14:paraId="34E03664" w14:textId="77777777" w:rsidR="004360B3" w:rsidRPr="00DE46AA" w:rsidRDefault="004360B3" w:rsidP="004360B3">
      <w:pPr>
        <w:spacing w:after="0" w:line="240" w:lineRule="auto"/>
        <w:ind w:firstLine="720"/>
        <w:rPr>
          <w:rFonts w:ascii="Times New Roman" w:hAnsi="Times New Roman" w:cs="Times New Roman"/>
          <w:color w:val="222222"/>
          <w:sz w:val="24"/>
          <w:szCs w:val="24"/>
          <w:shd w:val="clear" w:color="auto" w:fill="FFFFFF"/>
        </w:rPr>
      </w:pPr>
      <w:r w:rsidRPr="00DE46AA">
        <w:rPr>
          <w:rFonts w:ascii="Times New Roman" w:hAnsi="Times New Roman" w:cs="Times New Roman"/>
          <w:color w:val="222222"/>
          <w:sz w:val="24"/>
          <w:szCs w:val="24"/>
          <w:shd w:val="clear" w:color="auto" w:fill="FFFFFF"/>
        </w:rPr>
        <w:t>Swets, J. (2012). </w:t>
      </w:r>
      <w:r w:rsidRPr="00DE46AA">
        <w:rPr>
          <w:rFonts w:ascii="Times New Roman" w:hAnsi="Times New Roman" w:cs="Times New Roman"/>
          <w:i/>
          <w:iCs/>
          <w:color w:val="222222"/>
          <w:sz w:val="24"/>
          <w:szCs w:val="24"/>
          <w:shd w:val="clear" w:color="auto" w:fill="FFFFFF"/>
        </w:rPr>
        <w:t>Evaluation of diagnostic systems</w:t>
      </w:r>
      <w:r w:rsidRPr="00DE46AA">
        <w:rPr>
          <w:rFonts w:ascii="Times New Roman" w:hAnsi="Times New Roman" w:cs="Times New Roman"/>
          <w:color w:val="222222"/>
          <w:sz w:val="24"/>
          <w:szCs w:val="24"/>
          <w:shd w:val="clear" w:color="auto" w:fill="FFFFFF"/>
        </w:rPr>
        <w:t>. Elsevier.</w:t>
      </w:r>
    </w:p>
    <w:p w14:paraId="18935F6A" w14:textId="77777777" w:rsidR="004360B3" w:rsidRPr="00DE46AA" w:rsidRDefault="004360B3" w:rsidP="004360B3">
      <w:pPr>
        <w:spacing w:after="0" w:line="240" w:lineRule="auto"/>
        <w:ind w:firstLine="720"/>
        <w:rPr>
          <w:rFonts w:ascii="Times New Roman" w:hAnsi="Times New Roman" w:cs="Times New Roman"/>
          <w:color w:val="222222"/>
          <w:sz w:val="24"/>
          <w:szCs w:val="24"/>
          <w:shd w:val="clear" w:color="auto" w:fill="FFFFFF"/>
        </w:rPr>
      </w:pPr>
      <w:r w:rsidRPr="00DE46AA">
        <w:rPr>
          <w:rFonts w:ascii="Times New Roman" w:hAnsi="Times New Roman" w:cs="Times New Roman"/>
          <w:color w:val="222222"/>
          <w:sz w:val="24"/>
          <w:szCs w:val="24"/>
          <w:shd w:val="clear" w:color="auto" w:fill="FFFFFF"/>
        </w:rPr>
        <w:t>Wixted, J. T. (2007). Dual-process theory and signal-detection theory of recognition memory. </w:t>
      </w:r>
      <w:r w:rsidRPr="00DE46AA">
        <w:rPr>
          <w:rFonts w:ascii="Times New Roman" w:hAnsi="Times New Roman" w:cs="Times New Roman"/>
          <w:i/>
          <w:iCs/>
          <w:color w:val="222222"/>
          <w:sz w:val="24"/>
          <w:szCs w:val="24"/>
          <w:shd w:val="clear" w:color="auto" w:fill="FFFFFF"/>
        </w:rPr>
        <w:t>Psychological review</w:t>
      </w:r>
      <w:r w:rsidRPr="00DE46AA">
        <w:rPr>
          <w:rFonts w:ascii="Times New Roman" w:hAnsi="Times New Roman" w:cs="Times New Roman"/>
          <w:color w:val="222222"/>
          <w:sz w:val="24"/>
          <w:szCs w:val="24"/>
          <w:shd w:val="clear" w:color="auto" w:fill="FFFFFF"/>
        </w:rPr>
        <w:t>, </w:t>
      </w:r>
      <w:r w:rsidRPr="00DE46AA">
        <w:rPr>
          <w:rFonts w:ascii="Times New Roman" w:hAnsi="Times New Roman" w:cs="Times New Roman"/>
          <w:i/>
          <w:iCs/>
          <w:color w:val="222222"/>
          <w:sz w:val="24"/>
          <w:szCs w:val="24"/>
          <w:shd w:val="clear" w:color="auto" w:fill="FFFFFF"/>
        </w:rPr>
        <w:t>114</w:t>
      </w:r>
      <w:r w:rsidRPr="00DE46AA">
        <w:rPr>
          <w:rFonts w:ascii="Times New Roman" w:hAnsi="Times New Roman" w:cs="Times New Roman"/>
          <w:color w:val="222222"/>
          <w:sz w:val="24"/>
          <w:szCs w:val="24"/>
          <w:shd w:val="clear" w:color="auto" w:fill="FFFFFF"/>
        </w:rPr>
        <w:t>(1), 152.</w:t>
      </w:r>
    </w:p>
    <w:p w14:paraId="68C02B1D" w14:textId="77777777" w:rsidR="004360B3" w:rsidRPr="00DE46AA" w:rsidRDefault="004360B3" w:rsidP="004360B3">
      <w:pPr>
        <w:spacing w:after="0" w:line="240" w:lineRule="auto"/>
        <w:ind w:firstLine="720"/>
        <w:rPr>
          <w:rFonts w:ascii="Times New Roman" w:hAnsi="Times New Roman" w:cs="Times New Roman"/>
          <w:sz w:val="24"/>
          <w:szCs w:val="24"/>
        </w:rPr>
      </w:pPr>
      <w:r w:rsidRPr="00DE46AA">
        <w:rPr>
          <w:rFonts w:ascii="Times New Roman" w:hAnsi="Times New Roman" w:cs="Times New Roman"/>
          <w:color w:val="222222"/>
          <w:sz w:val="24"/>
          <w:szCs w:val="24"/>
          <w:shd w:val="clear" w:color="auto" w:fill="FFFFFF"/>
        </w:rPr>
        <w:t>Warm, J. S., Parasuraman, R., &amp; Matthews, G. (2008). Vigilance requires hard mental work and is stressful. </w:t>
      </w:r>
      <w:r w:rsidRPr="00DE46AA">
        <w:rPr>
          <w:rFonts w:ascii="Times New Roman" w:hAnsi="Times New Roman" w:cs="Times New Roman"/>
          <w:i/>
          <w:iCs/>
          <w:color w:val="222222"/>
          <w:sz w:val="24"/>
          <w:szCs w:val="24"/>
          <w:shd w:val="clear" w:color="auto" w:fill="FFFFFF"/>
        </w:rPr>
        <w:t>Human factors</w:t>
      </w:r>
      <w:r w:rsidRPr="00DE46AA">
        <w:rPr>
          <w:rFonts w:ascii="Times New Roman" w:hAnsi="Times New Roman" w:cs="Times New Roman"/>
          <w:color w:val="222222"/>
          <w:sz w:val="24"/>
          <w:szCs w:val="24"/>
          <w:shd w:val="clear" w:color="auto" w:fill="FFFFFF"/>
        </w:rPr>
        <w:t>, </w:t>
      </w:r>
      <w:r w:rsidRPr="00DE46AA">
        <w:rPr>
          <w:rFonts w:ascii="Times New Roman" w:hAnsi="Times New Roman" w:cs="Times New Roman"/>
          <w:i/>
          <w:iCs/>
          <w:color w:val="222222"/>
          <w:sz w:val="24"/>
          <w:szCs w:val="24"/>
          <w:shd w:val="clear" w:color="auto" w:fill="FFFFFF"/>
        </w:rPr>
        <w:t>50</w:t>
      </w:r>
      <w:r w:rsidRPr="00DE46AA">
        <w:rPr>
          <w:rFonts w:ascii="Times New Roman" w:hAnsi="Times New Roman" w:cs="Times New Roman"/>
          <w:color w:val="222222"/>
          <w:sz w:val="24"/>
          <w:szCs w:val="24"/>
          <w:shd w:val="clear" w:color="auto" w:fill="FFFFFF"/>
        </w:rPr>
        <w:t>(3), 433-441.</w:t>
      </w:r>
    </w:p>
    <w:p w14:paraId="2D135F55" w14:textId="77777777" w:rsidR="004360B3" w:rsidRPr="00E73FA8" w:rsidRDefault="004360B3" w:rsidP="00006D06">
      <w:pPr>
        <w:rPr>
          <w:rFonts w:ascii="Times New Roman" w:hAnsi="Times New Roman" w:cs="Times New Roman"/>
          <w:sz w:val="24"/>
          <w:szCs w:val="24"/>
        </w:rPr>
      </w:pPr>
    </w:p>
    <w:sectPr w:rsidR="004360B3" w:rsidRPr="00E73F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FA8"/>
    <w:rsid w:val="00006D06"/>
    <w:rsid w:val="000614E7"/>
    <w:rsid w:val="00064BE8"/>
    <w:rsid w:val="00076EFB"/>
    <w:rsid w:val="00093AF5"/>
    <w:rsid w:val="001813B1"/>
    <w:rsid w:val="00205D5D"/>
    <w:rsid w:val="002D5591"/>
    <w:rsid w:val="003643BC"/>
    <w:rsid w:val="00375A25"/>
    <w:rsid w:val="003C01F6"/>
    <w:rsid w:val="004360B3"/>
    <w:rsid w:val="0047155A"/>
    <w:rsid w:val="004716D9"/>
    <w:rsid w:val="00507A48"/>
    <w:rsid w:val="005445F8"/>
    <w:rsid w:val="005D1C43"/>
    <w:rsid w:val="0068428D"/>
    <w:rsid w:val="0070467C"/>
    <w:rsid w:val="00746FB4"/>
    <w:rsid w:val="008E1333"/>
    <w:rsid w:val="00B674C6"/>
    <w:rsid w:val="00C951D7"/>
    <w:rsid w:val="00CA5F0D"/>
    <w:rsid w:val="00CD7F17"/>
    <w:rsid w:val="00CE0C68"/>
    <w:rsid w:val="00CF6D2E"/>
    <w:rsid w:val="00E25CAB"/>
    <w:rsid w:val="00E73FA8"/>
    <w:rsid w:val="00E8115D"/>
    <w:rsid w:val="00ED0702"/>
    <w:rsid w:val="00F367DE"/>
    <w:rsid w:val="00FC09D7"/>
    <w:rsid w:val="00FE1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8C90B"/>
  <w15:chartTrackingRefBased/>
  <w15:docId w15:val="{FB788152-F1A9-466B-B8A3-651BF757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3F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3F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3F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3F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3F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3F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F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F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F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F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3F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3F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F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F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F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F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F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FA8"/>
    <w:rPr>
      <w:rFonts w:eastAsiaTheme="majorEastAsia" w:cstheme="majorBidi"/>
      <w:color w:val="272727" w:themeColor="text1" w:themeTint="D8"/>
    </w:rPr>
  </w:style>
  <w:style w:type="paragraph" w:styleId="Title">
    <w:name w:val="Title"/>
    <w:basedOn w:val="Normal"/>
    <w:next w:val="Normal"/>
    <w:link w:val="TitleChar"/>
    <w:uiPriority w:val="10"/>
    <w:qFormat/>
    <w:rsid w:val="00E73F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F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F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F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FA8"/>
    <w:pPr>
      <w:spacing w:before="160"/>
      <w:jc w:val="center"/>
    </w:pPr>
    <w:rPr>
      <w:i/>
      <w:iCs/>
      <w:color w:val="404040" w:themeColor="text1" w:themeTint="BF"/>
    </w:rPr>
  </w:style>
  <w:style w:type="character" w:customStyle="1" w:styleId="QuoteChar">
    <w:name w:val="Quote Char"/>
    <w:basedOn w:val="DefaultParagraphFont"/>
    <w:link w:val="Quote"/>
    <w:uiPriority w:val="29"/>
    <w:rsid w:val="00E73FA8"/>
    <w:rPr>
      <w:i/>
      <w:iCs/>
      <w:color w:val="404040" w:themeColor="text1" w:themeTint="BF"/>
    </w:rPr>
  </w:style>
  <w:style w:type="paragraph" w:styleId="ListParagraph">
    <w:name w:val="List Paragraph"/>
    <w:basedOn w:val="Normal"/>
    <w:uiPriority w:val="34"/>
    <w:qFormat/>
    <w:rsid w:val="00E73FA8"/>
    <w:pPr>
      <w:ind w:left="720"/>
      <w:contextualSpacing/>
    </w:pPr>
  </w:style>
  <w:style w:type="character" w:styleId="IntenseEmphasis">
    <w:name w:val="Intense Emphasis"/>
    <w:basedOn w:val="DefaultParagraphFont"/>
    <w:uiPriority w:val="21"/>
    <w:qFormat/>
    <w:rsid w:val="00E73FA8"/>
    <w:rPr>
      <w:i/>
      <w:iCs/>
      <w:color w:val="0F4761" w:themeColor="accent1" w:themeShade="BF"/>
    </w:rPr>
  </w:style>
  <w:style w:type="paragraph" w:styleId="IntenseQuote">
    <w:name w:val="Intense Quote"/>
    <w:basedOn w:val="Normal"/>
    <w:next w:val="Normal"/>
    <w:link w:val="IntenseQuoteChar"/>
    <w:uiPriority w:val="30"/>
    <w:qFormat/>
    <w:rsid w:val="00E73F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FA8"/>
    <w:rPr>
      <w:i/>
      <w:iCs/>
      <w:color w:val="0F4761" w:themeColor="accent1" w:themeShade="BF"/>
    </w:rPr>
  </w:style>
  <w:style w:type="character" w:styleId="IntenseReference">
    <w:name w:val="Intense Reference"/>
    <w:basedOn w:val="DefaultParagraphFont"/>
    <w:uiPriority w:val="32"/>
    <w:qFormat/>
    <w:rsid w:val="00E73F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8f976c7d786178bc71e06c2fbf3427d2">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046d2c376d8315db923cf409c529c02d"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5B2553ED-B0C0-4093-A942-1A0E1889E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D13D97-9116-46B1-AFCD-FB0D2EFB18FA}">
  <ds:schemaRefs>
    <ds:schemaRef ds:uri="http://schemas.microsoft.com/sharepoint/v3/contenttype/forms"/>
  </ds:schemaRefs>
</ds:datastoreItem>
</file>

<file path=customXml/itemProps3.xml><?xml version="1.0" encoding="utf-8"?>
<ds:datastoreItem xmlns:ds="http://schemas.openxmlformats.org/officeDocument/2006/customXml" ds:itemID="{28B857C6-2BCA-4143-8D03-E179BE37E360}">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2213</Words>
  <Characters>12615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Kadewska (2105813)</dc:creator>
  <cp:keywords/>
  <dc:description/>
  <cp:lastModifiedBy>Sylwia Kadewska (2105813)</cp:lastModifiedBy>
  <cp:revision>3</cp:revision>
  <dcterms:created xsi:type="dcterms:W3CDTF">2025-03-25T21:49:00Z</dcterms:created>
  <dcterms:modified xsi:type="dcterms:W3CDTF">2025-03-25T22:55:00Z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