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79C" w:rsidRPr="00D457CA" w:rsidRDefault="00A4479C" w:rsidP="00A4479C">
      <w:pPr>
        <w:spacing w:after="0" w:line="360" w:lineRule="auto"/>
        <w:jc w:val="both"/>
        <w:rPr>
          <w:rFonts w:asciiTheme="minorHAnsi" w:eastAsia="Times New Roman" w:hAnsiTheme="minorHAnsi" w:cstheme="minorHAnsi"/>
          <w:color w:val="0E101A"/>
          <w:sz w:val="28"/>
          <w:szCs w:val="28"/>
        </w:rPr>
      </w:pPr>
      <w:r w:rsidRPr="00D457CA">
        <w:rPr>
          <w:rFonts w:asciiTheme="minorHAnsi" w:eastAsia="Times New Roman" w:hAnsiTheme="minorHAnsi" w:cstheme="minorHAnsi"/>
          <w:noProof/>
          <w:color w:val="0E101A"/>
          <w:sz w:val="28"/>
          <w:szCs w:val="28"/>
          <w:lang w:val="en-IN"/>
        </w:rPr>
        <w:drawing>
          <wp:anchor distT="0" distB="0" distL="114300" distR="114300" simplePos="0" relativeHeight="251662336" behindDoc="1" locked="0" layoutInCell="1" allowOverlap="1" wp14:anchorId="77D5BB87" wp14:editId="5D882839">
            <wp:simplePos x="762000" y="971550"/>
            <wp:positionH relativeFrom="margin">
              <wp:align>center</wp:align>
            </wp:positionH>
            <wp:positionV relativeFrom="margin">
              <wp:align>top</wp:align>
            </wp:positionV>
            <wp:extent cx="2286000" cy="457200"/>
            <wp:effectExtent l="0" t="0" r="0" b="0"/>
            <wp:wrapSquare wrapText="bothSides"/>
            <wp:docPr id="3" name="Picture 3"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479C" w:rsidRPr="00D457CA" w:rsidRDefault="00A4479C" w:rsidP="00A4479C">
      <w:pPr>
        <w:spacing w:line="360" w:lineRule="auto"/>
        <w:jc w:val="center"/>
        <w:rPr>
          <w:rFonts w:asciiTheme="minorHAnsi" w:eastAsia="Times New Roman" w:hAnsiTheme="minorHAnsi" w:cstheme="minorHAnsi"/>
          <w:color w:val="0E101A"/>
          <w:sz w:val="28"/>
          <w:szCs w:val="28"/>
        </w:rPr>
      </w:pPr>
    </w:p>
    <w:p w:rsidR="00A4479C" w:rsidRPr="00D457CA" w:rsidRDefault="00A4479C" w:rsidP="00A4479C">
      <w:pPr>
        <w:spacing w:after="0" w:line="360" w:lineRule="auto"/>
        <w:jc w:val="center"/>
        <w:rPr>
          <w:rFonts w:asciiTheme="minorHAnsi" w:eastAsia="Times New Roman" w:hAnsiTheme="minorHAnsi" w:cstheme="minorHAnsi"/>
          <w:b/>
          <w:color w:val="0E101A"/>
          <w:sz w:val="36"/>
          <w:szCs w:val="28"/>
          <w:u w:val="double"/>
        </w:rPr>
      </w:pPr>
      <w:r w:rsidRPr="00D457CA">
        <w:rPr>
          <w:rFonts w:asciiTheme="minorHAnsi" w:eastAsia="Times New Roman" w:hAnsiTheme="minorHAnsi" w:cstheme="minorHAnsi"/>
          <w:b/>
          <w:color w:val="0E101A"/>
          <w:sz w:val="36"/>
          <w:szCs w:val="28"/>
          <w:u w:val="double"/>
        </w:rPr>
        <w:t>University of Wales Trinity Saint David</w:t>
      </w:r>
    </w:p>
    <w:p w:rsidR="00A4479C" w:rsidRPr="00D457CA" w:rsidRDefault="00A4479C" w:rsidP="00A4479C">
      <w:pPr>
        <w:spacing w:after="0" w:line="360" w:lineRule="auto"/>
        <w:jc w:val="center"/>
        <w:rPr>
          <w:rFonts w:asciiTheme="minorHAnsi" w:eastAsia="Times New Roman" w:hAnsiTheme="minorHAnsi" w:cstheme="minorHAnsi"/>
          <w:b/>
          <w:color w:val="0E101A"/>
          <w:sz w:val="36"/>
          <w:szCs w:val="28"/>
          <w:u w:val="double"/>
        </w:rPr>
      </w:pPr>
      <w:r w:rsidRPr="00D457CA">
        <w:rPr>
          <w:rFonts w:asciiTheme="minorHAnsi" w:eastAsia="Times New Roman" w:hAnsiTheme="minorHAnsi" w:cstheme="minorHAnsi"/>
          <w:b/>
          <w:color w:val="0E101A"/>
          <w:sz w:val="36"/>
          <w:szCs w:val="28"/>
          <w:u w:val="double"/>
        </w:rPr>
        <w:t>(London)</w:t>
      </w:r>
    </w:p>
    <w:p w:rsidR="00A4479C" w:rsidRPr="00D457CA" w:rsidRDefault="00A4479C" w:rsidP="00A4479C">
      <w:pPr>
        <w:tabs>
          <w:tab w:val="left" w:pos="7200"/>
        </w:tabs>
        <w:spacing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ab/>
      </w:r>
    </w:p>
    <w:p w:rsidR="00A4479C" w:rsidRPr="00D457CA" w:rsidRDefault="00A4479C" w:rsidP="00A4479C">
      <w:pPr>
        <w:spacing w:after="0" w:line="360" w:lineRule="auto"/>
        <w:jc w:val="center"/>
        <w:rPr>
          <w:rFonts w:asciiTheme="minorHAnsi" w:eastAsia="Times New Roman" w:hAnsiTheme="minorHAnsi" w:cstheme="minorHAnsi"/>
          <w:b/>
          <w:color w:val="0E101A"/>
          <w:sz w:val="40"/>
          <w:szCs w:val="28"/>
        </w:rPr>
      </w:pPr>
      <w:r w:rsidRPr="00D457CA">
        <w:rPr>
          <w:rFonts w:asciiTheme="minorHAnsi" w:eastAsia="Times New Roman" w:hAnsiTheme="minorHAnsi" w:cstheme="minorHAnsi"/>
          <w:b/>
          <w:color w:val="0E101A"/>
          <w:sz w:val="40"/>
          <w:szCs w:val="28"/>
        </w:rPr>
        <w:t>Human Resource Management</w:t>
      </w: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(LCMB7000)</w:t>
      </w:r>
    </w:p>
    <w:p w:rsidR="00A4479C" w:rsidRPr="00D457CA" w:rsidRDefault="00A4479C" w:rsidP="00A4479C">
      <w:pPr>
        <w:spacing w:line="360" w:lineRule="auto"/>
        <w:jc w:val="center"/>
        <w:rPr>
          <w:rFonts w:asciiTheme="minorHAnsi" w:eastAsia="Times New Roman" w:hAnsiTheme="minorHAnsi" w:cstheme="minorHAnsi"/>
          <w:color w:val="0E101A"/>
          <w:sz w:val="28"/>
          <w:szCs w:val="28"/>
        </w:rPr>
      </w:pP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Assessment-1</w:t>
      </w:r>
    </w:p>
    <w:p w:rsidR="00A4479C" w:rsidRPr="00D457CA" w:rsidRDefault="00A4479C" w:rsidP="00A4479C">
      <w:pPr>
        <w:spacing w:after="0" w:line="360" w:lineRule="auto"/>
        <w:jc w:val="center"/>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 xml:space="preserve"> (October 2022)</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Student Name:-</w:t>
      </w:r>
    </w:p>
    <w:p w:rsidR="00A4479C" w:rsidRPr="00D457CA" w:rsidRDefault="00CD505F"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Chirag Shaileshbhai Kiyada</w:t>
      </w: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Student ID:-</w:t>
      </w:r>
    </w:p>
    <w:p w:rsidR="00A4479C" w:rsidRPr="00D457CA" w:rsidRDefault="00CD505F"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2212576</w:t>
      </w:r>
    </w:p>
    <w:p w:rsidR="00E14CE2" w:rsidRPr="00D457CA" w:rsidRDefault="00E14CE2"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Submitted to:-</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Mushfiqur Rahman (Module Lecture)</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Gladius David Kulothungan (Module Leader)</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 xml:space="preserve">London Assessments </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p>
    <w:p w:rsidR="00A4479C" w:rsidRPr="00D457CA" w:rsidRDefault="00A4479C" w:rsidP="00A4479C">
      <w:pPr>
        <w:spacing w:after="0" w:line="360" w:lineRule="auto"/>
        <w:rPr>
          <w:rFonts w:asciiTheme="minorHAnsi" w:eastAsia="Times New Roman" w:hAnsiTheme="minorHAnsi" w:cstheme="minorHAnsi"/>
          <w:b/>
          <w:color w:val="0E101A"/>
          <w:sz w:val="28"/>
          <w:szCs w:val="28"/>
        </w:rPr>
      </w:pPr>
      <w:r w:rsidRPr="00D457CA">
        <w:rPr>
          <w:rFonts w:asciiTheme="minorHAnsi" w:eastAsia="Times New Roman" w:hAnsiTheme="minorHAnsi" w:cstheme="minorHAnsi"/>
          <w:b/>
          <w:color w:val="0E101A"/>
          <w:sz w:val="28"/>
          <w:szCs w:val="28"/>
        </w:rPr>
        <w:t>Submitted on:-</w:t>
      </w:r>
    </w:p>
    <w:p w:rsidR="00A4479C" w:rsidRPr="00D457CA" w:rsidRDefault="00A4479C" w:rsidP="00A4479C">
      <w:pPr>
        <w:spacing w:after="0" w:line="360" w:lineRule="auto"/>
        <w:rPr>
          <w:rFonts w:asciiTheme="minorHAnsi" w:eastAsia="Times New Roman" w:hAnsiTheme="minorHAnsi" w:cstheme="minorHAnsi"/>
          <w:color w:val="0E101A"/>
          <w:sz w:val="28"/>
          <w:szCs w:val="28"/>
        </w:rPr>
      </w:pPr>
      <w:r w:rsidRPr="00D457CA">
        <w:rPr>
          <w:rFonts w:asciiTheme="minorHAnsi" w:eastAsia="Times New Roman" w:hAnsiTheme="minorHAnsi" w:cstheme="minorHAnsi"/>
          <w:color w:val="0E101A"/>
          <w:sz w:val="28"/>
          <w:szCs w:val="28"/>
        </w:rPr>
        <w:t>4 January 2023</w:t>
      </w:r>
    </w:p>
    <w:p w:rsidR="00FE3BEC" w:rsidRPr="00D457CA" w:rsidRDefault="00FE3BEC" w:rsidP="00FE3BEC">
      <w:pPr>
        <w:rPr>
          <w:rFonts w:asciiTheme="minorHAnsi" w:hAnsiTheme="minorHAnsi" w:cstheme="minorHAnsi"/>
          <w:lang w:val="en-IN"/>
        </w:rPr>
      </w:pPr>
    </w:p>
    <w:p w:rsidR="00A4479C" w:rsidRPr="00D457CA" w:rsidRDefault="00FE3BEC">
      <w:pPr>
        <w:rPr>
          <w:rFonts w:asciiTheme="minorHAnsi" w:eastAsia="Times New Roman" w:hAnsiTheme="minorHAnsi" w:cstheme="minorHAnsi"/>
          <w:b/>
          <w:color w:val="000000" w:themeColor="text1"/>
          <w:sz w:val="28"/>
          <w:szCs w:val="24"/>
          <w:u w:val="single"/>
          <w:lang w:val="en-IN"/>
        </w:rPr>
      </w:pPr>
      <w:r w:rsidRPr="00D457CA">
        <w:rPr>
          <w:rFonts w:asciiTheme="minorHAnsi" w:eastAsia="Times New Roman" w:hAnsiTheme="minorHAnsi" w:cstheme="minorHAnsi"/>
          <w:b/>
          <w:color w:val="000000" w:themeColor="text1"/>
          <w:sz w:val="28"/>
          <w:szCs w:val="24"/>
          <w:u w:val="single"/>
          <w:lang w:val="en-IN"/>
        </w:rPr>
        <w:br w:type="page"/>
      </w:r>
    </w:p>
    <w:sdt>
      <w:sdtPr>
        <w:rPr>
          <w:rFonts w:asciiTheme="minorHAnsi" w:eastAsia="Calibri" w:hAnsiTheme="minorHAnsi" w:cstheme="minorHAnsi"/>
          <w:color w:val="auto"/>
          <w:sz w:val="22"/>
          <w:szCs w:val="22"/>
          <w:lang w:val="en-GB" w:eastAsia="en-IN"/>
        </w:rPr>
        <w:id w:val="-18934890"/>
        <w:docPartObj>
          <w:docPartGallery w:val="Table of Contents"/>
          <w:docPartUnique/>
        </w:docPartObj>
      </w:sdtPr>
      <w:sdtEndPr>
        <w:rPr>
          <w:b/>
          <w:bCs/>
          <w:noProof/>
        </w:rPr>
      </w:sdtEndPr>
      <w:sdtContent>
        <w:p w:rsidR="00A4479C" w:rsidRPr="00D457CA" w:rsidRDefault="00A4479C">
          <w:pPr>
            <w:pStyle w:val="TOCHeading"/>
            <w:rPr>
              <w:rFonts w:asciiTheme="minorHAnsi" w:hAnsiTheme="minorHAnsi" w:cstheme="minorHAnsi"/>
            </w:rPr>
          </w:pPr>
          <w:r w:rsidRPr="00D457CA">
            <w:rPr>
              <w:rFonts w:asciiTheme="minorHAnsi" w:hAnsiTheme="minorHAnsi" w:cstheme="minorHAnsi"/>
            </w:rPr>
            <w:t>Table of Contents</w:t>
          </w:r>
        </w:p>
        <w:p w:rsidR="00E64BEB" w:rsidRDefault="00A4479C">
          <w:pPr>
            <w:pStyle w:val="TOC1"/>
            <w:tabs>
              <w:tab w:val="right" w:leader="dot" w:pos="8296"/>
            </w:tabs>
            <w:rPr>
              <w:rFonts w:asciiTheme="minorHAnsi" w:eastAsiaTheme="minorEastAsia" w:hAnsiTheme="minorHAnsi" w:cstheme="minorBidi"/>
              <w:noProof/>
              <w:lang w:val="en-IN"/>
            </w:rPr>
          </w:pPr>
          <w:r w:rsidRPr="00D457CA">
            <w:rPr>
              <w:rFonts w:asciiTheme="minorHAnsi" w:hAnsiTheme="minorHAnsi" w:cstheme="minorHAnsi"/>
              <w:b/>
              <w:bCs/>
              <w:noProof/>
            </w:rPr>
            <w:fldChar w:fldCharType="begin"/>
          </w:r>
          <w:r w:rsidRPr="00D457CA">
            <w:rPr>
              <w:rFonts w:asciiTheme="minorHAnsi" w:hAnsiTheme="minorHAnsi" w:cstheme="minorHAnsi"/>
              <w:b/>
              <w:bCs/>
              <w:noProof/>
            </w:rPr>
            <w:instrText xml:space="preserve"> TOC \o "1-3" \h \z \u </w:instrText>
          </w:r>
          <w:r w:rsidRPr="00D457CA">
            <w:rPr>
              <w:rFonts w:asciiTheme="minorHAnsi" w:hAnsiTheme="minorHAnsi" w:cstheme="minorHAnsi"/>
              <w:b/>
              <w:bCs/>
              <w:noProof/>
            </w:rPr>
            <w:fldChar w:fldCharType="separate"/>
          </w:r>
          <w:hyperlink w:anchor="_Toc123286820" w:history="1">
            <w:r w:rsidR="00E64BEB" w:rsidRPr="00D2032B">
              <w:rPr>
                <w:rStyle w:val="Hyperlink"/>
                <w:rFonts w:eastAsia="Times New Roman" w:cstheme="minorHAnsi"/>
                <w:b/>
                <w:noProof/>
                <w:lang w:val="en-IN"/>
              </w:rPr>
              <w:t>1.    The current state of the labour market in the United Kingdom.</w:t>
            </w:r>
            <w:r w:rsidR="00E64BEB">
              <w:rPr>
                <w:noProof/>
                <w:webHidden/>
              </w:rPr>
              <w:tab/>
            </w:r>
            <w:r w:rsidR="00E64BEB">
              <w:rPr>
                <w:noProof/>
                <w:webHidden/>
              </w:rPr>
              <w:fldChar w:fldCharType="begin"/>
            </w:r>
            <w:r w:rsidR="00E64BEB">
              <w:rPr>
                <w:noProof/>
                <w:webHidden/>
              </w:rPr>
              <w:instrText xml:space="preserve"> PAGEREF _Toc123286820 \h </w:instrText>
            </w:r>
            <w:r w:rsidR="00E64BEB">
              <w:rPr>
                <w:noProof/>
                <w:webHidden/>
              </w:rPr>
            </w:r>
            <w:r w:rsidR="00E64BEB">
              <w:rPr>
                <w:noProof/>
                <w:webHidden/>
              </w:rPr>
              <w:fldChar w:fldCharType="separate"/>
            </w:r>
            <w:r w:rsidR="00E64BEB">
              <w:rPr>
                <w:noProof/>
                <w:webHidden/>
              </w:rPr>
              <w:t>3</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1" w:history="1">
            <w:r w:rsidR="00E64BEB" w:rsidRPr="00D2032B">
              <w:rPr>
                <w:rStyle w:val="Hyperlink"/>
                <w:rFonts w:eastAsia="Times New Roman" w:cstheme="minorHAnsi"/>
                <w:b/>
                <w:noProof/>
                <w:lang w:val="en-IN"/>
              </w:rPr>
              <w:t>Introduction</w:t>
            </w:r>
            <w:r w:rsidR="00E64BEB">
              <w:rPr>
                <w:noProof/>
                <w:webHidden/>
              </w:rPr>
              <w:tab/>
            </w:r>
            <w:r w:rsidR="00E64BEB">
              <w:rPr>
                <w:noProof/>
                <w:webHidden/>
              </w:rPr>
              <w:fldChar w:fldCharType="begin"/>
            </w:r>
            <w:r w:rsidR="00E64BEB">
              <w:rPr>
                <w:noProof/>
                <w:webHidden/>
              </w:rPr>
              <w:instrText xml:space="preserve"> PAGEREF _Toc123286821 \h </w:instrText>
            </w:r>
            <w:r w:rsidR="00E64BEB">
              <w:rPr>
                <w:noProof/>
                <w:webHidden/>
              </w:rPr>
            </w:r>
            <w:r w:rsidR="00E64BEB">
              <w:rPr>
                <w:noProof/>
                <w:webHidden/>
              </w:rPr>
              <w:fldChar w:fldCharType="separate"/>
            </w:r>
            <w:r w:rsidR="00E64BEB">
              <w:rPr>
                <w:noProof/>
                <w:webHidden/>
              </w:rPr>
              <w:t>3</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2" w:history="1">
            <w:r w:rsidR="00E64BEB" w:rsidRPr="00D2032B">
              <w:rPr>
                <w:rStyle w:val="Hyperlink"/>
                <w:rFonts w:eastAsia="Times New Roman" w:cstheme="minorHAnsi"/>
                <w:b/>
                <w:noProof/>
                <w:lang w:val="en-IN"/>
              </w:rPr>
              <w:t>The labour market in the UK</w:t>
            </w:r>
            <w:r w:rsidR="00E64BEB">
              <w:rPr>
                <w:noProof/>
                <w:webHidden/>
              </w:rPr>
              <w:tab/>
            </w:r>
            <w:r w:rsidR="00E64BEB">
              <w:rPr>
                <w:noProof/>
                <w:webHidden/>
              </w:rPr>
              <w:fldChar w:fldCharType="begin"/>
            </w:r>
            <w:r w:rsidR="00E64BEB">
              <w:rPr>
                <w:noProof/>
                <w:webHidden/>
              </w:rPr>
              <w:instrText xml:space="preserve"> PAGEREF _Toc123286822 \h </w:instrText>
            </w:r>
            <w:r w:rsidR="00E64BEB">
              <w:rPr>
                <w:noProof/>
                <w:webHidden/>
              </w:rPr>
            </w:r>
            <w:r w:rsidR="00E64BEB">
              <w:rPr>
                <w:noProof/>
                <w:webHidden/>
              </w:rPr>
              <w:fldChar w:fldCharType="separate"/>
            </w:r>
            <w:r w:rsidR="00E64BEB">
              <w:rPr>
                <w:noProof/>
                <w:webHidden/>
              </w:rPr>
              <w:t>3</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3" w:history="1">
            <w:r w:rsidR="00E64BEB" w:rsidRPr="00D2032B">
              <w:rPr>
                <w:rStyle w:val="Hyperlink"/>
                <w:rFonts w:eastAsia="Times New Roman" w:cstheme="minorHAnsi"/>
                <w:b/>
                <w:noProof/>
                <w:lang w:val="en-IN"/>
              </w:rPr>
              <w:t>Conclusion</w:t>
            </w:r>
            <w:r w:rsidR="00E64BEB">
              <w:rPr>
                <w:noProof/>
                <w:webHidden/>
              </w:rPr>
              <w:tab/>
            </w:r>
            <w:r w:rsidR="00E64BEB">
              <w:rPr>
                <w:noProof/>
                <w:webHidden/>
              </w:rPr>
              <w:fldChar w:fldCharType="begin"/>
            </w:r>
            <w:r w:rsidR="00E64BEB">
              <w:rPr>
                <w:noProof/>
                <w:webHidden/>
              </w:rPr>
              <w:instrText xml:space="preserve"> PAGEREF _Toc123286823 \h </w:instrText>
            </w:r>
            <w:r w:rsidR="00E64BEB">
              <w:rPr>
                <w:noProof/>
                <w:webHidden/>
              </w:rPr>
            </w:r>
            <w:r w:rsidR="00E64BEB">
              <w:rPr>
                <w:noProof/>
                <w:webHidden/>
              </w:rPr>
              <w:fldChar w:fldCharType="separate"/>
            </w:r>
            <w:r w:rsidR="00E64BEB">
              <w:rPr>
                <w:noProof/>
                <w:webHidden/>
              </w:rPr>
              <w:t>5</w:t>
            </w:r>
            <w:r w:rsidR="00E64BEB">
              <w:rPr>
                <w:noProof/>
                <w:webHidden/>
              </w:rPr>
              <w:fldChar w:fldCharType="end"/>
            </w:r>
          </w:hyperlink>
        </w:p>
        <w:p w:rsidR="00E64BEB" w:rsidRDefault="00D179F3">
          <w:pPr>
            <w:pStyle w:val="TOC1"/>
            <w:tabs>
              <w:tab w:val="right" w:leader="dot" w:pos="8296"/>
            </w:tabs>
            <w:rPr>
              <w:rFonts w:asciiTheme="minorHAnsi" w:eastAsiaTheme="minorEastAsia" w:hAnsiTheme="minorHAnsi" w:cstheme="minorBidi"/>
              <w:noProof/>
              <w:lang w:val="en-IN"/>
            </w:rPr>
          </w:pPr>
          <w:hyperlink w:anchor="_Toc123286824" w:history="1">
            <w:r w:rsidR="00E64BEB" w:rsidRPr="00D2032B">
              <w:rPr>
                <w:rStyle w:val="Hyperlink"/>
                <w:rFonts w:cstheme="minorHAnsi"/>
                <w:b/>
                <w:noProof/>
              </w:rPr>
              <w:t>2. The emerging changes in Human Resourcing Strategies in the post-Covid, post-Brexit external environment.</w:t>
            </w:r>
            <w:r w:rsidR="00E64BEB">
              <w:rPr>
                <w:noProof/>
                <w:webHidden/>
              </w:rPr>
              <w:tab/>
            </w:r>
            <w:r w:rsidR="00E64BEB">
              <w:rPr>
                <w:noProof/>
                <w:webHidden/>
              </w:rPr>
              <w:fldChar w:fldCharType="begin"/>
            </w:r>
            <w:r w:rsidR="00E64BEB">
              <w:rPr>
                <w:noProof/>
                <w:webHidden/>
              </w:rPr>
              <w:instrText xml:space="preserve"> PAGEREF _Toc123286824 \h </w:instrText>
            </w:r>
            <w:r w:rsidR="00E64BEB">
              <w:rPr>
                <w:noProof/>
                <w:webHidden/>
              </w:rPr>
            </w:r>
            <w:r w:rsidR="00E64BEB">
              <w:rPr>
                <w:noProof/>
                <w:webHidden/>
              </w:rPr>
              <w:fldChar w:fldCharType="separate"/>
            </w:r>
            <w:r w:rsidR="00E64BEB">
              <w:rPr>
                <w:noProof/>
                <w:webHidden/>
              </w:rPr>
              <w:t>6</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5" w:history="1">
            <w:r w:rsidR="00E64BEB" w:rsidRPr="00D2032B">
              <w:rPr>
                <w:rStyle w:val="Hyperlink"/>
                <w:rFonts w:cstheme="minorHAnsi"/>
                <w:b/>
                <w:noProof/>
              </w:rPr>
              <w:t>Introduction</w:t>
            </w:r>
            <w:r w:rsidR="00E64BEB">
              <w:rPr>
                <w:noProof/>
                <w:webHidden/>
              </w:rPr>
              <w:tab/>
            </w:r>
            <w:r w:rsidR="00E64BEB">
              <w:rPr>
                <w:noProof/>
                <w:webHidden/>
              </w:rPr>
              <w:fldChar w:fldCharType="begin"/>
            </w:r>
            <w:r w:rsidR="00E64BEB">
              <w:rPr>
                <w:noProof/>
                <w:webHidden/>
              </w:rPr>
              <w:instrText xml:space="preserve"> PAGEREF _Toc123286825 \h </w:instrText>
            </w:r>
            <w:r w:rsidR="00E64BEB">
              <w:rPr>
                <w:noProof/>
                <w:webHidden/>
              </w:rPr>
            </w:r>
            <w:r w:rsidR="00E64BEB">
              <w:rPr>
                <w:noProof/>
                <w:webHidden/>
              </w:rPr>
              <w:fldChar w:fldCharType="separate"/>
            </w:r>
            <w:r w:rsidR="00E64BEB">
              <w:rPr>
                <w:noProof/>
                <w:webHidden/>
              </w:rPr>
              <w:t>6</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6" w:history="1">
            <w:r w:rsidR="00E64BEB" w:rsidRPr="00D2032B">
              <w:rPr>
                <w:rStyle w:val="Hyperlink"/>
                <w:rFonts w:cstheme="minorHAnsi"/>
                <w:b/>
                <w:noProof/>
              </w:rPr>
              <w:t>Covid-19 Impact on HR Strategies</w:t>
            </w:r>
            <w:r w:rsidR="00E64BEB">
              <w:rPr>
                <w:noProof/>
                <w:webHidden/>
              </w:rPr>
              <w:tab/>
            </w:r>
            <w:r w:rsidR="00E64BEB">
              <w:rPr>
                <w:noProof/>
                <w:webHidden/>
              </w:rPr>
              <w:fldChar w:fldCharType="begin"/>
            </w:r>
            <w:r w:rsidR="00E64BEB">
              <w:rPr>
                <w:noProof/>
                <w:webHidden/>
              </w:rPr>
              <w:instrText xml:space="preserve"> PAGEREF _Toc123286826 \h </w:instrText>
            </w:r>
            <w:r w:rsidR="00E64BEB">
              <w:rPr>
                <w:noProof/>
                <w:webHidden/>
              </w:rPr>
            </w:r>
            <w:r w:rsidR="00E64BEB">
              <w:rPr>
                <w:noProof/>
                <w:webHidden/>
              </w:rPr>
              <w:fldChar w:fldCharType="separate"/>
            </w:r>
            <w:r w:rsidR="00E64BEB">
              <w:rPr>
                <w:noProof/>
                <w:webHidden/>
              </w:rPr>
              <w:t>6</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7" w:history="1">
            <w:r w:rsidR="00E64BEB" w:rsidRPr="00D2032B">
              <w:rPr>
                <w:rStyle w:val="Hyperlink"/>
                <w:rFonts w:cstheme="minorHAnsi"/>
                <w:b/>
                <w:noProof/>
              </w:rPr>
              <w:t>Brexit Impact on HR Strategies</w:t>
            </w:r>
            <w:r w:rsidR="00E64BEB">
              <w:rPr>
                <w:noProof/>
                <w:webHidden/>
              </w:rPr>
              <w:tab/>
            </w:r>
            <w:r w:rsidR="00E64BEB">
              <w:rPr>
                <w:noProof/>
                <w:webHidden/>
              </w:rPr>
              <w:fldChar w:fldCharType="begin"/>
            </w:r>
            <w:r w:rsidR="00E64BEB">
              <w:rPr>
                <w:noProof/>
                <w:webHidden/>
              </w:rPr>
              <w:instrText xml:space="preserve"> PAGEREF _Toc123286827 \h </w:instrText>
            </w:r>
            <w:r w:rsidR="00E64BEB">
              <w:rPr>
                <w:noProof/>
                <w:webHidden/>
              </w:rPr>
            </w:r>
            <w:r w:rsidR="00E64BEB">
              <w:rPr>
                <w:noProof/>
                <w:webHidden/>
              </w:rPr>
              <w:fldChar w:fldCharType="separate"/>
            </w:r>
            <w:r w:rsidR="00E64BEB">
              <w:rPr>
                <w:noProof/>
                <w:webHidden/>
              </w:rPr>
              <w:t>8</w:t>
            </w:r>
            <w:r w:rsidR="00E64BEB">
              <w:rPr>
                <w:noProof/>
                <w:webHidden/>
              </w:rPr>
              <w:fldChar w:fldCharType="end"/>
            </w:r>
          </w:hyperlink>
        </w:p>
        <w:p w:rsidR="00E64BEB" w:rsidRDefault="00D179F3">
          <w:pPr>
            <w:pStyle w:val="TOC2"/>
            <w:tabs>
              <w:tab w:val="right" w:leader="dot" w:pos="8296"/>
            </w:tabs>
            <w:rPr>
              <w:rFonts w:asciiTheme="minorHAnsi" w:eastAsiaTheme="minorEastAsia" w:hAnsiTheme="minorHAnsi" w:cstheme="minorBidi"/>
              <w:noProof/>
              <w:lang w:val="en-IN"/>
            </w:rPr>
          </w:pPr>
          <w:hyperlink w:anchor="_Toc123286828" w:history="1">
            <w:r w:rsidR="00E64BEB" w:rsidRPr="00D2032B">
              <w:rPr>
                <w:rStyle w:val="Hyperlink"/>
                <w:rFonts w:eastAsia="Times New Roman" w:cstheme="minorHAnsi"/>
                <w:b/>
                <w:noProof/>
                <w:lang w:val="en-IN"/>
              </w:rPr>
              <w:t>Conclusion</w:t>
            </w:r>
            <w:r w:rsidR="00E64BEB">
              <w:rPr>
                <w:noProof/>
                <w:webHidden/>
              </w:rPr>
              <w:tab/>
            </w:r>
            <w:r w:rsidR="00E64BEB">
              <w:rPr>
                <w:noProof/>
                <w:webHidden/>
              </w:rPr>
              <w:fldChar w:fldCharType="begin"/>
            </w:r>
            <w:r w:rsidR="00E64BEB">
              <w:rPr>
                <w:noProof/>
                <w:webHidden/>
              </w:rPr>
              <w:instrText xml:space="preserve"> PAGEREF _Toc123286828 \h </w:instrText>
            </w:r>
            <w:r w:rsidR="00E64BEB">
              <w:rPr>
                <w:noProof/>
                <w:webHidden/>
              </w:rPr>
            </w:r>
            <w:r w:rsidR="00E64BEB">
              <w:rPr>
                <w:noProof/>
                <w:webHidden/>
              </w:rPr>
              <w:fldChar w:fldCharType="separate"/>
            </w:r>
            <w:r w:rsidR="00E64BEB">
              <w:rPr>
                <w:noProof/>
                <w:webHidden/>
              </w:rPr>
              <w:t>9</w:t>
            </w:r>
            <w:r w:rsidR="00E64BEB">
              <w:rPr>
                <w:noProof/>
                <w:webHidden/>
              </w:rPr>
              <w:fldChar w:fldCharType="end"/>
            </w:r>
          </w:hyperlink>
        </w:p>
        <w:p w:rsidR="00E64BEB" w:rsidRDefault="00D179F3">
          <w:pPr>
            <w:pStyle w:val="TOC1"/>
            <w:tabs>
              <w:tab w:val="right" w:leader="dot" w:pos="8296"/>
            </w:tabs>
            <w:rPr>
              <w:rFonts w:asciiTheme="minorHAnsi" w:eastAsiaTheme="minorEastAsia" w:hAnsiTheme="minorHAnsi" w:cstheme="minorBidi"/>
              <w:noProof/>
              <w:lang w:val="en-IN"/>
            </w:rPr>
          </w:pPr>
          <w:hyperlink w:anchor="_Toc123286829" w:history="1">
            <w:r w:rsidR="00E64BEB" w:rsidRPr="00D2032B">
              <w:rPr>
                <w:rStyle w:val="Hyperlink"/>
                <w:rFonts w:eastAsia="Times New Roman" w:cstheme="minorHAnsi"/>
                <w:b/>
                <w:noProof/>
                <w:lang w:val="en-IN"/>
              </w:rPr>
              <w:t>Reference</w:t>
            </w:r>
            <w:r w:rsidR="00E64BEB">
              <w:rPr>
                <w:noProof/>
                <w:webHidden/>
              </w:rPr>
              <w:tab/>
            </w:r>
            <w:r w:rsidR="00E64BEB">
              <w:rPr>
                <w:noProof/>
                <w:webHidden/>
              </w:rPr>
              <w:fldChar w:fldCharType="begin"/>
            </w:r>
            <w:r w:rsidR="00E64BEB">
              <w:rPr>
                <w:noProof/>
                <w:webHidden/>
              </w:rPr>
              <w:instrText xml:space="preserve"> PAGEREF _Toc123286829 \h </w:instrText>
            </w:r>
            <w:r w:rsidR="00E64BEB">
              <w:rPr>
                <w:noProof/>
                <w:webHidden/>
              </w:rPr>
            </w:r>
            <w:r w:rsidR="00E64BEB">
              <w:rPr>
                <w:noProof/>
                <w:webHidden/>
              </w:rPr>
              <w:fldChar w:fldCharType="separate"/>
            </w:r>
            <w:r w:rsidR="00E64BEB">
              <w:rPr>
                <w:noProof/>
                <w:webHidden/>
              </w:rPr>
              <w:t>10</w:t>
            </w:r>
            <w:r w:rsidR="00E64BEB">
              <w:rPr>
                <w:noProof/>
                <w:webHidden/>
              </w:rPr>
              <w:fldChar w:fldCharType="end"/>
            </w:r>
          </w:hyperlink>
        </w:p>
        <w:p w:rsidR="00A4479C" w:rsidRPr="00D457CA" w:rsidRDefault="00A4479C">
          <w:pPr>
            <w:rPr>
              <w:rFonts w:asciiTheme="minorHAnsi" w:hAnsiTheme="minorHAnsi" w:cstheme="minorHAnsi"/>
            </w:rPr>
          </w:pPr>
          <w:r w:rsidRPr="00D457CA">
            <w:rPr>
              <w:rFonts w:asciiTheme="minorHAnsi" w:hAnsiTheme="minorHAnsi" w:cstheme="minorHAnsi"/>
              <w:b/>
              <w:bCs/>
              <w:noProof/>
            </w:rPr>
            <w:fldChar w:fldCharType="end"/>
          </w:r>
        </w:p>
      </w:sdtContent>
    </w:sdt>
    <w:p w:rsidR="00FE3BEC" w:rsidRPr="00D457CA" w:rsidRDefault="00FE3BEC">
      <w:pPr>
        <w:rPr>
          <w:rFonts w:asciiTheme="minorHAnsi" w:eastAsia="Times New Roman" w:hAnsiTheme="minorHAnsi" w:cstheme="minorHAnsi"/>
          <w:b/>
          <w:color w:val="000000" w:themeColor="text1"/>
          <w:sz w:val="28"/>
          <w:szCs w:val="24"/>
          <w:u w:val="single"/>
          <w:lang w:val="en-IN"/>
        </w:rPr>
      </w:pPr>
      <w:r w:rsidRPr="00D457CA">
        <w:rPr>
          <w:rFonts w:asciiTheme="minorHAnsi" w:eastAsia="Times New Roman" w:hAnsiTheme="minorHAnsi" w:cstheme="minorHAnsi"/>
          <w:b/>
          <w:color w:val="000000" w:themeColor="text1"/>
          <w:sz w:val="28"/>
          <w:szCs w:val="24"/>
          <w:u w:val="single"/>
          <w:lang w:val="en-IN"/>
        </w:rPr>
        <w:br w:type="page"/>
      </w:r>
    </w:p>
    <w:p w:rsidR="004560F2" w:rsidRPr="00D457CA" w:rsidRDefault="00A32B37" w:rsidP="00E1139D">
      <w:pPr>
        <w:pStyle w:val="Heading1"/>
        <w:spacing w:line="360" w:lineRule="auto"/>
        <w:jc w:val="both"/>
        <w:rPr>
          <w:rFonts w:asciiTheme="minorHAnsi" w:eastAsia="Times New Roman" w:hAnsiTheme="minorHAnsi" w:cstheme="minorHAnsi"/>
          <w:b/>
          <w:color w:val="000000" w:themeColor="text1"/>
          <w:sz w:val="28"/>
          <w:szCs w:val="24"/>
          <w:u w:val="single"/>
          <w:lang w:val="en-IN"/>
        </w:rPr>
      </w:pPr>
      <w:bookmarkStart w:id="0" w:name="_Toc123286820"/>
      <w:r w:rsidRPr="00D457CA">
        <w:rPr>
          <w:rFonts w:asciiTheme="minorHAnsi" w:eastAsia="Times New Roman" w:hAnsiTheme="minorHAnsi" w:cstheme="minorHAnsi"/>
          <w:b/>
          <w:color w:val="000000" w:themeColor="text1"/>
          <w:sz w:val="28"/>
          <w:szCs w:val="24"/>
          <w:u w:val="single"/>
          <w:lang w:val="en-IN"/>
        </w:rPr>
        <w:lastRenderedPageBreak/>
        <w:t>1.    The current state of the labour market in the United Kingdom.</w:t>
      </w:r>
      <w:bookmarkEnd w:id="0"/>
    </w:p>
    <w:p w:rsidR="00A32B37" w:rsidRPr="00D457CA" w:rsidRDefault="00A32B37"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1" w:name="_Toc123286821"/>
      <w:r w:rsidRPr="00D457CA">
        <w:rPr>
          <w:rFonts w:asciiTheme="minorHAnsi" w:eastAsia="Times New Roman" w:hAnsiTheme="minorHAnsi" w:cstheme="minorHAnsi"/>
          <w:b/>
          <w:color w:val="000000" w:themeColor="text1"/>
          <w:sz w:val="24"/>
          <w:szCs w:val="24"/>
          <w:lang w:val="en-IN"/>
        </w:rPr>
        <w:t>Introduction</w:t>
      </w:r>
      <w:bookmarkEnd w:id="1"/>
    </w:p>
    <w:p w:rsidR="00A32B37" w:rsidRPr="00D457CA" w:rsidRDefault="00AD3B80" w:rsidP="008B1EC3">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Employers and workers engage in interpersonal interactions in the labour market. On the labour market, employers seek to recruit the top prospects, while workers vie for the most satisfying employment. The labour market is determined by the supply and demand for labour. On the market, employees offer the collection of labour, while businesses represent the demand for labour. Changes in bargaining power influence the market's supply and demand for labour. According to the International Labour Organization (ILO), industrialised nations have a greater proportion of young who are regularly employed, while developing nations have a greater proportion of youth who are irregularly employed or jobless. The labour market in the United Kingdom keeps the economy from falling.</w:t>
      </w:r>
      <w:r w:rsidR="00CB2B8E" w:rsidRPr="00D457CA">
        <w:rPr>
          <w:rFonts w:asciiTheme="minorHAnsi" w:eastAsia="Times New Roman" w:hAnsiTheme="minorHAnsi" w:cstheme="minorHAnsi"/>
          <w:color w:val="0E101A"/>
          <w:sz w:val="24"/>
          <w:szCs w:val="24"/>
          <w:lang w:val="en-IN"/>
        </w:rPr>
        <w:t xml:space="preserve"> (Will, 2022)</w:t>
      </w:r>
    </w:p>
    <w:p w:rsidR="00A32B37" w:rsidRPr="00D457CA" w:rsidRDefault="00A32B37"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2" w:name="_Toc123286822"/>
      <w:r w:rsidRPr="00D457CA">
        <w:rPr>
          <w:rFonts w:asciiTheme="minorHAnsi" w:eastAsia="Times New Roman" w:hAnsiTheme="minorHAnsi" w:cstheme="minorHAnsi"/>
          <w:b/>
          <w:color w:val="000000" w:themeColor="text1"/>
          <w:sz w:val="24"/>
          <w:szCs w:val="24"/>
          <w:lang w:val="en-IN"/>
        </w:rPr>
        <w:t xml:space="preserve">The labour market in the </w:t>
      </w:r>
      <w:r w:rsidR="00D457CA" w:rsidRPr="00D457CA">
        <w:rPr>
          <w:rFonts w:asciiTheme="minorHAnsi" w:eastAsia="Times New Roman" w:hAnsiTheme="minorHAnsi" w:cstheme="minorHAnsi"/>
          <w:b/>
          <w:color w:val="000000" w:themeColor="text1"/>
          <w:sz w:val="24"/>
          <w:szCs w:val="24"/>
          <w:lang w:val="en-IN"/>
        </w:rPr>
        <w:t>UK</w:t>
      </w:r>
      <w:bookmarkEnd w:id="2"/>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Staff shortages have become a source of frustration for both companies and consumers. In June, the number of online searches for "flight cancelled" reached its highest level since the beginning of the coronavirus outbreak, when the prevalence of respiratory ailments increased significantly. Businesses assert that employees and applicants must show up for planned shifts and interviews. Ed Vokes of Evolve Recruitment, a recruiting agency for the food sector, asserts that he would simply provide a few days' notice to employees. Currently, it requires months.</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 xml:space="preserve">Between March and May, the number of job opportunities in the United Kingdom reached a record high of 1.3 million. The tight labour market has consequences for a number of firms. In fact, a recruitment website shows a 72% increase in food preparation; since February 2020, there has been an increase in both service and warehouse job posts, and warehouse work opportunities have doubled. From one year ago to May 2022, the average number of applications per LinkedIn job posting plummeted by 72%. Even the public sector is facing challenges. Neil Carberry of the Recruitment and Employment Confederation, a trade organisation, believes that healthcare staffing shortages existed before to the onset of the pandemic, but have since intensified significantly. Indeed's stats reveal that jobs for medical technicians, </w:t>
      </w:r>
      <w:r w:rsidRPr="00D457CA">
        <w:rPr>
          <w:rFonts w:asciiTheme="minorHAnsi" w:eastAsia="Times New Roman" w:hAnsiTheme="minorHAnsi" w:cstheme="minorHAnsi"/>
          <w:color w:val="0E101A"/>
          <w:sz w:val="24"/>
          <w:szCs w:val="24"/>
          <w:lang w:val="en-IN"/>
        </w:rPr>
        <w:lastRenderedPageBreak/>
        <w:t>physicians, and surgeons have all surged by more than 75 percent since February 2020. In addition, 97 percent of NHS trust executives questioned in March said staffing shortages had a "severe and detrimental effect" on services.</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Some folks benefit from the disruption. The logistics recruiter at Cast UK, Wayne Brophy, anticipates a doubling in demand as businesses realise that traditional advertising and word of mouth are insufficient to attract employees. Due to competition, several workers are obtaining bonuses and increased pay. Employers are reducing the number of interview rounds, providing more flexible work hours, and paying transportation expenses as a consequence. The fundamental source of the demand-supply imbalance is the epidemic. Some businesses that have been badly disrupted by lockdowns are hurrying to employ, only to discover that waiters and baggage handlers have moved on to other professions. Additionally, strong demand contributes. A labour shortage is preferable to hordes of unemployed persons seeking jobs in the United Kingdom. It is alarming that so many folks have abandoned the labour force. If pre-pandemic patterns had continued, between February and April there would have been around 1 million more 16-to-64-year-olds working. Tony Wilson, a researcher at the Institute for Employment Studies, believes that a shortage of people (caused by demographic change, excess deaths, and reduced migration) accounts for around a quarter of the decline. The rest is attributable to worker departures.</w:t>
      </w:r>
      <w:r w:rsidR="00D141DA">
        <w:rPr>
          <w:rFonts w:asciiTheme="minorHAnsi" w:eastAsia="Times New Roman" w:hAnsiTheme="minorHAnsi" w:cstheme="minorHAnsi"/>
          <w:color w:val="0E101A"/>
          <w:sz w:val="24"/>
          <w:szCs w:val="24"/>
          <w:lang w:val="en-IN"/>
        </w:rPr>
        <w:t xml:space="preserve"> </w:t>
      </w:r>
      <w:r w:rsidRPr="00D457CA">
        <w:rPr>
          <w:rFonts w:asciiTheme="minorHAnsi" w:eastAsia="Times New Roman" w:hAnsiTheme="minorHAnsi" w:cstheme="minorHAnsi"/>
          <w:color w:val="0E101A"/>
          <w:sz w:val="24"/>
          <w:szCs w:val="24"/>
          <w:lang w:val="en-IN"/>
        </w:rPr>
        <w:t>Official statistics give insight into the cause. In part because of grade inflation, more young people are enrolling in college. Others are unwell because to extended Covid or anything else; the shortage of NHS experts may lead to the lack of staff in other firms as people wait for months to get treatment.</w:t>
      </w:r>
    </w:p>
    <w:p w:rsidR="00AD3B80"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However, the bulk of dropouts are older pupils. Between the fourth quarter of 2019 and the first quarter of 2022, the employment rate for 55-to-64-year-olds decreased by 1.8 percentage points, compared to 0.3% in the United States. The modifications are "compatible with a lifestyle choice," according to Bee Boileau and Jonathan Cribb of the Institute for Fiscal Studies. Mr. Wilson highlights the availability to private pensions commencing at age 55.</w:t>
      </w:r>
    </w:p>
    <w:p w:rsidR="00915906" w:rsidRPr="00D457CA" w:rsidRDefault="00AD3B80" w:rsidP="00AD3B80">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lastRenderedPageBreak/>
        <w:t xml:space="preserve">The issue with shortages may be temporary. During furlough, future generations of elder employees will have new opportunity to consider their work-life balance. Today's pupils will eventually graduate. Inflation and wage declines may also motivate some individuals to return to the labour. The Office for National Statistics (ONS) surveyed adults over the age of 50 who have not yet returned to the labour market. So was determined that one-third of respondents would contemplate doing so, with almost half of them doing it for the money. A failing economy may reduce employment opportunities. Recent findings reflect a drop in company confidence. The employment rate is a lagging </w:t>
      </w:r>
      <w:r w:rsidR="00D141DA" w:rsidRPr="00D457CA">
        <w:rPr>
          <w:rFonts w:asciiTheme="minorHAnsi" w:eastAsia="Times New Roman" w:hAnsiTheme="minorHAnsi" w:cstheme="minorHAnsi"/>
          <w:color w:val="0E101A"/>
          <w:sz w:val="24"/>
          <w:szCs w:val="24"/>
          <w:lang w:val="en-IN"/>
        </w:rPr>
        <w:t>indicator. The</w:t>
      </w:r>
      <w:r w:rsidRPr="00D457CA">
        <w:rPr>
          <w:rFonts w:asciiTheme="minorHAnsi" w:eastAsia="Times New Roman" w:hAnsiTheme="minorHAnsi" w:cstheme="minorHAnsi"/>
          <w:color w:val="0E101A"/>
          <w:sz w:val="24"/>
          <w:szCs w:val="24"/>
          <w:lang w:val="en-IN"/>
        </w:rPr>
        <w:t xml:space="preserve"> administration must be able to persuade people to </w:t>
      </w:r>
      <w:r w:rsidR="00D141DA" w:rsidRPr="00D457CA">
        <w:rPr>
          <w:rFonts w:asciiTheme="minorHAnsi" w:eastAsia="Times New Roman" w:hAnsiTheme="minorHAnsi" w:cstheme="minorHAnsi"/>
          <w:color w:val="0E101A"/>
          <w:sz w:val="24"/>
          <w:szCs w:val="24"/>
          <w:lang w:val="en-IN"/>
        </w:rPr>
        <w:t>re-join</w:t>
      </w:r>
      <w:r w:rsidRPr="00D457CA">
        <w:rPr>
          <w:rFonts w:asciiTheme="minorHAnsi" w:eastAsia="Times New Roman" w:hAnsiTheme="minorHAnsi" w:cstheme="minorHAnsi"/>
          <w:color w:val="0E101A"/>
          <w:sz w:val="24"/>
          <w:szCs w:val="24"/>
          <w:lang w:val="en-IN"/>
        </w:rPr>
        <w:t xml:space="preserve"> Labour. On July 4, it announced further measures to reduce unemployment among those over 50 who are eligible for benefits. Nevertheless, many inactive adults in this age group must still get benefits. Employers that provide flexible hours may have amazing success hiring older employees. Two-fifths of fifty- to sixty-four-year-olds who stated they would consider returning saw this as noteworthy, according to an ONS research. The Institute of Directors has advocated that everyone, regardless of their level of elementary education, should have access to free "boot camp" employment lessons. Jane Gratton of the British Chambers of Commerce, a business organisation, wants additional financial incentives for investments in skills and more frequent reviews of the shortage occupation list, which affects priority visa access. Recent retirees may also be cautioned about the dangers of taking their pensions early. Alternatively, investing in the next generation of eager employees is a safer bet than seeking to attract back departing older workers. This will, however, take time, potentially years. Before the event comes, let's hope that the demand for labour stays robust.</w:t>
      </w:r>
      <w:r w:rsidR="004262A2" w:rsidRPr="00D457CA">
        <w:rPr>
          <w:rFonts w:asciiTheme="minorHAnsi" w:eastAsia="Times New Roman" w:hAnsiTheme="minorHAnsi" w:cstheme="minorHAnsi"/>
          <w:color w:val="0E101A"/>
          <w:sz w:val="24"/>
          <w:szCs w:val="24"/>
          <w:lang w:val="en-IN"/>
        </w:rPr>
        <w:t xml:space="preserve"> (The Economist, 2022)</w:t>
      </w:r>
    </w:p>
    <w:p w:rsidR="00CB647C" w:rsidRPr="00D457CA" w:rsidRDefault="00CB647C" w:rsidP="008B1EC3">
      <w:pPr>
        <w:pStyle w:val="Heading2"/>
        <w:spacing w:line="360" w:lineRule="auto"/>
        <w:jc w:val="both"/>
        <w:rPr>
          <w:rFonts w:asciiTheme="minorHAnsi" w:eastAsia="Times New Roman" w:hAnsiTheme="minorHAnsi" w:cstheme="minorHAnsi"/>
          <w:b/>
          <w:color w:val="000000" w:themeColor="text1"/>
          <w:sz w:val="24"/>
          <w:szCs w:val="24"/>
          <w:lang w:val="en-IN"/>
        </w:rPr>
      </w:pPr>
      <w:bookmarkStart w:id="3" w:name="_Toc123286823"/>
      <w:r w:rsidRPr="00D457CA">
        <w:rPr>
          <w:rFonts w:asciiTheme="minorHAnsi" w:eastAsia="Times New Roman" w:hAnsiTheme="minorHAnsi" w:cstheme="minorHAnsi"/>
          <w:b/>
          <w:color w:val="000000" w:themeColor="text1"/>
          <w:sz w:val="24"/>
          <w:szCs w:val="24"/>
          <w:lang w:val="en-IN"/>
        </w:rPr>
        <w:t>Conclusion</w:t>
      </w:r>
      <w:bookmarkEnd w:id="3"/>
    </w:p>
    <w:p w:rsidR="00317D41" w:rsidRPr="00D457CA" w:rsidRDefault="00AD3B80" w:rsidP="008B1EC3">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Currently, the United Kingdom is experiencing labour shortages in several areas, including agriculture, healthcare, retail, and others. The British government attempts to increase the labour force by increasing the skilled worker visa ratio and introducing new streams, therefore assisting employers in finding the most qualified candidates. However, there are still significant gaps between labour demand and supply, which will hopefully be closed over the next five years.</w:t>
      </w:r>
      <w:r w:rsidR="00317D41" w:rsidRPr="00D457CA">
        <w:rPr>
          <w:rFonts w:asciiTheme="minorHAnsi" w:eastAsia="Times New Roman" w:hAnsiTheme="minorHAnsi" w:cstheme="minorHAnsi"/>
          <w:color w:val="0E101A"/>
          <w:sz w:val="24"/>
          <w:szCs w:val="24"/>
          <w:lang w:val="en-IN"/>
        </w:rPr>
        <w:br w:type="page"/>
      </w:r>
    </w:p>
    <w:p w:rsidR="00317D41" w:rsidRPr="00D457CA" w:rsidRDefault="004560F2" w:rsidP="008B1EC3">
      <w:pPr>
        <w:pStyle w:val="Heading1"/>
        <w:spacing w:line="360" w:lineRule="auto"/>
        <w:jc w:val="both"/>
        <w:rPr>
          <w:rFonts w:asciiTheme="minorHAnsi" w:hAnsiTheme="minorHAnsi" w:cstheme="minorHAnsi"/>
          <w:b/>
          <w:color w:val="000000" w:themeColor="text1"/>
          <w:sz w:val="28"/>
          <w:szCs w:val="24"/>
          <w:u w:val="single"/>
        </w:rPr>
      </w:pPr>
      <w:bookmarkStart w:id="4" w:name="_Toc123286824"/>
      <w:r w:rsidRPr="00D457CA">
        <w:rPr>
          <w:rFonts w:asciiTheme="minorHAnsi" w:hAnsiTheme="minorHAnsi" w:cstheme="minorHAnsi"/>
          <w:b/>
          <w:color w:val="000000" w:themeColor="text1"/>
          <w:sz w:val="28"/>
          <w:szCs w:val="24"/>
          <w:u w:val="single"/>
        </w:rPr>
        <w:lastRenderedPageBreak/>
        <w:t xml:space="preserve">2. </w:t>
      </w:r>
      <w:r w:rsidR="004262A2" w:rsidRPr="00D457CA">
        <w:rPr>
          <w:rFonts w:asciiTheme="minorHAnsi" w:hAnsiTheme="minorHAnsi" w:cstheme="minorHAnsi"/>
          <w:b/>
          <w:color w:val="000000" w:themeColor="text1"/>
          <w:sz w:val="28"/>
          <w:szCs w:val="24"/>
          <w:u w:val="single"/>
        </w:rPr>
        <w:t xml:space="preserve">The emerging changes in Human Resourcing Strategies in the </w:t>
      </w:r>
      <w:r w:rsidR="00321E8E" w:rsidRPr="00D457CA">
        <w:rPr>
          <w:rFonts w:asciiTheme="minorHAnsi" w:hAnsiTheme="minorHAnsi" w:cstheme="minorHAnsi"/>
          <w:b/>
          <w:color w:val="000000" w:themeColor="text1"/>
          <w:sz w:val="28"/>
          <w:szCs w:val="24"/>
          <w:u w:val="single"/>
        </w:rPr>
        <w:t>post-Covid</w:t>
      </w:r>
      <w:r w:rsidR="004262A2" w:rsidRPr="00D457CA">
        <w:rPr>
          <w:rFonts w:asciiTheme="minorHAnsi" w:hAnsiTheme="minorHAnsi" w:cstheme="minorHAnsi"/>
          <w:b/>
          <w:color w:val="000000" w:themeColor="text1"/>
          <w:sz w:val="28"/>
          <w:szCs w:val="24"/>
          <w:u w:val="single"/>
        </w:rPr>
        <w:t xml:space="preserve">, </w:t>
      </w:r>
      <w:r w:rsidR="00321E8E" w:rsidRPr="00D457CA">
        <w:rPr>
          <w:rFonts w:asciiTheme="minorHAnsi" w:hAnsiTheme="minorHAnsi" w:cstheme="minorHAnsi"/>
          <w:b/>
          <w:color w:val="000000" w:themeColor="text1"/>
          <w:sz w:val="28"/>
          <w:szCs w:val="24"/>
          <w:u w:val="single"/>
        </w:rPr>
        <w:t>post-Brexit</w:t>
      </w:r>
      <w:r w:rsidR="004262A2" w:rsidRPr="00D457CA">
        <w:rPr>
          <w:rFonts w:asciiTheme="minorHAnsi" w:hAnsiTheme="minorHAnsi" w:cstheme="minorHAnsi"/>
          <w:b/>
          <w:color w:val="000000" w:themeColor="text1"/>
          <w:sz w:val="28"/>
          <w:szCs w:val="24"/>
          <w:u w:val="single"/>
        </w:rPr>
        <w:t xml:space="preserve"> external environment.</w:t>
      </w:r>
      <w:bookmarkEnd w:id="4"/>
    </w:p>
    <w:p w:rsidR="004262A2" w:rsidRPr="00D457CA" w:rsidRDefault="004262A2" w:rsidP="008B1EC3">
      <w:pPr>
        <w:pStyle w:val="Heading2"/>
        <w:spacing w:line="360" w:lineRule="auto"/>
        <w:jc w:val="both"/>
        <w:rPr>
          <w:rFonts w:asciiTheme="minorHAnsi" w:hAnsiTheme="minorHAnsi" w:cstheme="minorHAnsi"/>
          <w:b/>
          <w:sz w:val="24"/>
          <w:szCs w:val="24"/>
        </w:rPr>
      </w:pPr>
      <w:bookmarkStart w:id="5" w:name="_Toc123286825"/>
      <w:r w:rsidRPr="00D457CA">
        <w:rPr>
          <w:rFonts w:asciiTheme="minorHAnsi" w:hAnsiTheme="minorHAnsi" w:cstheme="minorHAnsi"/>
          <w:b/>
          <w:color w:val="000000" w:themeColor="text1"/>
          <w:sz w:val="24"/>
          <w:szCs w:val="24"/>
        </w:rPr>
        <w:t>Introduction</w:t>
      </w:r>
      <w:bookmarkEnd w:id="5"/>
      <w:r w:rsidRPr="00D457CA">
        <w:rPr>
          <w:rFonts w:asciiTheme="minorHAnsi" w:hAnsiTheme="minorHAnsi" w:cstheme="minorHAnsi"/>
          <w:b/>
          <w:color w:val="000000" w:themeColor="text1"/>
          <w:sz w:val="24"/>
          <w:szCs w:val="24"/>
        </w:rPr>
        <w:t xml:space="preserve"> </w:t>
      </w:r>
    </w:p>
    <w:p w:rsidR="00AD3B80" w:rsidRPr="00D457CA" w:rsidRDefault="00AD3B80" w:rsidP="008B1EC3">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A company's Human Resource strategy is a road plan for addressing its most significant difficulties with people-centric solutions. Incorporating HR input throughout policy creation increases the relevance of recruiting, talent management, compensation, succession planning, and organisational culture. The organization's senior HR managers alter HR tactics often in order to achieve their objectives. Many external issues, like Brexit, Covid, and the Ukraine-Russia crisis, influence the HR policies of organisations. Covid and Brexit-related modifications to Human Resourcing Strategies are discussed further.</w:t>
      </w:r>
    </w:p>
    <w:p w:rsidR="006E263C" w:rsidRPr="00D457CA" w:rsidRDefault="006E263C" w:rsidP="008B1EC3">
      <w:pPr>
        <w:pStyle w:val="Heading2"/>
        <w:spacing w:line="360" w:lineRule="auto"/>
        <w:jc w:val="both"/>
        <w:rPr>
          <w:rFonts w:asciiTheme="minorHAnsi" w:hAnsiTheme="minorHAnsi" w:cstheme="minorHAnsi"/>
          <w:b/>
          <w:color w:val="000000" w:themeColor="text1"/>
          <w:sz w:val="24"/>
          <w:szCs w:val="24"/>
        </w:rPr>
      </w:pPr>
      <w:bookmarkStart w:id="6" w:name="_Toc123286826"/>
      <w:r w:rsidRPr="00D457CA">
        <w:rPr>
          <w:rFonts w:asciiTheme="minorHAnsi" w:hAnsiTheme="minorHAnsi" w:cstheme="minorHAnsi"/>
          <w:b/>
          <w:color w:val="000000" w:themeColor="text1"/>
          <w:sz w:val="24"/>
          <w:szCs w:val="24"/>
        </w:rPr>
        <w:t>Covid-19</w:t>
      </w:r>
      <w:r w:rsidR="00D457CA" w:rsidRPr="00D457CA">
        <w:rPr>
          <w:rFonts w:asciiTheme="minorHAnsi" w:hAnsiTheme="minorHAnsi" w:cstheme="minorHAnsi"/>
          <w:b/>
          <w:color w:val="000000" w:themeColor="text1"/>
          <w:sz w:val="28"/>
        </w:rPr>
        <w:t xml:space="preserve"> </w:t>
      </w:r>
      <w:r w:rsidR="00D457CA">
        <w:rPr>
          <w:rFonts w:asciiTheme="minorHAnsi" w:hAnsiTheme="minorHAnsi" w:cstheme="minorHAnsi"/>
          <w:b/>
          <w:color w:val="000000" w:themeColor="text1"/>
          <w:sz w:val="28"/>
        </w:rPr>
        <w:t>Impact on HR Strategies</w:t>
      </w:r>
      <w:bookmarkEnd w:id="6"/>
    </w:p>
    <w:p w:rsidR="006E263C" w:rsidRPr="00D457CA" w:rsidRDefault="00AD3B80" w:rsidP="008B1EC3">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Coronavirus sickness (COVID-19) is an infectious illness produced by the SARS-CoV-2 virus, which has created numerous issues for governments, organisations, and individuals. To survive this tragedy, organisations undertake several adjustments to their Human Resource strategy, as will be detailed in further detail below.</w:t>
      </w:r>
      <w:r w:rsidR="0094756B" w:rsidRPr="00D457CA">
        <w:rPr>
          <w:rFonts w:asciiTheme="minorHAnsi" w:hAnsiTheme="minorHAnsi" w:cstheme="minorHAnsi"/>
          <w:sz w:val="24"/>
          <w:szCs w:val="24"/>
        </w:rPr>
        <w:t xml:space="preserve">  </w:t>
      </w:r>
    </w:p>
    <w:p w:rsidR="0094756B" w:rsidRPr="00D457CA" w:rsidRDefault="00D141DA" w:rsidP="008B1EC3">
      <w:pPr>
        <w:pStyle w:val="ListParagraph"/>
        <w:numPr>
          <w:ilvl w:val="0"/>
          <w:numId w:val="5"/>
        </w:numPr>
        <w:spacing w:line="360" w:lineRule="auto"/>
        <w:jc w:val="both"/>
        <w:rPr>
          <w:rStyle w:val="Strong"/>
          <w:rFonts w:asciiTheme="minorHAnsi" w:hAnsiTheme="minorHAnsi" w:cstheme="minorHAnsi"/>
          <w:bCs w:val="0"/>
          <w:color w:val="000000" w:themeColor="text1"/>
          <w:sz w:val="24"/>
          <w:szCs w:val="24"/>
          <w:bdr w:val="none" w:sz="0" w:space="0" w:color="auto" w:frame="1"/>
        </w:rPr>
      </w:pPr>
      <w:r>
        <w:rPr>
          <w:rStyle w:val="Strong"/>
          <w:rFonts w:asciiTheme="minorHAnsi" w:hAnsiTheme="minorHAnsi" w:cstheme="minorHAnsi"/>
          <w:bCs w:val="0"/>
          <w:color w:val="000000" w:themeColor="text1"/>
          <w:sz w:val="24"/>
          <w:szCs w:val="24"/>
          <w:bdr w:val="none" w:sz="0" w:space="0" w:color="auto" w:frame="1"/>
        </w:rPr>
        <w:t>W</w:t>
      </w:r>
      <w:r w:rsidR="0094756B" w:rsidRPr="00D457CA">
        <w:rPr>
          <w:rStyle w:val="Strong"/>
          <w:rFonts w:asciiTheme="minorHAnsi" w:hAnsiTheme="minorHAnsi" w:cstheme="minorHAnsi"/>
          <w:bCs w:val="0"/>
          <w:color w:val="000000" w:themeColor="text1"/>
          <w:sz w:val="24"/>
          <w:szCs w:val="24"/>
          <w:bdr w:val="none" w:sz="0" w:space="0" w:color="auto" w:frame="1"/>
        </w:rPr>
        <w:t>ork</w:t>
      </w:r>
      <w:r>
        <w:rPr>
          <w:rStyle w:val="Strong"/>
          <w:rFonts w:asciiTheme="minorHAnsi" w:hAnsiTheme="minorHAnsi" w:cstheme="minorHAnsi"/>
          <w:bCs w:val="0"/>
          <w:color w:val="000000" w:themeColor="text1"/>
          <w:sz w:val="24"/>
          <w:szCs w:val="24"/>
          <w:bdr w:val="none" w:sz="0" w:space="0" w:color="auto" w:frame="1"/>
        </w:rPr>
        <w:t xml:space="preserve"> from Home</w:t>
      </w:r>
    </w:p>
    <w:p w:rsidR="0094756B" w:rsidRPr="00D457CA" w:rsidRDefault="00AD3B80" w:rsidP="008B1EC3">
      <w:pPr>
        <w:pStyle w:val="ListParagraph"/>
        <w:spacing w:line="360" w:lineRule="auto"/>
        <w:ind w:firstLine="720"/>
        <w:jc w:val="both"/>
        <w:rPr>
          <w:rFonts w:asciiTheme="minorHAnsi" w:hAnsiTheme="minorHAnsi" w:cstheme="minorHAnsi"/>
          <w:color w:val="000000" w:themeColor="text1"/>
          <w:sz w:val="24"/>
          <w:szCs w:val="24"/>
          <w:bdr w:val="none" w:sz="0" w:space="0" w:color="auto" w:frame="1"/>
        </w:rPr>
      </w:pPr>
      <w:r w:rsidRPr="00D457CA">
        <w:rPr>
          <w:rFonts w:asciiTheme="minorHAnsi" w:hAnsiTheme="minorHAnsi" w:cstheme="minorHAnsi"/>
          <w:color w:val="000000" w:themeColor="text1"/>
          <w:sz w:val="24"/>
          <w:szCs w:val="24"/>
          <w:bdr w:val="none" w:sz="0" w:space="0" w:color="auto" w:frame="1"/>
        </w:rPr>
        <w:t>Workers that conduct their jobs outside of the office are considered remote workers. This became crucial when countries instituted lockdowns to prevent the spread of coronavirus. Businesses were thus compelled to develop new Work from Home policies. This is crucial because it demonstrates a dedication to employee wellness and encourages a healthy work-life balance.</w:t>
      </w:r>
      <w:r w:rsidR="0094756B" w:rsidRPr="00D457CA">
        <w:rPr>
          <w:rFonts w:asciiTheme="minorHAnsi" w:hAnsiTheme="minorHAnsi" w:cstheme="minorHAnsi"/>
          <w:color w:val="000000" w:themeColor="text1"/>
          <w:sz w:val="24"/>
          <w:szCs w:val="24"/>
          <w:bdr w:val="none" w:sz="0" w:space="0" w:color="auto" w:frame="1"/>
        </w:rPr>
        <w:t xml:space="preserve"> (PeopleGoal, 2021)</w:t>
      </w:r>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 xml:space="preserve">Increase in contractors &amp; contingent </w:t>
      </w:r>
      <w:r w:rsidR="00D457CA">
        <w:rPr>
          <w:rStyle w:val="Strong"/>
          <w:rFonts w:asciiTheme="minorHAnsi" w:hAnsiTheme="minorHAnsi" w:cstheme="minorHAnsi"/>
          <w:bCs w:val="0"/>
          <w:color w:val="000000" w:themeColor="text1"/>
          <w:sz w:val="24"/>
          <w:szCs w:val="24"/>
          <w:bdr w:val="none" w:sz="0" w:space="0" w:color="auto" w:frame="1"/>
        </w:rPr>
        <w:t>Labour</w:t>
      </w:r>
    </w:p>
    <w:p w:rsidR="00D77E27"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According to a recent survey, 32% of organisations are replacing full-time employees with contingent workers/contractors as a result of the economic effects of COVID-19. The organisation expects the trend to continue beyond COVID, exposing human resources to new, non-standard work patterns, time-tracking, talent sharing, and workforce management strategies.</w:t>
      </w:r>
    </w:p>
    <w:p w:rsidR="00A76452" w:rsidRPr="00D457CA" w:rsidRDefault="00A76452" w:rsidP="008B1EC3">
      <w:pPr>
        <w:pStyle w:val="ListParagraph"/>
        <w:spacing w:line="360" w:lineRule="auto"/>
        <w:ind w:firstLine="720"/>
        <w:jc w:val="both"/>
        <w:rPr>
          <w:rFonts w:asciiTheme="minorHAnsi" w:eastAsia="Times New Roman" w:hAnsiTheme="minorHAnsi" w:cstheme="minorHAnsi"/>
          <w:sz w:val="24"/>
          <w:szCs w:val="24"/>
          <w:lang w:val="en-IN"/>
        </w:rPr>
      </w:pPr>
      <w:bookmarkStart w:id="7" w:name="_GoBack"/>
      <w:bookmarkEnd w:id="7"/>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lastRenderedPageBreak/>
        <w:t>Emphasis on employee experience, treatment, and inclusiveness</w:t>
      </w:r>
    </w:p>
    <w:p w:rsidR="00D77E27" w:rsidRPr="00D457CA"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COVID-19's most major challenge has been the absence of guidelines for community and staff engagement. We predict that, post-COVID, human resources will play a larger role in all aspects of an employee's life, from mental to physical health. Most workers noted new obstacles in the last year due to the switch to remote work, including the feeling of isolation and the difficulty in managing personal and professional responsibilities. Consequently, it is envisaged that HR's job would grow as the employee experience evolves</w:t>
      </w:r>
      <w:r w:rsidR="00D77E27" w:rsidRPr="00D457CA">
        <w:rPr>
          <w:rFonts w:asciiTheme="minorHAnsi" w:eastAsia="Times New Roman" w:hAnsiTheme="minorHAnsi" w:cstheme="minorHAnsi"/>
          <w:sz w:val="24"/>
          <w:szCs w:val="24"/>
          <w:lang w:val="en-IN"/>
        </w:rPr>
        <w:t>.</w:t>
      </w:r>
    </w:p>
    <w:p w:rsidR="0094756B" w:rsidRPr="00D457CA" w:rsidRDefault="0094756B" w:rsidP="008B1EC3">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Finances &amp; payroll under a microscope</w:t>
      </w:r>
    </w:p>
    <w:p w:rsidR="00D77E27" w:rsidRPr="00D457CA" w:rsidRDefault="00AD3B80" w:rsidP="008B1EC3">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The outbreak has a detrimental financial impact on the majority of industry. Small to medium-sized firms need assistance with financing and finding more expenditure freedom. Consequently, HR professionals must continue to scrutinise budgets and payroll. In the following months, it will be vital to precisely account for wages, job expenditures, and other expenses</w:t>
      </w:r>
      <w:r w:rsidR="00D77E27" w:rsidRPr="00D457CA">
        <w:rPr>
          <w:rFonts w:asciiTheme="minorHAnsi" w:eastAsia="Times New Roman" w:hAnsiTheme="minorHAnsi" w:cstheme="minorHAnsi"/>
          <w:sz w:val="24"/>
          <w:szCs w:val="24"/>
          <w:lang w:val="en-IN"/>
        </w:rPr>
        <w:t>.</w:t>
      </w:r>
    </w:p>
    <w:p w:rsidR="00D457CA" w:rsidRPr="00D457CA" w:rsidRDefault="00D457CA" w:rsidP="00D457CA">
      <w:pPr>
        <w:pStyle w:val="ListParagraph"/>
        <w:numPr>
          <w:ilvl w:val="0"/>
          <w:numId w:val="5"/>
        </w:numPr>
        <w:spacing w:line="360" w:lineRule="auto"/>
        <w:jc w:val="both"/>
        <w:rPr>
          <w:rStyle w:val="Strong"/>
          <w:rFonts w:asciiTheme="minorHAnsi" w:eastAsia="Times New Roman" w:hAnsiTheme="minorHAnsi" w:cstheme="minorHAnsi"/>
          <w:bCs w:val="0"/>
          <w:sz w:val="24"/>
          <w:szCs w:val="24"/>
          <w:lang w:val="en-IN"/>
        </w:rPr>
      </w:pPr>
      <w:r w:rsidRPr="00D457CA">
        <w:rPr>
          <w:rStyle w:val="Strong"/>
          <w:rFonts w:asciiTheme="minorHAnsi" w:hAnsiTheme="minorHAnsi" w:cstheme="minorHAnsi"/>
          <w:bCs w:val="0"/>
          <w:color w:val="000000" w:themeColor="text1"/>
          <w:sz w:val="24"/>
          <w:szCs w:val="24"/>
          <w:bdr w:val="none" w:sz="0" w:space="0" w:color="auto" w:frame="1"/>
        </w:rPr>
        <w:t>Increase in automation</w:t>
      </w:r>
    </w:p>
    <w:p w:rsidR="00D457CA" w:rsidRPr="00D457CA" w:rsidRDefault="00D457CA" w:rsidP="00D457CA">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The automation generated by a pandemic will have a substantial impact on both HR managers and business owners. Human resources is often considered as a very manual activity, with managers executing the bulk of the work alone. HR managers may concentrate on high-value, people-centric responsibilities if automation is used successfully, freeing them of tedious, repetitive tasks.</w:t>
      </w:r>
    </w:p>
    <w:p w:rsidR="00D457CA" w:rsidRPr="00D457CA" w:rsidRDefault="00D457CA" w:rsidP="00D457CA">
      <w:pPr>
        <w:pStyle w:val="ListParagraph"/>
        <w:spacing w:line="360" w:lineRule="auto"/>
        <w:ind w:firstLine="720"/>
        <w:jc w:val="both"/>
        <w:rPr>
          <w:rFonts w:asciiTheme="minorHAnsi" w:eastAsia="Times New Roman" w:hAnsiTheme="minorHAnsi" w:cstheme="minorHAnsi"/>
          <w:sz w:val="24"/>
          <w:szCs w:val="24"/>
          <w:lang w:val="en-IN"/>
        </w:rPr>
      </w:pPr>
      <w:r w:rsidRPr="00D457CA">
        <w:rPr>
          <w:rFonts w:asciiTheme="minorHAnsi" w:eastAsia="Times New Roman" w:hAnsiTheme="minorHAnsi" w:cstheme="minorHAnsi"/>
          <w:sz w:val="24"/>
          <w:szCs w:val="24"/>
          <w:lang w:val="en-IN"/>
        </w:rPr>
        <w:t>It is likely that previously manual operations, such as HR checklists, documentation for new recruits, and reimbursement requests, will stay online after the outbreak. Every element of the organisation will surely be impacted by automation, whether factories use cutting-edge technology to improve output or workers use new software to manage their job. (Aimie, 2021)</w:t>
      </w:r>
    </w:p>
    <w:p w:rsidR="004560F2" w:rsidRPr="00D457CA" w:rsidRDefault="00AD3B80" w:rsidP="00FE3BEC">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Human Resources departments of all organisations adapted their Human Resource strategy to the organization's needs. And the majority of circumstances seem optimal for their survival from Covid-19</w:t>
      </w:r>
      <w:r w:rsidR="00A04292" w:rsidRPr="00D457CA">
        <w:rPr>
          <w:rFonts w:asciiTheme="minorHAnsi" w:hAnsiTheme="minorHAnsi" w:cstheme="minorHAnsi"/>
          <w:sz w:val="24"/>
          <w:szCs w:val="24"/>
        </w:rPr>
        <w:t>.</w:t>
      </w:r>
    </w:p>
    <w:p w:rsidR="00FE3BEC" w:rsidRPr="00D457CA" w:rsidRDefault="00FE3BEC" w:rsidP="00FE3BEC">
      <w:pPr>
        <w:spacing w:line="360" w:lineRule="auto"/>
        <w:jc w:val="both"/>
        <w:rPr>
          <w:rFonts w:asciiTheme="minorHAnsi" w:hAnsiTheme="minorHAnsi" w:cstheme="minorHAnsi"/>
          <w:sz w:val="24"/>
          <w:szCs w:val="24"/>
        </w:rPr>
      </w:pPr>
    </w:p>
    <w:p w:rsidR="0094756B" w:rsidRPr="00D457CA" w:rsidRDefault="00611A50" w:rsidP="00D457CA">
      <w:pPr>
        <w:pStyle w:val="Heading2"/>
        <w:spacing w:before="0"/>
        <w:rPr>
          <w:rFonts w:asciiTheme="minorHAnsi" w:hAnsiTheme="minorHAnsi" w:cstheme="minorHAnsi"/>
          <w:b/>
          <w:color w:val="000000" w:themeColor="text1"/>
          <w:sz w:val="28"/>
        </w:rPr>
      </w:pPr>
      <w:bookmarkStart w:id="8" w:name="_Toc123286827"/>
      <w:r w:rsidRPr="00D457CA">
        <w:rPr>
          <w:rFonts w:asciiTheme="minorHAnsi" w:hAnsiTheme="minorHAnsi" w:cstheme="minorHAnsi"/>
          <w:b/>
          <w:color w:val="000000" w:themeColor="text1"/>
          <w:sz w:val="28"/>
        </w:rPr>
        <w:lastRenderedPageBreak/>
        <w:t>Brexit</w:t>
      </w:r>
      <w:r w:rsidR="00D457CA">
        <w:rPr>
          <w:rFonts w:asciiTheme="minorHAnsi" w:hAnsiTheme="minorHAnsi" w:cstheme="minorHAnsi"/>
          <w:b/>
          <w:color w:val="000000" w:themeColor="text1"/>
          <w:sz w:val="28"/>
        </w:rPr>
        <w:t xml:space="preserve"> Impact on HR Strategies</w:t>
      </w:r>
      <w:bookmarkEnd w:id="8"/>
      <w:r w:rsidR="00D457CA">
        <w:rPr>
          <w:rFonts w:asciiTheme="minorHAnsi" w:hAnsiTheme="minorHAnsi" w:cstheme="minorHAnsi"/>
          <w:b/>
          <w:color w:val="000000" w:themeColor="text1"/>
          <w:sz w:val="28"/>
        </w:rPr>
        <w:t xml:space="preserve"> </w:t>
      </w:r>
    </w:p>
    <w:p w:rsidR="00611A50" w:rsidRPr="00D457CA" w:rsidRDefault="00AD3B80" w:rsidP="00D457CA">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Brexit occurred on January 31, 2020, at 23:00 GMT, when the United Kingdom (UK) formally withdrew from the European Union (EU) (British exit). Brexit poses several difficulties for Human Resource Management. And in response, organisations altered their HR strategies in several ways in order to survive.</w:t>
      </w:r>
      <w:r w:rsidR="00D141DA">
        <w:rPr>
          <w:rFonts w:asciiTheme="minorHAnsi" w:hAnsiTheme="minorHAnsi" w:cstheme="minorHAnsi"/>
          <w:sz w:val="24"/>
          <w:szCs w:val="24"/>
        </w:rPr>
        <w:t xml:space="preserve"> </w:t>
      </w:r>
      <w:r w:rsidR="00BC26CB" w:rsidRPr="00D457CA">
        <w:rPr>
          <w:rFonts w:asciiTheme="minorHAnsi" w:hAnsiTheme="minorHAnsi" w:cstheme="minorHAnsi"/>
          <w:sz w:val="24"/>
          <w:szCs w:val="24"/>
        </w:rPr>
        <w:t>According</w:t>
      </w:r>
      <w:r w:rsidR="00611A50" w:rsidRPr="00D457CA">
        <w:rPr>
          <w:rFonts w:asciiTheme="minorHAnsi" w:hAnsiTheme="minorHAnsi" w:cstheme="minorHAnsi"/>
          <w:sz w:val="24"/>
          <w:szCs w:val="24"/>
        </w:rPr>
        <w:t xml:space="preserve"> to </w:t>
      </w:r>
      <w:r w:rsidR="008B1EC3" w:rsidRPr="00D457CA">
        <w:rPr>
          <w:rFonts w:asciiTheme="minorHAnsi" w:hAnsiTheme="minorHAnsi" w:cstheme="minorHAnsi"/>
          <w:sz w:val="24"/>
          <w:szCs w:val="24"/>
        </w:rPr>
        <w:t>a new study, over half of the British firms face</w:t>
      </w:r>
      <w:r w:rsidR="00611A50" w:rsidRPr="00D457CA">
        <w:rPr>
          <w:rFonts w:asciiTheme="minorHAnsi" w:hAnsiTheme="minorHAnsi" w:cstheme="minorHAnsi"/>
          <w:sz w:val="24"/>
          <w:szCs w:val="24"/>
        </w:rPr>
        <w:t xml:space="preserve"> labour shortages. Many executives attribute their troubles </w:t>
      </w:r>
      <w:r w:rsidR="008B1EC3" w:rsidRPr="00D457CA">
        <w:rPr>
          <w:rFonts w:asciiTheme="minorHAnsi" w:hAnsiTheme="minorHAnsi" w:cstheme="minorHAnsi"/>
          <w:sz w:val="24"/>
          <w:szCs w:val="24"/>
        </w:rPr>
        <w:t>to</w:t>
      </w:r>
      <w:r w:rsidR="00611A50" w:rsidRPr="00D457CA">
        <w:rPr>
          <w:rFonts w:asciiTheme="minorHAnsi" w:hAnsiTheme="minorHAnsi" w:cstheme="minorHAnsi"/>
          <w:sz w:val="24"/>
          <w:szCs w:val="24"/>
        </w:rPr>
        <w:t xml:space="preserve"> Brexit.</w:t>
      </w:r>
      <w:r w:rsidR="00BC26CB" w:rsidRPr="00D457CA">
        <w:rPr>
          <w:rFonts w:asciiTheme="minorHAnsi" w:hAnsiTheme="minorHAnsi" w:cstheme="minorHAnsi"/>
          <w:sz w:val="24"/>
          <w:szCs w:val="24"/>
        </w:rPr>
        <w:t xml:space="preserve"> </w:t>
      </w:r>
      <w:r w:rsidRPr="00D457CA">
        <w:rPr>
          <w:rFonts w:asciiTheme="minorHAnsi" w:hAnsiTheme="minorHAnsi" w:cstheme="minorHAnsi"/>
          <w:sz w:val="24"/>
          <w:szCs w:val="24"/>
        </w:rPr>
        <w:t xml:space="preserve">44% of British companies, according to a recent survey done by the Institute of Directors, confront these difficulties. 40% attribute the shortages to a loss of talent from the European Union as a consequence of the United Kingdom's exit from the EU. Since 1 January 2021, businesses that wish to hire an employee from outside the United Kingdom must obtain a sponsor licence, which may cost between £364 and £1,820 for a small company or charity and between £1,000 and £5,000 for a medium-to-large corporation, depending on the duration of an employee's stay. A minimum annual income of £25,600 or an hourly pay of £10.10 is also needed, whichever is larger. The employee must speak English and possess a qualifying post; pay and skill criteria for "shortage occupations" and PhD candidates may be decreased. </w:t>
      </w:r>
      <w:r w:rsidR="0046590B" w:rsidRPr="00D457CA">
        <w:rPr>
          <w:rFonts w:asciiTheme="minorHAnsi" w:hAnsiTheme="minorHAnsi" w:cstheme="minorHAnsi"/>
          <w:sz w:val="24"/>
          <w:szCs w:val="24"/>
        </w:rPr>
        <w:t>(Clare, 2021).</w:t>
      </w:r>
    </w:p>
    <w:p w:rsidR="0046590B" w:rsidRPr="00D457CA" w:rsidRDefault="00AD3B80" w:rsidP="00D457CA">
      <w:pPr>
        <w:spacing w:line="360" w:lineRule="auto"/>
        <w:jc w:val="both"/>
        <w:rPr>
          <w:rFonts w:asciiTheme="minorHAnsi" w:hAnsiTheme="minorHAnsi" w:cstheme="minorHAnsi"/>
          <w:sz w:val="24"/>
          <w:szCs w:val="24"/>
        </w:rPr>
      </w:pPr>
      <w:r w:rsidRPr="00D457CA">
        <w:rPr>
          <w:rFonts w:asciiTheme="minorHAnsi" w:hAnsiTheme="minorHAnsi" w:cstheme="minorHAnsi"/>
          <w:sz w:val="24"/>
          <w:szCs w:val="24"/>
        </w:rPr>
        <w:t>HRM modified their HR Strategies to mitigate the labour deficit caused by Brexit</w:t>
      </w:r>
      <w:r w:rsidR="0046590B" w:rsidRPr="00D457CA">
        <w:rPr>
          <w:rFonts w:asciiTheme="minorHAnsi" w:hAnsiTheme="minorHAnsi" w:cstheme="minorHAnsi"/>
          <w:sz w:val="24"/>
          <w:szCs w:val="24"/>
        </w:rPr>
        <w:t xml:space="preserve">. </w:t>
      </w:r>
    </w:p>
    <w:p w:rsidR="0046590B" w:rsidRPr="00D457CA" w:rsidRDefault="0046590B" w:rsidP="00D457CA">
      <w:pPr>
        <w:pStyle w:val="ListParagraph"/>
        <w:numPr>
          <w:ilvl w:val="0"/>
          <w:numId w:val="7"/>
        </w:numPr>
        <w:spacing w:line="360" w:lineRule="auto"/>
        <w:ind w:left="426"/>
        <w:jc w:val="both"/>
        <w:rPr>
          <w:rStyle w:val="Strong"/>
          <w:rFonts w:asciiTheme="minorHAnsi" w:eastAsia="Times New Roman" w:hAnsiTheme="minorHAnsi" w:cstheme="minorHAnsi"/>
          <w:bCs w:val="0"/>
          <w:sz w:val="12"/>
          <w:lang w:val="en-IN"/>
        </w:rPr>
      </w:pPr>
      <w:r w:rsidRPr="00D457CA">
        <w:rPr>
          <w:rStyle w:val="Strong"/>
          <w:rFonts w:asciiTheme="minorHAnsi" w:hAnsiTheme="minorHAnsi" w:cstheme="minorHAnsi"/>
          <w:bCs w:val="0"/>
          <w:color w:val="000000"/>
          <w:sz w:val="24"/>
          <w:szCs w:val="42"/>
        </w:rPr>
        <w:t>Attract Young</w:t>
      </w:r>
      <w:r w:rsidR="00D457CA">
        <w:rPr>
          <w:rStyle w:val="Strong"/>
          <w:rFonts w:asciiTheme="minorHAnsi" w:hAnsiTheme="minorHAnsi" w:cstheme="minorHAnsi"/>
          <w:bCs w:val="0"/>
          <w:color w:val="000000"/>
          <w:sz w:val="24"/>
          <w:szCs w:val="42"/>
        </w:rPr>
        <w:t>er</w:t>
      </w:r>
      <w:r w:rsidRPr="00D457CA">
        <w:rPr>
          <w:rStyle w:val="Strong"/>
          <w:rFonts w:asciiTheme="minorHAnsi" w:hAnsiTheme="minorHAnsi" w:cstheme="minorHAnsi"/>
          <w:bCs w:val="0"/>
          <w:color w:val="000000"/>
          <w:sz w:val="24"/>
          <w:szCs w:val="42"/>
        </w:rPr>
        <w:t xml:space="preserve"> UK Workers</w:t>
      </w:r>
    </w:p>
    <w:p w:rsidR="00313416" w:rsidRPr="00D457CA" w:rsidRDefault="00AD3B80"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 xml:space="preserve">During the Brexit transition, the rate at which young people entered areas like as manufacturing, engineering, aerospace, and automotive was at an all-time low. In addition, prior to Brexit, technological improvements, and climate change, 42% of executives in the aerospace industry and 22% of executives in the engineering industry named skills shortages as their greatest business issue. Simultaneously, roughly 66% of current UK graduates reported working in positions unrelated to their degrees, and 33% of graduates were unsatisfied with their current employment. Apprenticeships were the solution to the urgent need for meaningful jobs among British youngsters and for skilled employees in British businesses. Without incurring crippling university debt or time constraints, organisations offered Apprenticeships to brilliant students from diverse academic, socioeconomic, and cultural backgrounds, allowing them to rapidly acquire practical skills that will prepare them for lifelong jobs and make them </w:t>
      </w:r>
      <w:r w:rsidRPr="00D457CA">
        <w:rPr>
          <w:rFonts w:asciiTheme="minorHAnsi" w:eastAsia="Times New Roman" w:hAnsiTheme="minorHAnsi" w:cstheme="minorHAnsi"/>
          <w:sz w:val="24"/>
          <w:lang w:val="en-IN"/>
        </w:rPr>
        <w:lastRenderedPageBreak/>
        <w:t>valuable assets to any workforce. Apprenticeships also support a diverse workforce by improving the social mobility of tens of thousands of persons, providing HRM with unique ideas to problem-solving, and appealing to new client groups.</w:t>
      </w:r>
    </w:p>
    <w:p w:rsidR="0046590B" w:rsidRPr="00D457CA" w:rsidRDefault="0046590B" w:rsidP="00D457CA">
      <w:pPr>
        <w:pStyle w:val="ListParagraph"/>
        <w:numPr>
          <w:ilvl w:val="0"/>
          <w:numId w:val="7"/>
        </w:numPr>
        <w:spacing w:after="0" w:line="360" w:lineRule="auto"/>
        <w:ind w:left="284"/>
        <w:jc w:val="both"/>
        <w:rPr>
          <w:rStyle w:val="Strong"/>
          <w:rFonts w:asciiTheme="minorHAnsi" w:eastAsia="Times New Roman" w:hAnsiTheme="minorHAnsi" w:cstheme="minorHAnsi"/>
          <w:bCs w:val="0"/>
          <w:sz w:val="12"/>
          <w:lang w:val="en-IN"/>
        </w:rPr>
      </w:pPr>
      <w:r w:rsidRPr="00D457CA">
        <w:rPr>
          <w:rStyle w:val="Strong"/>
          <w:rFonts w:asciiTheme="minorHAnsi" w:hAnsiTheme="minorHAnsi" w:cstheme="minorHAnsi"/>
          <w:bCs w:val="0"/>
          <w:color w:val="000000"/>
          <w:sz w:val="24"/>
          <w:szCs w:val="42"/>
        </w:rPr>
        <w:t>Workforce Planning – Improve Employee Retention</w:t>
      </w:r>
    </w:p>
    <w:p w:rsidR="00611A50" w:rsidRDefault="00AD3B80"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The Recruitment and Employment Confederation (REC) expected that fewer EU workers will choose to fill these roles in preparation for Brexit. The contribution of EU employees to the UK workforce was 7%. Human Resources was concerned about filling these positions with candidates from the United Kingdom. They have recently had limited success in hiring British workers for low- or medium-skilled employment, maybe because the candidates are overqualified, unmotivated, or unable to do the job due to disability or caregiving responsibilities. Therefore, HRM enhanced the Improving Employee Retention tactics to fill the voids. An exceptional benefits package attracts new employees and helps existing employees feel inspired, valued, and motivated, promoting greater employee loyalty and retention</w:t>
      </w:r>
      <w:r w:rsidR="004560F2" w:rsidRPr="00D457CA">
        <w:rPr>
          <w:rFonts w:asciiTheme="minorHAnsi" w:eastAsia="Times New Roman" w:hAnsiTheme="minorHAnsi" w:cstheme="minorHAnsi"/>
          <w:sz w:val="24"/>
          <w:lang w:val="en-IN"/>
        </w:rPr>
        <w:t>.</w:t>
      </w:r>
    </w:p>
    <w:p w:rsidR="00D457CA" w:rsidRPr="00D457CA" w:rsidRDefault="00D457CA" w:rsidP="00D457CA">
      <w:pPr>
        <w:pStyle w:val="ListParagraph"/>
        <w:numPr>
          <w:ilvl w:val="0"/>
          <w:numId w:val="7"/>
        </w:numPr>
        <w:spacing w:line="360" w:lineRule="auto"/>
        <w:ind w:left="284"/>
        <w:jc w:val="both"/>
        <w:rPr>
          <w:rStyle w:val="Strong"/>
          <w:rFonts w:asciiTheme="minorHAnsi" w:eastAsia="Times New Roman" w:hAnsiTheme="minorHAnsi" w:cstheme="minorHAnsi"/>
          <w:b w:val="0"/>
          <w:bCs w:val="0"/>
          <w:sz w:val="24"/>
          <w:lang w:val="en-IN"/>
        </w:rPr>
      </w:pPr>
      <w:r>
        <w:rPr>
          <w:rStyle w:val="Strong"/>
          <w:rFonts w:asciiTheme="minorHAnsi" w:hAnsiTheme="minorHAnsi" w:cstheme="minorHAnsi"/>
          <w:bCs w:val="0"/>
          <w:color w:val="000000"/>
          <w:sz w:val="24"/>
          <w:szCs w:val="42"/>
        </w:rPr>
        <w:t>Using</w:t>
      </w:r>
      <w:r w:rsidRPr="00D457CA">
        <w:rPr>
          <w:rStyle w:val="Strong"/>
          <w:rFonts w:asciiTheme="minorHAnsi" w:hAnsiTheme="minorHAnsi" w:cstheme="minorHAnsi"/>
          <w:bCs w:val="0"/>
          <w:color w:val="000000"/>
          <w:sz w:val="24"/>
          <w:szCs w:val="42"/>
        </w:rPr>
        <w:t xml:space="preserve"> Partners, Professionals, and International Recruitment Agencies</w:t>
      </w:r>
    </w:p>
    <w:p w:rsidR="00D457CA" w:rsidRPr="00D457CA" w:rsidRDefault="00D457CA" w:rsidP="00D457CA">
      <w:pPr>
        <w:pStyle w:val="ListParagraph"/>
        <w:spacing w:after="0" w:line="360" w:lineRule="auto"/>
        <w:ind w:left="0" w:firstLine="720"/>
        <w:jc w:val="both"/>
        <w:rPr>
          <w:rFonts w:asciiTheme="minorHAnsi" w:eastAsia="Times New Roman" w:hAnsiTheme="minorHAnsi" w:cstheme="minorHAnsi"/>
          <w:sz w:val="24"/>
          <w:lang w:val="en-IN"/>
        </w:rPr>
      </w:pPr>
      <w:r w:rsidRPr="00D457CA">
        <w:rPr>
          <w:rFonts w:asciiTheme="minorHAnsi" w:eastAsia="Times New Roman" w:hAnsiTheme="minorHAnsi" w:cstheme="minorHAnsi"/>
          <w:sz w:val="24"/>
          <w:lang w:val="en-IN"/>
        </w:rPr>
        <w:t>Engaging with other firms, trade groups, and industry organisations to determine what the organisational sector offers potential recruits, as well as working with local schools and colleges to showcase examples of workers who enjoy their jobs and progression from lower-skilled to higher-skilled positions, was one of the most widely used HR strategies. Regardless of the result of Brexit, a global recruiting organisation continues to provide seamless recruitment services to businesses in the United Kingdom, Europe, and throughout the globe.</w:t>
      </w:r>
    </w:p>
    <w:p w:rsidR="000D3666" w:rsidRPr="00D457CA" w:rsidRDefault="00AD3B80" w:rsidP="00D457CA">
      <w:pPr>
        <w:spacing w:after="0" w:line="360" w:lineRule="auto"/>
        <w:jc w:val="both"/>
        <w:rPr>
          <w:rFonts w:asciiTheme="minorHAnsi" w:eastAsia="Times New Roman" w:hAnsiTheme="minorHAnsi" w:cstheme="minorHAnsi"/>
          <w:sz w:val="24"/>
          <w:lang w:val="en-IN"/>
        </w:rPr>
      </w:pPr>
      <w:r w:rsidRPr="00D457CA">
        <w:rPr>
          <w:rFonts w:asciiTheme="minorHAnsi" w:hAnsiTheme="minorHAnsi" w:cstheme="minorHAnsi"/>
          <w:sz w:val="24"/>
          <w:szCs w:val="24"/>
        </w:rPr>
        <w:t>Human Resources departments of all organisations modified their Human Resource strategies in response to Brexit and the workforce shortage crisis.</w:t>
      </w:r>
      <w:r w:rsidR="000D3666" w:rsidRPr="00D457CA">
        <w:rPr>
          <w:rFonts w:asciiTheme="minorHAnsi" w:hAnsiTheme="minorHAnsi" w:cstheme="minorHAnsi"/>
          <w:sz w:val="24"/>
          <w:szCs w:val="24"/>
        </w:rPr>
        <w:t xml:space="preserve"> </w:t>
      </w:r>
    </w:p>
    <w:p w:rsidR="000D3666" w:rsidRPr="00D457CA" w:rsidRDefault="000D3666" w:rsidP="000D3666">
      <w:pPr>
        <w:pStyle w:val="Heading2"/>
        <w:spacing w:line="360" w:lineRule="auto"/>
        <w:jc w:val="both"/>
        <w:rPr>
          <w:rFonts w:asciiTheme="minorHAnsi" w:eastAsia="Times New Roman" w:hAnsiTheme="minorHAnsi" w:cstheme="minorHAnsi"/>
          <w:b/>
          <w:color w:val="000000" w:themeColor="text1"/>
          <w:sz w:val="24"/>
          <w:szCs w:val="24"/>
          <w:lang w:val="en-IN"/>
        </w:rPr>
      </w:pPr>
      <w:bookmarkStart w:id="9" w:name="_Toc123286828"/>
      <w:r w:rsidRPr="00D457CA">
        <w:rPr>
          <w:rFonts w:asciiTheme="minorHAnsi" w:eastAsia="Times New Roman" w:hAnsiTheme="minorHAnsi" w:cstheme="minorHAnsi"/>
          <w:b/>
          <w:color w:val="000000" w:themeColor="text1"/>
          <w:sz w:val="24"/>
          <w:szCs w:val="24"/>
          <w:lang w:val="en-IN"/>
        </w:rPr>
        <w:t>Conclusion</w:t>
      </w:r>
      <w:bookmarkEnd w:id="9"/>
    </w:p>
    <w:p w:rsidR="007F1EB1" w:rsidRPr="00D457CA" w:rsidRDefault="00AD3B80" w:rsidP="004560F2">
      <w:pPr>
        <w:spacing w:line="360" w:lineRule="auto"/>
        <w:jc w:val="both"/>
        <w:rPr>
          <w:rFonts w:asciiTheme="minorHAnsi" w:eastAsia="Times New Roman" w:hAnsiTheme="minorHAnsi" w:cstheme="minorHAnsi"/>
          <w:color w:val="0E101A"/>
          <w:sz w:val="24"/>
          <w:szCs w:val="24"/>
          <w:lang w:val="en-IN"/>
        </w:rPr>
      </w:pPr>
      <w:r w:rsidRPr="00D457CA">
        <w:rPr>
          <w:rFonts w:asciiTheme="minorHAnsi" w:eastAsia="Times New Roman" w:hAnsiTheme="minorHAnsi" w:cstheme="minorHAnsi"/>
          <w:color w:val="0E101A"/>
          <w:sz w:val="24"/>
          <w:szCs w:val="24"/>
          <w:lang w:val="en-IN"/>
        </w:rPr>
        <w:t>HRM alters HR strategy continuously by impacting external events such as Cox-2 and Brexit. In the Covid, HRM implemented procedures such as a remote work policy and automation in order to maintain organisational practises. In contrast, during Brexit, HRM focuses on addressing the organization's labour shortage, hence they opted to collaborate with other organisations. They attempted to boost staff retention by offering large salaries and other incentives</w:t>
      </w:r>
      <w:r w:rsidR="00FE3BEC" w:rsidRPr="00D457CA">
        <w:rPr>
          <w:rFonts w:asciiTheme="minorHAnsi" w:eastAsia="Times New Roman" w:hAnsiTheme="minorHAnsi" w:cstheme="minorHAnsi"/>
          <w:color w:val="0E101A"/>
          <w:sz w:val="24"/>
          <w:szCs w:val="24"/>
          <w:lang w:val="en-IN"/>
        </w:rPr>
        <w:t xml:space="preserve">. </w:t>
      </w:r>
    </w:p>
    <w:p w:rsidR="00CE0DB7" w:rsidRPr="00D457CA" w:rsidRDefault="00CE0DB7" w:rsidP="004560F2">
      <w:pPr>
        <w:spacing w:line="360" w:lineRule="auto"/>
        <w:jc w:val="both"/>
        <w:rPr>
          <w:rFonts w:asciiTheme="minorHAnsi" w:eastAsia="Times New Roman" w:hAnsiTheme="minorHAnsi" w:cstheme="minorHAnsi"/>
          <w:color w:val="0E101A"/>
          <w:sz w:val="24"/>
          <w:szCs w:val="24"/>
          <w:lang w:val="en-IN"/>
        </w:rPr>
      </w:pPr>
    </w:p>
    <w:p w:rsidR="000D3666" w:rsidRPr="00D457CA" w:rsidRDefault="007F1EB1" w:rsidP="00CE0DB7">
      <w:pPr>
        <w:pStyle w:val="Heading1"/>
        <w:rPr>
          <w:rFonts w:asciiTheme="minorHAnsi" w:eastAsia="Times New Roman" w:hAnsiTheme="minorHAnsi" w:cstheme="minorHAnsi"/>
          <w:b/>
          <w:u w:val="single"/>
          <w:lang w:val="en-IN"/>
        </w:rPr>
      </w:pPr>
      <w:bookmarkStart w:id="10" w:name="_Toc123286829"/>
      <w:r w:rsidRPr="00D457CA">
        <w:rPr>
          <w:rFonts w:asciiTheme="minorHAnsi" w:eastAsia="Times New Roman" w:hAnsiTheme="minorHAnsi" w:cstheme="minorHAnsi"/>
          <w:b/>
          <w:color w:val="000000" w:themeColor="text1"/>
          <w:sz w:val="28"/>
          <w:u w:val="single"/>
          <w:lang w:val="en-IN"/>
        </w:rPr>
        <w:t>Reference</w:t>
      </w:r>
      <w:bookmarkEnd w:id="10"/>
    </w:p>
    <w:p w:rsidR="00CC7C13" w:rsidRPr="00D457CA" w:rsidRDefault="007F1EB1" w:rsidP="00CC7C13">
      <w:pPr>
        <w:pStyle w:val="NormalWeb"/>
        <w:jc w:val="both"/>
        <w:rPr>
          <w:rFonts w:asciiTheme="minorHAnsi" w:hAnsiTheme="minorHAnsi" w:cstheme="minorHAnsi"/>
        </w:rPr>
      </w:pPr>
      <w:r w:rsidRPr="00D457CA">
        <w:rPr>
          <w:rFonts w:asciiTheme="minorHAnsi" w:hAnsiTheme="minorHAnsi" w:cstheme="minorHAnsi"/>
        </w:rPr>
        <w:t xml:space="preserve">Abbot, R. (no date) </w:t>
      </w:r>
      <w:r w:rsidRPr="00D457CA">
        <w:rPr>
          <w:rFonts w:asciiTheme="minorHAnsi" w:hAnsiTheme="minorHAnsi" w:cstheme="minorHAnsi"/>
          <w:i/>
          <w:iCs/>
        </w:rPr>
        <w:t>Hiring strategies after Brexit</w:t>
      </w:r>
      <w:r w:rsidRPr="00D457CA">
        <w:rPr>
          <w:rFonts w:asciiTheme="minorHAnsi" w:hAnsiTheme="minorHAnsi" w:cstheme="minorHAnsi"/>
        </w:rPr>
        <w:t xml:space="preserve">, </w:t>
      </w:r>
      <w:r w:rsidRPr="00D457CA">
        <w:rPr>
          <w:rFonts w:asciiTheme="minorHAnsi" w:hAnsiTheme="minorHAnsi" w:cstheme="minorHAnsi"/>
          <w:i/>
          <w:iCs/>
        </w:rPr>
        <w:t>VHR Engineering &amp; Technical Recruitment Blog</w:t>
      </w:r>
      <w:r w:rsidRPr="00D457CA">
        <w:rPr>
          <w:rFonts w:asciiTheme="minorHAnsi" w:hAnsiTheme="minorHAnsi" w:cstheme="minorHAnsi"/>
        </w:rPr>
        <w:t xml:space="preserve">. Available at: </w:t>
      </w:r>
      <w:hyperlink r:id="rId9" w:history="1">
        <w:r w:rsidRPr="00D457CA">
          <w:rPr>
            <w:rStyle w:val="Hyperlink"/>
            <w:rFonts w:asciiTheme="minorHAnsi" w:hAnsiTheme="minorHAnsi" w:cstheme="minorHAnsi"/>
          </w:rPr>
          <w:t>https://blog.v-hr.com/blog/hiring-strategies-after-brexit</w:t>
        </w:r>
      </w:hyperlink>
      <w:r w:rsidRPr="00D457CA">
        <w:rPr>
          <w:rFonts w:asciiTheme="minorHAnsi" w:hAnsiTheme="minorHAnsi" w:cstheme="minorHAnsi"/>
        </w:rPr>
        <w:t xml:space="preserve"> (Accessed: December 30, 2022). </w:t>
      </w:r>
    </w:p>
    <w:p w:rsidR="00CC7C13" w:rsidRPr="00D457CA" w:rsidRDefault="00CC7C13" w:rsidP="00CC7C13">
      <w:pPr>
        <w:pStyle w:val="NormalWeb"/>
        <w:jc w:val="both"/>
        <w:rPr>
          <w:rFonts w:asciiTheme="minorHAnsi" w:hAnsiTheme="minorHAnsi" w:cstheme="minorHAnsi"/>
        </w:rPr>
      </w:pPr>
      <w:r w:rsidRPr="00D457CA">
        <w:rPr>
          <w:rFonts w:asciiTheme="minorHAnsi" w:hAnsiTheme="minorHAnsi" w:cstheme="minorHAnsi"/>
          <w:iCs/>
        </w:rPr>
        <w:t>GoCo.io</w:t>
      </w:r>
      <w:r w:rsidRPr="00D457CA">
        <w:rPr>
          <w:rFonts w:asciiTheme="minorHAnsi" w:hAnsiTheme="minorHAnsi" w:cstheme="minorHAnsi"/>
        </w:rPr>
        <w:t>. (2022) HR</w:t>
      </w:r>
      <w:r w:rsidRPr="00D457CA">
        <w:rPr>
          <w:rFonts w:asciiTheme="minorHAnsi" w:hAnsiTheme="minorHAnsi" w:cstheme="minorHAnsi"/>
          <w:i/>
          <w:iCs/>
        </w:rPr>
        <w:t xml:space="preserve"> strategies for Post-COVID Recovery</w:t>
      </w:r>
      <w:r w:rsidRPr="00D457CA">
        <w:rPr>
          <w:rFonts w:asciiTheme="minorHAnsi" w:hAnsiTheme="minorHAnsi" w:cstheme="minorHAnsi"/>
        </w:rPr>
        <w:t xml:space="preserve"> Available at: </w:t>
      </w:r>
      <w:hyperlink r:id="rId10" w:history="1">
        <w:r w:rsidRPr="00D457CA">
          <w:rPr>
            <w:rStyle w:val="Hyperlink"/>
            <w:rFonts w:asciiTheme="minorHAnsi" w:hAnsiTheme="minorHAnsi" w:cstheme="minorHAnsi"/>
          </w:rPr>
          <w:t>https://www.goco.io/blog/hr-strategies-for-post-covid-recovery/</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Kenton, W. (2022) </w:t>
      </w:r>
      <w:r w:rsidRPr="00D457CA">
        <w:rPr>
          <w:rFonts w:asciiTheme="minorHAnsi" w:hAnsiTheme="minorHAnsi" w:cstheme="minorHAnsi"/>
          <w:i/>
          <w:iCs/>
        </w:rPr>
        <w:t>Labor Market explained: Theories and who is included</w:t>
      </w:r>
      <w:r w:rsidRPr="00D457CA">
        <w:rPr>
          <w:rFonts w:asciiTheme="minorHAnsi" w:hAnsiTheme="minorHAnsi" w:cstheme="minorHAnsi"/>
        </w:rPr>
        <w:t xml:space="preserve">, </w:t>
      </w:r>
      <w:r w:rsidRPr="00D457CA">
        <w:rPr>
          <w:rFonts w:asciiTheme="minorHAnsi" w:hAnsiTheme="minorHAnsi" w:cstheme="minorHAnsi"/>
          <w:i/>
          <w:iCs/>
        </w:rPr>
        <w:t>Investopedia</w:t>
      </w:r>
      <w:r w:rsidRPr="00D457CA">
        <w:rPr>
          <w:rFonts w:asciiTheme="minorHAnsi" w:hAnsiTheme="minorHAnsi" w:cstheme="minorHAnsi"/>
        </w:rPr>
        <w:t xml:space="preserve">. Investopedia. Available at: </w:t>
      </w:r>
      <w:hyperlink r:id="rId11" w:history="1">
        <w:r w:rsidRPr="00D457CA">
          <w:rPr>
            <w:rStyle w:val="Hyperlink"/>
            <w:rFonts w:asciiTheme="minorHAnsi" w:hAnsiTheme="minorHAnsi" w:cstheme="minorHAnsi"/>
          </w:rPr>
          <w:t>https://www.investopedia.com/terms/l/labor-market.asp</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Leaker, D. (2022) </w:t>
      </w:r>
      <w:r w:rsidRPr="00D457CA">
        <w:rPr>
          <w:rFonts w:asciiTheme="minorHAnsi" w:hAnsiTheme="minorHAnsi" w:cstheme="minorHAnsi"/>
          <w:i/>
          <w:iCs/>
        </w:rPr>
        <w:t>Labour market overview, UK: August 2022</w:t>
      </w:r>
      <w:r w:rsidRPr="00D457CA">
        <w:rPr>
          <w:rFonts w:asciiTheme="minorHAnsi" w:hAnsiTheme="minorHAnsi" w:cstheme="minorHAnsi"/>
        </w:rPr>
        <w:t xml:space="preserve">, </w:t>
      </w:r>
      <w:r w:rsidRPr="00D457CA">
        <w:rPr>
          <w:rFonts w:asciiTheme="minorHAnsi" w:hAnsiTheme="minorHAnsi" w:cstheme="minorHAnsi"/>
          <w:i/>
          <w:iCs/>
        </w:rPr>
        <w:t>Labour market overview, UK - Office for National Statistics</w:t>
      </w:r>
      <w:r w:rsidRPr="00D457CA">
        <w:rPr>
          <w:rFonts w:asciiTheme="minorHAnsi" w:hAnsiTheme="minorHAnsi" w:cstheme="minorHAnsi"/>
        </w:rPr>
        <w:t>. Office for National Statistics. Available at:</w:t>
      </w:r>
      <w:hyperlink r:id="rId12" w:anchor=":~:text=The%20most%20timely%20estimate%20of,on%20the%20quarter%20to%203.8%25" w:history="1">
        <w:r w:rsidRPr="00D457CA">
          <w:rPr>
            <w:rStyle w:val="Hyperlink"/>
            <w:rFonts w:asciiTheme="minorHAnsi" w:hAnsiTheme="minorHAnsi" w:cstheme="minorHAnsi"/>
          </w:rPr>
          <w:t>https://www.ons.gov.uk/employmentandlabourmarket/peopleinwork/employmentandemployeetypes/bulletins/uklabourmarket/august2022#:~:text=The%20most%20timely%20estimate%20of,on%20the%20quarter%20to%203.8%25</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Strauss, D. (2022) </w:t>
      </w:r>
      <w:r w:rsidRPr="00D457CA">
        <w:rPr>
          <w:rFonts w:asciiTheme="minorHAnsi" w:hAnsiTheme="minorHAnsi" w:cstheme="minorHAnsi"/>
          <w:i/>
          <w:iCs/>
        </w:rPr>
        <w:t>UK labour market remains hot despite stalling economy</w:t>
      </w:r>
      <w:r w:rsidRPr="00D457CA">
        <w:rPr>
          <w:rFonts w:asciiTheme="minorHAnsi" w:hAnsiTheme="minorHAnsi" w:cstheme="minorHAnsi"/>
        </w:rPr>
        <w:t xml:space="preserve">, </w:t>
      </w:r>
      <w:r w:rsidRPr="00D457CA">
        <w:rPr>
          <w:rFonts w:asciiTheme="minorHAnsi" w:hAnsiTheme="minorHAnsi" w:cstheme="minorHAnsi"/>
          <w:i/>
          <w:iCs/>
        </w:rPr>
        <w:t>Subscribe to read | Financial Times</w:t>
      </w:r>
      <w:r w:rsidRPr="00D457CA">
        <w:rPr>
          <w:rFonts w:asciiTheme="minorHAnsi" w:hAnsiTheme="minorHAnsi" w:cstheme="minorHAnsi"/>
        </w:rPr>
        <w:t xml:space="preserve">. Financial Times. Available at: </w:t>
      </w:r>
      <w:hyperlink r:id="rId13" w:history="1">
        <w:r w:rsidRPr="00D457CA">
          <w:rPr>
            <w:rStyle w:val="Hyperlink"/>
            <w:rFonts w:asciiTheme="minorHAnsi" w:hAnsiTheme="minorHAnsi" w:cstheme="minorHAnsi"/>
          </w:rPr>
          <w:t>https://www.ft.com/content/812f3177-2d4d-47df-9c8a-919681f56946</w:t>
        </w:r>
      </w:hyperlink>
      <w:r w:rsidRPr="00D457CA">
        <w:rPr>
          <w:rFonts w:asciiTheme="minorHAnsi" w:hAnsiTheme="minorHAnsi" w:cstheme="minorHAnsi"/>
        </w:rPr>
        <w:t xml:space="preserve"> (Accessed: December 30, 2022). </w:t>
      </w:r>
    </w:p>
    <w:p w:rsidR="007F1EB1" w:rsidRPr="00D457CA" w:rsidRDefault="007F1EB1" w:rsidP="007F1EB1">
      <w:pPr>
        <w:pStyle w:val="NormalWeb"/>
        <w:jc w:val="both"/>
        <w:rPr>
          <w:rFonts w:asciiTheme="minorHAnsi" w:hAnsiTheme="minorHAnsi" w:cstheme="minorHAnsi"/>
        </w:rPr>
      </w:pPr>
      <w:r w:rsidRPr="00D457CA">
        <w:rPr>
          <w:rFonts w:asciiTheme="minorHAnsi" w:hAnsiTheme="minorHAnsi" w:cstheme="minorHAnsi"/>
        </w:rPr>
        <w:t xml:space="preserve">Team, P.G. (no date) </w:t>
      </w:r>
      <w:r w:rsidRPr="00D457CA">
        <w:rPr>
          <w:rFonts w:asciiTheme="minorHAnsi" w:hAnsiTheme="minorHAnsi" w:cstheme="minorHAnsi"/>
          <w:i/>
          <w:iCs/>
        </w:rPr>
        <w:t>HRM Post-COVID: The evolution of human resources management</w:t>
      </w:r>
      <w:r w:rsidRPr="00D457CA">
        <w:rPr>
          <w:rFonts w:asciiTheme="minorHAnsi" w:hAnsiTheme="minorHAnsi" w:cstheme="minorHAnsi"/>
        </w:rPr>
        <w:t xml:space="preserve">, </w:t>
      </w:r>
      <w:r w:rsidRPr="00D457CA">
        <w:rPr>
          <w:rFonts w:asciiTheme="minorHAnsi" w:hAnsiTheme="minorHAnsi" w:cstheme="minorHAnsi"/>
          <w:i/>
          <w:iCs/>
        </w:rPr>
        <w:t>PeopleGoal</w:t>
      </w:r>
      <w:r w:rsidRPr="00D457CA">
        <w:rPr>
          <w:rFonts w:asciiTheme="minorHAnsi" w:hAnsiTheme="minorHAnsi" w:cstheme="minorHAnsi"/>
        </w:rPr>
        <w:t xml:space="preserve">. Available at: </w:t>
      </w:r>
      <w:hyperlink r:id="rId14" w:history="1">
        <w:r w:rsidRPr="00D457CA">
          <w:rPr>
            <w:rStyle w:val="Hyperlink"/>
            <w:rFonts w:asciiTheme="minorHAnsi" w:hAnsiTheme="minorHAnsi" w:cstheme="minorHAnsi"/>
          </w:rPr>
          <w:t>https://www.peoplegoal.com/blog/human-resources-management-post-covid</w:t>
        </w:r>
      </w:hyperlink>
      <w:r w:rsidRPr="00D457CA">
        <w:rPr>
          <w:rFonts w:asciiTheme="minorHAnsi" w:hAnsiTheme="minorHAnsi" w:cstheme="minorHAnsi"/>
        </w:rPr>
        <w:t xml:space="preserve"> (Accessed: December 30, 2022). </w:t>
      </w:r>
    </w:p>
    <w:p w:rsidR="00CC7C13" w:rsidRPr="00D457CA" w:rsidRDefault="00CC7C13" w:rsidP="00CC7C13">
      <w:pPr>
        <w:pStyle w:val="NormalWeb"/>
        <w:jc w:val="both"/>
        <w:rPr>
          <w:rFonts w:asciiTheme="minorHAnsi" w:hAnsiTheme="minorHAnsi" w:cstheme="minorHAnsi"/>
        </w:rPr>
      </w:pPr>
      <w:r w:rsidRPr="00D457CA">
        <w:rPr>
          <w:rFonts w:asciiTheme="minorHAnsi" w:hAnsiTheme="minorHAnsi" w:cstheme="minorHAnsi"/>
          <w:iCs/>
        </w:rPr>
        <w:t xml:space="preserve">The Economic Times </w:t>
      </w:r>
      <w:r w:rsidRPr="00D457CA">
        <w:rPr>
          <w:rFonts w:asciiTheme="minorHAnsi" w:hAnsiTheme="minorHAnsi" w:cstheme="minorHAnsi"/>
        </w:rPr>
        <w:t xml:space="preserve">(no date). </w:t>
      </w:r>
      <w:r w:rsidRPr="00D457CA">
        <w:rPr>
          <w:rFonts w:asciiTheme="minorHAnsi" w:hAnsiTheme="minorHAnsi" w:cstheme="minorHAnsi"/>
          <w:i/>
          <w:iCs/>
        </w:rPr>
        <w:t>What is labour market? definition of labour market, labour market meaning.</w:t>
      </w:r>
      <w:r w:rsidRPr="00D457CA">
        <w:rPr>
          <w:rFonts w:asciiTheme="minorHAnsi" w:hAnsiTheme="minorHAnsi" w:cstheme="minorHAnsi"/>
        </w:rPr>
        <w:t xml:space="preserve"> Available at: </w:t>
      </w:r>
      <w:hyperlink r:id="rId15" w:history="1">
        <w:r w:rsidRPr="00D457CA">
          <w:rPr>
            <w:rStyle w:val="Hyperlink"/>
            <w:rFonts w:asciiTheme="minorHAnsi" w:hAnsiTheme="minorHAnsi" w:cstheme="minorHAnsi"/>
          </w:rPr>
          <w:t>https://economictimes.indiatimes.com/definition/labour-market</w:t>
        </w:r>
      </w:hyperlink>
      <w:r w:rsidRPr="00D457CA">
        <w:rPr>
          <w:rFonts w:asciiTheme="minorHAnsi" w:hAnsiTheme="minorHAnsi" w:cstheme="minorHAnsi"/>
        </w:rPr>
        <w:t xml:space="preserve"> (Accessed: December 30, 2022). </w:t>
      </w:r>
    </w:p>
    <w:p w:rsidR="00CC7C13" w:rsidRPr="00D457CA" w:rsidRDefault="00CC7C13" w:rsidP="007F1EB1">
      <w:pPr>
        <w:pStyle w:val="NormalWeb"/>
        <w:jc w:val="both"/>
        <w:rPr>
          <w:rFonts w:asciiTheme="minorHAnsi" w:hAnsiTheme="minorHAnsi" w:cstheme="minorHAnsi"/>
        </w:rPr>
      </w:pPr>
      <w:r w:rsidRPr="00D457CA">
        <w:rPr>
          <w:rFonts w:asciiTheme="minorHAnsi" w:hAnsiTheme="minorHAnsi" w:cstheme="minorHAnsi"/>
        </w:rPr>
        <w:t xml:space="preserve">The Economist Newspaper (no date) </w:t>
      </w:r>
      <w:r w:rsidRPr="00D457CA">
        <w:rPr>
          <w:rFonts w:asciiTheme="minorHAnsi" w:hAnsiTheme="minorHAnsi" w:cstheme="minorHAnsi"/>
          <w:i/>
          <w:iCs/>
        </w:rPr>
        <w:t>Britain’s labour market is straining to recover from the pandemic.</w:t>
      </w:r>
      <w:r w:rsidRPr="00D457CA">
        <w:rPr>
          <w:rFonts w:asciiTheme="minorHAnsi" w:hAnsiTheme="minorHAnsi" w:cstheme="minorHAnsi"/>
        </w:rPr>
        <w:t xml:space="preserve"> Available at: </w:t>
      </w:r>
      <w:hyperlink r:id="rId16" w:history="1">
        <w:r w:rsidRPr="00D457CA">
          <w:rPr>
            <w:rStyle w:val="Hyperlink"/>
            <w:rFonts w:asciiTheme="minorHAnsi" w:hAnsiTheme="minorHAnsi" w:cstheme="minorHAnsi"/>
          </w:rPr>
          <w:t>https://www.economist.com/britain/2022/07/07/britains-labour-market-is-straining-to-recover-from-the-pandemic</w:t>
        </w:r>
      </w:hyperlink>
      <w:r w:rsidRPr="00D457CA">
        <w:rPr>
          <w:rFonts w:asciiTheme="minorHAnsi" w:hAnsiTheme="minorHAnsi" w:cstheme="minorHAnsi"/>
        </w:rPr>
        <w:t xml:space="preserve"> (Accessed: December 30, 2022). </w:t>
      </w:r>
    </w:p>
    <w:sectPr w:rsidR="00CC7C13" w:rsidRPr="00D457CA" w:rsidSect="003E624C">
      <w:headerReference w:type="default" r:id="rId17"/>
      <w:footerReference w:type="default" r:id="rId18"/>
      <w:pgSz w:w="11906" w:h="16838"/>
      <w:pgMar w:top="1440" w:right="1440" w:bottom="1440" w:left="2160" w:header="709" w:footer="709"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79F3" w:rsidRDefault="00D179F3" w:rsidP="00A4479C">
      <w:pPr>
        <w:spacing w:after="0" w:line="240" w:lineRule="auto"/>
      </w:pPr>
      <w:r>
        <w:separator/>
      </w:r>
    </w:p>
  </w:endnote>
  <w:endnote w:type="continuationSeparator" w:id="0">
    <w:p w:rsidR="00D179F3" w:rsidRDefault="00D179F3" w:rsidP="00A44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3028122"/>
      <w:docPartObj>
        <w:docPartGallery w:val="Page Numbers (Bottom of Page)"/>
        <w:docPartUnique/>
      </w:docPartObj>
    </w:sdtPr>
    <w:sdtEndPr/>
    <w:sdtContent>
      <w:p w:rsidR="00A4479C" w:rsidRDefault="00A4479C">
        <w:pPr>
          <w:pStyle w:val="Footer"/>
          <w:jc w:val="right"/>
        </w:pPr>
        <w:r>
          <w:t xml:space="preserve">Page | </w:t>
        </w:r>
        <w:r>
          <w:fldChar w:fldCharType="begin"/>
        </w:r>
        <w:r>
          <w:instrText xml:space="preserve"> PAGE   \* MERGEFORMAT </w:instrText>
        </w:r>
        <w:r>
          <w:fldChar w:fldCharType="separate"/>
        </w:r>
        <w:r w:rsidR="00A76452">
          <w:rPr>
            <w:noProof/>
          </w:rPr>
          <w:t>8</w:t>
        </w:r>
        <w:r>
          <w:rPr>
            <w:noProof/>
          </w:rPr>
          <w:fldChar w:fldCharType="end"/>
        </w:r>
        <w:r>
          <w:t xml:space="preserve"> </w:t>
        </w:r>
      </w:p>
    </w:sdtContent>
  </w:sdt>
  <w:p w:rsidR="00A4479C" w:rsidRDefault="00A447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79F3" w:rsidRDefault="00D179F3" w:rsidP="00A4479C">
      <w:pPr>
        <w:spacing w:after="0" w:line="240" w:lineRule="auto"/>
      </w:pPr>
      <w:r>
        <w:separator/>
      </w:r>
    </w:p>
  </w:footnote>
  <w:footnote w:type="continuationSeparator" w:id="0">
    <w:p w:rsidR="00D179F3" w:rsidRDefault="00D179F3" w:rsidP="00A447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4479C" w:rsidRPr="003E5EB0" w:rsidRDefault="00A4479C" w:rsidP="00A4479C">
    <w:pPr>
      <w:pStyle w:val="Header"/>
      <w:jc w:val="right"/>
      <w:rPr>
        <w:rFonts w:asciiTheme="majorHAnsi" w:hAnsiTheme="majorHAnsi" w:cstheme="majorHAnsi"/>
      </w:rPr>
    </w:pPr>
    <w:r w:rsidRPr="003E5EB0">
      <w:rPr>
        <w:rFonts w:asciiTheme="majorHAnsi" w:hAnsiTheme="majorHAnsi" w:cstheme="majorHAnsi"/>
      </w:rPr>
      <w:t>Human Resource Management Assessment-1</w:t>
    </w:r>
  </w:p>
  <w:p w:rsidR="00A4479C" w:rsidRDefault="00A4479C" w:rsidP="00A4479C">
    <w:pPr>
      <w:pStyle w:val="Header"/>
      <w:jc w:val="right"/>
    </w:pPr>
  </w:p>
  <w:p w:rsidR="00A4479C" w:rsidRDefault="00A4479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C1D18"/>
    <w:multiLevelType w:val="hybridMultilevel"/>
    <w:tmpl w:val="AA18D5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ED6ED6"/>
    <w:multiLevelType w:val="hybridMultilevel"/>
    <w:tmpl w:val="C3645E2E"/>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AE2DC2"/>
    <w:multiLevelType w:val="multilevel"/>
    <w:tmpl w:val="3A065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2153DC"/>
    <w:multiLevelType w:val="hybridMultilevel"/>
    <w:tmpl w:val="EE8C096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3AA03E6"/>
    <w:multiLevelType w:val="hybridMultilevel"/>
    <w:tmpl w:val="8B3ABF50"/>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496EDE"/>
    <w:multiLevelType w:val="hybridMultilevel"/>
    <w:tmpl w:val="34F60BA2"/>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06351B1"/>
    <w:multiLevelType w:val="hybridMultilevel"/>
    <w:tmpl w:val="BE86D2C0"/>
    <w:lvl w:ilvl="0" w:tplc="9ECEB0EA">
      <w:start w:val="1"/>
      <w:numFmt w:val="decimal"/>
      <w:lvlText w:val="%1."/>
      <w:lvlJc w:val="left"/>
      <w:pPr>
        <w:ind w:left="720" w:hanging="360"/>
      </w:pPr>
      <w:rPr>
        <w:rFonts w:eastAsiaTheme="majorEastAsia"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4"/>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24C"/>
    <w:rsid w:val="00004C7C"/>
    <w:rsid w:val="00034A30"/>
    <w:rsid w:val="0007207C"/>
    <w:rsid w:val="000B3131"/>
    <w:rsid w:val="000D3666"/>
    <w:rsid w:val="000D486B"/>
    <w:rsid w:val="001633D3"/>
    <w:rsid w:val="00176F24"/>
    <w:rsid w:val="001E33EF"/>
    <w:rsid w:val="00204025"/>
    <w:rsid w:val="00290C43"/>
    <w:rsid w:val="002A547C"/>
    <w:rsid w:val="002E3CCC"/>
    <w:rsid w:val="00313416"/>
    <w:rsid w:val="00317D41"/>
    <w:rsid w:val="00321E8E"/>
    <w:rsid w:val="003A1CD5"/>
    <w:rsid w:val="003B36F5"/>
    <w:rsid w:val="003E5EB0"/>
    <w:rsid w:val="003E624C"/>
    <w:rsid w:val="003E7185"/>
    <w:rsid w:val="004221A9"/>
    <w:rsid w:val="004262A2"/>
    <w:rsid w:val="004560F2"/>
    <w:rsid w:val="0046590B"/>
    <w:rsid w:val="0049333C"/>
    <w:rsid w:val="004D529B"/>
    <w:rsid w:val="004E58C4"/>
    <w:rsid w:val="00611A50"/>
    <w:rsid w:val="006E263C"/>
    <w:rsid w:val="007E78FD"/>
    <w:rsid w:val="007F1EB1"/>
    <w:rsid w:val="008B1EC3"/>
    <w:rsid w:val="008F0012"/>
    <w:rsid w:val="00915906"/>
    <w:rsid w:val="0094756B"/>
    <w:rsid w:val="009751E2"/>
    <w:rsid w:val="00A04292"/>
    <w:rsid w:val="00A25F10"/>
    <w:rsid w:val="00A32B37"/>
    <w:rsid w:val="00A4479C"/>
    <w:rsid w:val="00A55C99"/>
    <w:rsid w:val="00A76452"/>
    <w:rsid w:val="00AD3B80"/>
    <w:rsid w:val="00BC0E44"/>
    <w:rsid w:val="00BC26CB"/>
    <w:rsid w:val="00CB2B8E"/>
    <w:rsid w:val="00CB647C"/>
    <w:rsid w:val="00CC7C13"/>
    <w:rsid w:val="00CD505F"/>
    <w:rsid w:val="00CE0DB7"/>
    <w:rsid w:val="00D141DA"/>
    <w:rsid w:val="00D179F3"/>
    <w:rsid w:val="00D372EA"/>
    <w:rsid w:val="00D457CA"/>
    <w:rsid w:val="00D66460"/>
    <w:rsid w:val="00D77E27"/>
    <w:rsid w:val="00DC50E7"/>
    <w:rsid w:val="00DF4E91"/>
    <w:rsid w:val="00E1139D"/>
    <w:rsid w:val="00E14CE2"/>
    <w:rsid w:val="00E64BEB"/>
    <w:rsid w:val="00F84284"/>
    <w:rsid w:val="00FE3B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B8B6EC-A897-43ED-ADE5-D5258B983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624C"/>
    <w:rPr>
      <w:rFonts w:ascii="Calibri" w:eastAsia="Calibri" w:hAnsi="Calibri" w:cs="Calibri"/>
      <w:lang w:val="en-GB" w:eastAsia="en-IN"/>
    </w:rPr>
  </w:style>
  <w:style w:type="paragraph" w:styleId="Heading1">
    <w:name w:val="heading 1"/>
    <w:basedOn w:val="Normal"/>
    <w:next w:val="Normal"/>
    <w:link w:val="Heading1Char"/>
    <w:uiPriority w:val="9"/>
    <w:qFormat/>
    <w:rsid w:val="00CB64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1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475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C99"/>
    <w:pPr>
      <w:ind w:left="720"/>
      <w:contextualSpacing/>
    </w:pPr>
  </w:style>
  <w:style w:type="paragraph" w:styleId="NormalWeb">
    <w:name w:val="Normal (Web)"/>
    <w:basedOn w:val="Normal"/>
    <w:uiPriority w:val="99"/>
    <w:semiHidden/>
    <w:unhideWhenUsed/>
    <w:rsid w:val="001633D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317D41"/>
    <w:rPr>
      <w:color w:val="0563C1" w:themeColor="hyperlink"/>
      <w:u w:val="single"/>
    </w:rPr>
  </w:style>
  <w:style w:type="character" w:styleId="FollowedHyperlink">
    <w:name w:val="FollowedHyperlink"/>
    <w:basedOn w:val="DefaultParagraphFont"/>
    <w:uiPriority w:val="99"/>
    <w:semiHidden/>
    <w:unhideWhenUsed/>
    <w:rsid w:val="00CB2B8E"/>
    <w:rPr>
      <w:color w:val="954F72" w:themeColor="followedHyperlink"/>
      <w:u w:val="single"/>
    </w:rPr>
  </w:style>
  <w:style w:type="paragraph" w:styleId="Caption">
    <w:name w:val="caption"/>
    <w:basedOn w:val="Normal"/>
    <w:next w:val="Normal"/>
    <w:uiPriority w:val="35"/>
    <w:unhideWhenUsed/>
    <w:qFormat/>
    <w:rsid w:val="009751E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751E2"/>
    <w:rPr>
      <w:rFonts w:asciiTheme="majorHAnsi" w:eastAsiaTheme="majorEastAsia" w:hAnsiTheme="majorHAnsi" w:cstheme="majorBidi"/>
      <w:color w:val="2E74B5" w:themeColor="accent1" w:themeShade="BF"/>
      <w:sz w:val="26"/>
      <w:szCs w:val="26"/>
      <w:lang w:val="en-GB" w:eastAsia="en-IN"/>
    </w:rPr>
  </w:style>
  <w:style w:type="character" w:customStyle="1" w:styleId="Heading1Char">
    <w:name w:val="Heading 1 Char"/>
    <w:basedOn w:val="DefaultParagraphFont"/>
    <w:link w:val="Heading1"/>
    <w:uiPriority w:val="9"/>
    <w:rsid w:val="00CB647C"/>
    <w:rPr>
      <w:rFonts w:asciiTheme="majorHAnsi" w:eastAsiaTheme="majorEastAsia" w:hAnsiTheme="majorHAnsi" w:cstheme="majorBidi"/>
      <w:color w:val="2E74B5" w:themeColor="accent1" w:themeShade="BF"/>
      <w:sz w:val="32"/>
      <w:szCs w:val="32"/>
      <w:lang w:val="en-GB" w:eastAsia="en-IN"/>
    </w:rPr>
  </w:style>
  <w:style w:type="character" w:customStyle="1" w:styleId="Heading3Char">
    <w:name w:val="Heading 3 Char"/>
    <w:basedOn w:val="DefaultParagraphFont"/>
    <w:link w:val="Heading3"/>
    <w:uiPriority w:val="9"/>
    <w:semiHidden/>
    <w:rsid w:val="0094756B"/>
    <w:rPr>
      <w:rFonts w:asciiTheme="majorHAnsi" w:eastAsiaTheme="majorEastAsia" w:hAnsiTheme="majorHAnsi" w:cstheme="majorBidi"/>
      <w:color w:val="1F4D78" w:themeColor="accent1" w:themeShade="7F"/>
      <w:sz w:val="24"/>
      <w:szCs w:val="24"/>
      <w:lang w:val="en-GB" w:eastAsia="en-IN"/>
    </w:rPr>
  </w:style>
  <w:style w:type="character" w:styleId="Strong">
    <w:name w:val="Strong"/>
    <w:basedOn w:val="DefaultParagraphFont"/>
    <w:uiPriority w:val="22"/>
    <w:qFormat/>
    <w:rsid w:val="0094756B"/>
    <w:rPr>
      <w:b/>
      <w:bCs/>
    </w:rPr>
  </w:style>
  <w:style w:type="paragraph" w:styleId="TOCHeading">
    <w:name w:val="TOC Heading"/>
    <w:basedOn w:val="Heading1"/>
    <w:next w:val="Normal"/>
    <w:uiPriority w:val="39"/>
    <w:unhideWhenUsed/>
    <w:qFormat/>
    <w:rsid w:val="00A4479C"/>
    <w:pPr>
      <w:outlineLvl w:val="9"/>
    </w:pPr>
    <w:rPr>
      <w:lang w:val="en-US" w:eastAsia="en-US"/>
    </w:rPr>
  </w:style>
  <w:style w:type="paragraph" w:styleId="TOC1">
    <w:name w:val="toc 1"/>
    <w:basedOn w:val="Normal"/>
    <w:next w:val="Normal"/>
    <w:autoRedefine/>
    <w:uiPriority w:val="39"/>
    <w:unhideWhenUsed/>
    <w:rsid w:val="00A4479C"/>
    <w:pPr>
      <w:spacing w:after="100"/>
    </w:pPr>
  </w:style>
  <w:style w:type="paragraph" w:styleId="TOC2">
    <w:name w:val="toc 2"/>
    <w:basedOn w:val="Normal"/>
    <w:next w:val="Normal"/>
    <w:autoRedefine/>
    <w:uiPriority w:val="39"/>
    <w:unhideWhenUsed/>
    <w:rsid w:val="00A4479C"/>
    <w:pPr>
      <w:spacing w:after="100"/>
      <w:ind w:left="220"/>
    </w:pPr>
  </w:style>
  <w:style w:type="table" w:styleId="TableGrid">
    <w:name w:val="Table Grid"/>
    <w:basedOn w:val="TableNormal"/>
    <w:uiPriority w:val="39"/>
    <w:rsid w:val="00A44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4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79C"/>
    <w:rPr>
      <w:rFonts w:ascii="Calibri" w:eastAsia="Calibri" w:hAnsi="Calibri" w:cs="Calibri"/>
      <w:lang w:val="en-GB" w:eastAsia="en-IN"/>
    </w:rPr>
  </w:style>
  <w:style w:type="paragraph" w:styleId="Footer">
    <w:name w:val="footer"/>
    <w:basedOn w:val="Normal"/>
    <w:link w:val="FooterChar"/>
    <w:uiPriority w:val="99"/>
    <w:unhideWhenUsed/>
    <w:rsid w:val="00A44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79C"/>
    <w:rPr>
      <w:rFonts w:ascii="Calibri" w:eastAsia="Calibri" w:hAnsi="Calibri" w:cs="Calibri"/>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44987">
      <w:bodyDiv w:val="1"/>
      <w:marLeft w:val="0"/>
      <w:marRight w:val="0"/>
      <w:marTop w:val="0"/>
      <w:marBottom w:val="0"/>
      <w:divBdr>
        <w:top w:val="none" w:sz="0" w:space="0" w:color="auto"/>
        <w:left w:val="none" w:sz="0" w:space="0" w:color="auto"/>
        <w:bottom w:val="none" w:sz="0" w:space="0" w:color="auto"/>
        <w:right w:val="none" w:sz="0" w:space="0" w:color="auto"/>
      </w:divBdr>
    </w:div>
    <w:div w:id="151718210">
      <w:bodyDiv w:val="1"/>
      <w:marLeft w:val="0"/>
      <w:marRight w:val="0"/>
      <w:marTop w:val="0"/>
      <w:marBottom w:val="0"/>
      <w:divBdr>
        <w:top w:val="none" w:sz="0" w:space="0" w:color="auto"/>
        <w:left w:val="none" w:sz="0" w:space="0" w:color="auto"/>
        <w:bottom w:val="none" w:sz="0" w:space="0" w:color="auto"/>
        <w:right w:val="none" w:sz="0" w:space="0" w:color="auto"/>
      </w:divBdr>
    </w:div>
    <w:div w:id="357125343">
      <w:bodyDiv w:val="1"/>
      <w:marLeft w:val="0"/>
      <w:marRight w:val="0"/>
      <w:marTop w:val="0"/>
      <w:marBottom w:val="0"/>
      <w:divBdr>
        <w:top w:val="none" w:sz="0" w:space="0" w:color="auto"/>
        <w:left w:val="none" w:sz="0" w:space="0" w:color="auto"/>
        <w:bottom w:val="none" w:sz="0" w:space="0" w:color="auto"/>
        <w:right w:val="none" w:sz="0" w:space="0" w:color="auto"/>
      </w:divBdr>
    </w:div>
    <w:div w:id="406192875">
      <w:bodyDiv w:val="1"/>
      <w:marLeft w:val="0"/>
      <w:marRight w:val="0"/>
      <w:marTop w:val="0"/>
      <w:marBottom w:val="0"/>
      <w:divBdr>
        <w:top w:val="none" w:sz="0" w:space="0" w:color="auto"/>
        <w:left w:val="none" w:sz="0" w:space="0" w:color="auto"/>
        <w:bottom w:val="none" w:sz="0" w:space="0" w:color="auto"/>
        <w:right w:val="none" w:sz="0" w:space="0" w:color="auto"/>
      </w:divBdr>
    </w:div>
    <w:div w:id="593711436">
      <w:bodyDiv w:val="1"/>
      <w:marLeft w:val="0"/>
      <w:marRight w:val="0"/>
      <w:marTop w:val="0"/>
      <w:marBottom w:val="0"/>
      <w:divBdr>
        <w:top w:val="none" w:sz="0" w:space="0" w:color="auto"/>
        <w:left w:val="none" w:sz="0" w:space="0" w:color="auto"/>
        <w:bottom w:val="none" w:sz="0" w:space="0" w:color="auto"/>
        <w:right w:val="none" w:sz="0" w:space="0" w:color="auto"/>
      </w:divBdr>
    </w:div>
    <w:div w:id="658581124">
      <w:bodyDiv w:val="1"/>
      <w:marLeft w:val="0"/>
      <w:marRight w:val="0"/>
      <w:marTop w:val="0"/>
      <w:marBottom w:val="0"/>
      <w:divBdr>
        <w:top w:val="none" w:sz="0" w:space="0" w:color="auto"/>
        <w:left w:val="none" w:sz="0" w:space="0" w:color="auto"/>
        <w:bottom w:val="none" w:sz="0" w:space="0" w:color="auto"/>
        <w:right w:val="none" w:sz="0" w:space="0" w:color="auto"/>
      </w:divBdr>
    </w:div>
    <w:div w:id="665287888">
      <w:bodyDiv w:val="1"/>
      <w:marLeft w:val="0"/>
      <w:marRight w:val="0"/>
      <w:marTop w:val="0"/>
      <w:marBottom w:val="0"/>
      <w:divBdr>
        <w:top w:val="none" w:sz="0" w:space="0" w:color="auto"/>
        <w:left w:val="none" w:sz="0" w:space="0" w:color="auto"/>
        <w:bottom w:val="none" w:sz="0" w:space="0" w:color="auto"/>
        <w:right w:val="none" w:sz="0" w:space="0" w:color="auto"/>
      </w:divBdr>
    </w:div>
    <w:div w:id="816217443">
      <w:bodyDiv w:val="1"/>
      <w:marLeft w:val="0"/>
      <w:marRight w:val="0"/>
      <w:marTop w:val="0"/>
      <w:marBottom w:val="0"/>
      <w:divBdr>
        <w:top w:val="none" w:sz="0" w:space="0" w:color="auto"/>
        <w:left w:val="none" w:sz="0" w:space="0" w:color="auto"/>
        <w:bottom w:val="none" w:sz="0" w:space="0" w:color="auto"/>
        <w:right w:val="none" w:sz="0" w:space="0" w:color="auto"/>
      </w:divBdr>
    </w:div>
    <w:div w:id="846017773">
      <w:bodyDiv w:val="1"/>
      <w:marLeft w:val="0"/>
      <w:marRight w:val="0"/>
      <w:marTop w:val="0"/>
      <w:marBottom w:val="0"/>
      <w:divBdr>
        <w:top w:val="none" w:sz="0" w:space="0" w:color="auto"/>
        <w:left w:val="none" w:sz="0" w:space="0" w:color="auto"/>
        <w:bottom w:val="none" w:sz="0" w:space="0" w:color="auto"/>
        <w:right w:val="none" w:sz="0" w:space="0" w:color="auto"/>
      </w:divBdr>
    </w:div>
    <w:div w:id="1208420231">
      <w:bodyDiv w:val="1"/>
      <w:marLeft w:val="0"/>
      <w:marRight w:val="0"/>
      <w:marTop w:val="0"/>
      <w:marBottom w:val="0"/>
      <w:divBdr>
        <w:top w:val="none" w:sz="0" w:space="0" w:color="auto"/>
        <w:left w:val="none" w:sz="0" w:space="0" w:color="auto"/>
        <w:bottom w:val="none" w:sz="0" w:space="0" w:color="auto"/>
        <w:right w:val="none" w:sz="0" w:space="0" w:color="auto"/>
      </w:divBdr>
    </w:div>
    <w:div w:id="1326669249">
      <w:bodyDiv w:val="1"/>
      <w:marLeft w:val="0"/>
      <w:marRight w:val="0"/>
      <w:marTop w:val="0"/>
      <w:marBottom w:val="0"/>
      <w:divBdr>
        <w:top w:val="none" w:sz="0" w:space="0" w:color="auto"/>
        <w:left w:val="none" w:sz="0" w:space="0" w:color="auto"/>
        <w:bottom w:val="none" w:sz="0" w:space="0" w:color="auto"/>
        <w:right w:val="none" w:sz="0" w:space="0" w:color="auto"/>
      </w:divBdr>
    </w:div>
    <w:div w:id="1822843336">
      <w:bodyDiv w:val="1"/>
      <w:marLeft w:val="0"/>
      <w:marRight w:val="0"/>
      <w:marTop w:val="0"/>
      <w:marBottom w:val="0"/>
      <w:divBdr>
        <w:top w:val="none" w:sz="0" w:space="0" w:color="auto"/>
        <w:left w:val="none" w:sz="0" w:space="0" w:color="auto"/>
        <w:bottom w:val="none" w:sz="0" w:space="0" w:color="auto"/>
        <w:right w:val="none" w:sz="0" w:space="0" w:color="auto"/>
      </w:divBdr>
    </w:div>
    <w:div w:id="190706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t.com/content/812f3177-2d4d-47df-9c8a-919681f5694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employmentandlabourmarket/peopleinwork/employmentandemployeetypes/bulletins/uklabourmarket/august202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conomist.com/britain/2022/07/07/britains-labour-market-is-straining-to-recover-from-the-pandem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l/labor-market.asp" TargetMode="External"/><Relationship Id="rId5" Type="http://schemas.openxmlformats.org/officeDocument/2006/relationships/webSettings" Target="webSettings.xml"/><Relationship Id="rId15" Type="http://schemas.openxmlformats.org/officeDocument/2006/relationships/hyperlink" Target="https://economictimes.indiatimes.com/definition/labour-market" TargetMode="External"/><Relationship Id="rId10" Type="http://schemas.openxmlformats.org/officeDocument/2006/relationships/hyperlink" Target="https://www.goco.io/blog/hr-strategies-for-post-covid-recove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log.v-hr.com/blog/hiring-strategies-after-brexit" TargetMode="External"/><Relationship Id="rId14" Type="http://schemas.openxmlformats.org/officeDocument/2006/relationships/hyperlink" Target="https://www.peoplegoal.com/blog/human-resources-management-post-co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434B0-9BD2-4B28-A3CE-FF2F53063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1570</TotalTime>
  <Pages>10</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Preet Gajera</cp:lastModifiedBy>
  <cp:revision>18</cp:revision>
  <dcterms:created xsi:type="dcterms:W3CDTF">2022-11-10T16:25:00Z</dcterms:created>
  <dcterms:modified xsi:type="dcterms:W3CDTF">2023-01-01T13:44:00Z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fb576389-e61c-4086-9400-23ed38d3db53</vt:lpwstr>
  </property>
</Properties>
</file>