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59D83" w14:textId="6AA24F60" w:rsidR="00300625" w:rsidRPr="0061037D" w:rsidRDefault="0061037D" w:rsidP="0061037D">
      <w:pPr>
        <w:spacing w:line="480" w:lineRule="auto"/>
        <w:rPr>
          <w:b/>
          <w:bCs/>
          <w:sz w:val="32"/>
          <w:szCs w:val="32"/>
          <w:u w:val="single"/>
        </w:rPr>
      </w:pPr>
      <w:r w:rsidRPr="0061037D">
        <w:rPr>
          <w:b/>
          <w:bCs/>
          <w:sz w:val="32"/>
          <w:szCs w:val="32"/>
          <w:u w:val="single"/>
        </w:rPr>
        <w:t>Digital Transformation in the Health and Care Professions</w:t>
      </w:r>
    </w:p>
    <w:p w14:paraId="612A19D3" w14:textId="77777777" w:rsidR="0061037D" w:rsidRDefault="0061037D" w:rsidP="0006629A">
      <w:pPr>
        <w:spacing w:line="480" w:lineRule="auto"/>
        <w:jc w:val="center"/>
        <w:rPr>
          <w:b/>
          <w:bCs/>
          <w:sz w:val="32"/>
          <w:szCs w:val="32"/>
        </w:rPr>
      </w:pPr>
    </w:p>
    <w:p w14:paraId="3FBD03C0" w14:textId="72537B07" w:rsidR="0061037D" w:rsidRDefault="0061037D" w:rsidP="0006629A">
      <w:pPr>
        <w:spacing w:line="480" w:lineRule="auto"/>
        <w:jc w:val="center"/>
        <w:rPr>
          <w:b/>
          <w:bCs/>
          <w:sz w:val="32"/>
          <w:szCs w:val="32"/>
        </w:rPr>
      </w:pPr>
      <w:r>
        <w:rPr>
          <w:b/>
          <w:bCs/>
          <w:sz w:val="32"/>
          <w:szCs w:val="32"/>
        </w:rPr>
        <w:t xml:space="preserve">Student Name: Nazirah Mahmoud </w:t>
      </w:r>
    </w:p>
    <w:p w14:paraId="3D4E82D4" w14:textId="36E3CC1C" w:rsidR="0061037D" w:rsidRDefault="0061037D" w:rsidP="0006629A">
      <w:pPr>
        <w:spacing w:line="480" w:lineRule="auto"/>
        <w:jc w:val="center"/>
        <w:rPr>
          <w:b/>
          <w:bCs/>
          <w:sz w:val="32"/>
          <w:szCs w:val="32"/>
        </w:rPr>
      </w:pPr>
      <w:r>
        <w:rPr>
          <w:b/>
          <w:bCs/>
          <w:sz w:val="32"/>
          <w:szCs w:val="32"/>
        </w:rPr>
        <w:t xml:space="preserve">Student ID: </w:t>
      </w:r>
      <w:r w:rsidR="00860FF5">
        <w:rPr>
          <w:b/>
          <w:bCs/>
          <w:sz w:val="32"/>
          <w:szCs w:val="32"/>
        </w:rPr>
        <w:t>2319081</w:t>
      </w:r>
    </w:p>
    <w:p w14:paraId="2D3B5A7F" w14:textId="118263D5" w:rsidR="0061037D" w:rsidRDefault="0061037D" w:rsidP="0006629A">
      <w:pPr>
        <w:spacing w:line="480" w:lineRule="auto"/>
        <w:jc w:val="center"/>
        <w:rPr>
          <w:b/>
          <w:bCs/>
          <w:sz w:val="32"/>
          <w:szCs w:val="32"/>
        </w:rPr>
      </w:pPr>
      <w:r>
        <w:rPr>
          <w:b/>
          <w:bCs/>
          <w:sz w:val="32"/>
          <w:szCs w:val="32"/>
        </w:rPr>
        <w:t>Module Code: BMHP6026</w:t>
      </w:r>
    </w:p>
    <w:p w14:paraId="3B5AE078" w14:textId="19151DBB" w:rsidR="0061037D" w:rsidRDefault="0061037D" w:rsidP="0006629A">
      <w:pPr>
        <w:spacing w:line="480" w:lineRule="auto"/>
        <w:jc w:val="center"/>
        <w:rPr>
          <w:b/>
          <w:bCs/>
          <w:sz w:val="32"/>
          <w:szCs w:val="32"/>
        </w:rPr>
      </w:pPr>
      <w:r>
        <w:rPr>
          <w:b/>
          <w:bCs/>
          <w:sz w:val="32"/>
          <w:szCs w:val="32"/>
        </w:rPr>
        <w:t xml:space="preserve">Lecture’s Name: Zakiyyah Ahmed </w:t>
      </w:r>
    </w:p>
    <w:p w14:paraId="35111603" w14:textId="77777777" w:rsidR="00300625" w:rsidRDefault="00300625" w:rsidP="0006629A">
      <w:pPr>
        <w:spacing w:line="480" w:lineRule="auto"/>
        <w:jc w:val="center"/>
        <w:rPr>
          <w:b/>
          <w:bCs/>
          <w:sz w:val="32"/>
          <w:szCs w:val="32"/>
        </w:rPr>
      </w:pPr>
    </w:p>
    <w:p w14:paraId="170CDFA2" w14:textId="77777777" w:rsidR="00300625" w:rsidRDefault="00300625" w:rsidP="0006629A">
      <w:pPr>
        <w:spacing w:line="480" w:lineRule="auto"/>
        <w:jc w:val="center"/>
        <w:rPr>
          <w:b/>
          <w:bCs/>
          <w:sz w:val="32"/>
          <w:szCs w:val="32"/>
        </w:rPr>
      </w:pPr>
    </w:p>
    <w:p w14:paraId="6E4E5D9A" w14:textId="03379952" w:rsidR="00300625" w:rsidRDefault="00300625" w:rsidP="0006629A">
      <w:pPr>
        <w:spacing w:line="480" w:lineRule="auto"/>
        <w:jc w:val="center"/>
        <w:rPr>
          <w:b/>
          <w:bCs/>
          <w:sz w:val="32"/>
          <w:szCs w:val="32"/>
        </w:rPr>
      </w:pPr>
    </w:p>
    <w:p w14:paraId="2750BADA" w14:textId="77777777" w:rsidR="00300625" w:rsidRDefault="00300625" w:rsidP="0006629A">
      <w:pPr>
        <w:spacing w:line="480" w:lineRule="auto"/>
        <w:jc w:val="center"/>
        <w:rPr>
          <w:b/>
          <w:bCs/>
          <w:sz w:val="32"/>
          <w:szCs w:val="32"/>
        </w:rPr>
      </w:pPr>
    </w:p>
    <w:p w14:paraId="77E47EA4" w14:textId="77777777" w:rsidR="00300625" w:rsidRDefault="00300625" w:rsidP="0006629A">
      <w:pPr>
        <w:spacing w:line="480" w:lineRule="auto"/>
        <w:jc w:val="center"/>
        <w:rPr>
          <w:b/>
          <w:bCs/>
          <w:sz w:val="32"/>
          <w:szCs w:val="32"/>
        </w:rPr>
      </w:pPr>
    </w:p>
    <w:p w14:paraId="0F39CC92" w14:textId="77777777" w:rsidR="0061037D" w:rsidRDefault="0061037D">
      <w:pPr>
        <w:rPr>
          <w:b/>
          <w:bCs/>
          <w:sz w:val="32"/>
          <w:szCs w:val="32"/>
        </w:rPr>
      </w:pPr>
      <w:r>
        <w:rPr>
          <w:b/>
          <w:bCs/>
          <w:sz w:val="32"/>
          <w:szCs w:val="32"/>
        </w:rPr>
        <w:br w:type="page"/>
      </w:r>
    </w:p>
    <w:p w14:paraId="2B76ABFE" w14:textId="2CB0A1BE" w:rsidR="00AB1FC2" w:rsidRPr="0061037D" w:rsidRDefault="0061037D" w:rsidP="0006629A">
      <w:pPr>
        <w:spacing w:line="480" w:lineRule="auto"/>
        <w:jc w:val="center"/>
        <w:rPr>
          <w:b/>
          <w:bCs/>
          <w:sz w:val="32"/>
          <w:szCs w:val="32"/>
          <w:u w:val="single"/>
        </w:rPr>
      </w:pPr>
      <w:r w:rsidRPr="0061037D">
        <w:rPr>
          <w:b/>
          <w:bCs/>
          <w:sz w:val="32"/>
          <w:szCs w:val="32"/>
          <w:u w:val="single"/>
        </w:rPr>
        <w:lastRenderedPageBreak/>
        <w:t>Freestyle</w:t>
      </w:r>
      <w:r w:rsidR="000B38ED" w:rsidRPr="0061037D">
        <w:rPr>
          <w:b/>
          <w:bCs/>
          <w:sz w:val="32"/>
          <w:szCs w:val="32"/>
          <w:u w:val="single"/>
        </w:rPr>
        <w:t xml:space="preserve"> Libre: A Critical Evaluation of a Digital Health Innovation</w:t>
      </w:r>
    </w:p>
    <w:p w14:paraId="02B0E6E0" w14:textId="33010AB2" w:rsidR="00AB1FC2" w:rsidRPr="0061037D" w:rsidRDefault="000B38ED" w:rsidP="0006629A">
      <w:pPr>
        <w:spacing w:line="480" w:lineRule="auto"/>
        <w:jc w:val="center"/>
        <w:rPr>
          <w:u w:val="single"/>
        </w:rPr>
      </w:pPr>
      <w:bookmarkStart w:id="0" w:name="_h0v4n19wxizs" w:colFirst="0" w:colLast="0"/>
      <w:bookmarkEnd w:id="0"/>
      <w:r w:rsidRPr="0061037D">
        <w:rPr>
          <w:b/>
          <w:bCs/>
          <w:sz w:val="32"/>
          <w:szCs w:val="32"/>
          <w:u w:val="single"/>
        </w:rPr>
        <w:t>A Critical Report on Its Impact on the Workforce, Patient/Service User</w:t>
      </w:r>
      <w:r w:rsidR="003E46A9" w:rsidRPr="0061037D">
        <w:rPr>
          <w:b/>
          <w:bCs/>
          <w:sz w:val="32"/>
          <w:szCs w:val="32"/>
          <w:u w:val="single"/>
        </w:rPr>
        <w:t xml:space="preserve"> </w:t>
      </w:r>
      <w:r w:rsidRPr="0061037D">
        <w:rPr>
          <w:b/>
          <w:bCs/>
          <w:sz w:val="32"/>
          <w:szCs w:val="32"/>
          <w:u w:val="single"/>
        </w:rPr>
        <w:t>in UK Health and Social Care</w:t>
      </w:r>
    </w:p>
    <w:p w14:paraId="5795CA4F" w14:textId="77777777" w:rsidR="00AB1FC2" w:rsidRPr="00B84D24" w:rsidRDefault="000B38ED">
      <w:pPr>
        <w:pStyle w:val="Heading1"/>
        <w:keepNext w:val="0"/>
        <w:keepLines w:val="0"/>
        <w:spacing w:before="480" w:line="360" w:lineRule="auto"/>
        <w:rPr>
          <w:b w:val="0"/>
          <w:bCs/>
          <w:color w:val="auto"/>
          <w:sz w:val="24"/>
          <w:szCs w:val="24"/>
        </w:rPr>
      </w:pPr>
      <w:bookmarkStart w:id="1" w:name="_k6ux0jtc4mml" w:colFirst="0" w:colLast="0"/>
      <w:bookmarkEnd w:id="1"/>
      <w:r w:rsidRPr="00B84D24">
        <w:rPr>
          <w:color w:val="auto"/>
        </w:rPr>
        <w:br w:type="page"/>
      </w:r>
    </w:p>
    <w:bookmarkStart w:id="2" w:name="_x0p4yah2wnes" w:colFirst="0" w:colLast="0" w:displacedByCustomXml="next"/>
    <w:bookmarkEnd w:id="2" w:displacedByCustomXml="next"/>
    <w:sdt>
      <w:sdtPr>
        <w:rPr>
          <w:rFonts w:ascii="Arial" w:eastAsia="Arial" w:hAnsi="Arial" w:cs="Arial"/>
          <w:color w:val="auto"/>
          <w:sz w:val="22"/>
          <w:szCs w:val="22"/>
          <w:lang w:val="en-GB" w:eastAsia="en-IN"/>
        </w:rPr>
        <w:id w:val="1296098879"/>
        <w:docPartObj>
          <w:docPartGallery w:val="Table of Contents"/>
          <w:docPartUnique/>
        </w:docPartObj>
      </w:sdtPr>
      <w:sdtEndPr>
        <w:rPr>
          <w:b/>
          <w:bCs/>
          <w:noProof/>
        </w:rPr>
      </w:sdtEndPr>
      <w:sdtContent>
        <w:p w14:paraId="193BAEB7" w14:textId="6A6E5ADB" w:rsidR="0006629A" w:rsidRPr="00B84D24" w:rsidRDefault="0006629A" w:rsidP="0006629A">
          <w:pPr>
            <w:pStyle w:val="TOCHeading"/>
            <w:spacing w:line="360" w:lineRule="auto"/>
            <w:jc w:val="center"/>
            <w:rPr>
              <w:rFonts w:ascii="Arial" w:hAnsi="Arial" w:cs="Arial"/>
              <w:b/>
              <w:bCs/>
              <w:color w:val="auto"/>
              <w:sz w:val="24"/>
              <w:szCs w:val="24"/>
              <w:lang w:val="en-GB"/>
            </w:rPr>
          </w:pPr>
          <w:r w:rsidRPr="00B84D24">
            <w:rPr>
              <w:rFonts w:ascii="Arial" w:hAnsi="Arial" w:cs="Arial"/>
              <w:b/>
              <w:bCs/>
              <w:color w:val="auto"/>
              <w:sz w:val="24"/>
              <w:szCs w:val="24"/>
              <w:lang w:val="en-GB"/>
            </w:rPr>
            <w:t>Table of Contents</w:t>
          </w:r>
        </w:p>
        <w:p w14:paraId="1E0F629C" w14:textId="227F61C1" w:rsidR="009F6A05" w:rsidRPr="00B84D24" w:rsidRDefault="0006629A">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r w:rsidRPr="00B84D24">
            <w:rPr>
              <w:sz w:val="24"/>
              <w:szCs w:val="24"/>
            </w:rPr>
            <w:fldChar w:fldCharType="begin"/>
          </w:r>
          <w:r w:rsidRPr="00B84D24">
            <w:rPr>
              <w:sz w:val="24"/>
              <w:szCs w:val="24"/>
            </w:rPr>
            <w:instrText xml:space="preserve"> TOC \o "1-3" \h \z \u </w:instrText>
          </w:r>
          <w:r w:rsidRPr="00B84D24">
            <w:rPr>
              <w:sz w:val="24"/>
              <w:szCs w:val="24"/>
            </w:rPr>
            <w:fldChar w:fldCharType="separate"/>
          </w:r>
          <w:hyperlink w:anchor="_Toc231850731" w:history="1">
            <w:r w:rsidR="009F6A05" w:rsidRPr="00B84D24">
              <w:rPr>
                <w:rStyle w:val="Hyperlink"/>
                <w:noProof/>
                <w:color w:val="auto"/>
              </w:rPr>
              <w:t>1. Introduction</w:t>
            </w:r>
            <w:r w:rsidR="009F6A05" w:rsidRPr="00B84D24">
              <w:rPr>
                <w:noProof/>
                <w:webHidden/>
              </w:rPr>
              <w:tab/>
            </w:r>
            <w:r w:rsidR="009F6A05" w:rsidRPr="00B84D24">
              <w:rPr>
                <w:noProof/>
                <w:webHidden/>
              </w:rPr>
              <w:fldChar w:fldCharType="begin"/>
            </w:r>
            <w:r w:rsidR="009F6A05" w:rsidRPr="00B84D24">
              <w:rPr>
                <w:noProof/>
                <w:webHidden/>
              </w:rPr>
              <w:instrText xml:space="preserve"> PAGEREF _Toc231850731 \h </w:instrText>
            </w:r>
            <w:r w:rsidR="009F6A05" w:rsidRPr="00B84D24">
              <w:rPr>
                <w:noProof/>
                <w:webHidden/>
              </w:rPr>
            </w:r>
            <w:r w:rsidR="009F6A05" w:rsidRPr="00B84D24">
              <w:rPr>
                <w:noProof/>
                <w:webHidden/>
              </w:rPr>
              <w:fldChar w:fldCharType="separate"/>
            </w:r>
            <w:r w:rsidR="009F6A05" w:rsidRPr="00B84D24">
              <w:rPr>
                <w:noProof/>
                <w:webHidden/>
              </w:rPr>
              <w:t>3</w:t>
            </w:r>
            <w:r w:rsidR="009F6A05" w:rsidRPr="00B84D24">
              <w:rPr>
                <w:noProof/>
                <w:webHidden/>
              </w:rPr>
              <w:fldChar w:fldCharType="end"/>
            </w:r>
          </w:hyperlink>
        </w:p>
        <w:p w14:paraId="4F46ACF3" w14:textId="2B6D25A0" w:rsidR="009F6A05" w:rsidRPr="00B84D24" w:rsidRDefault="009F6A05">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1850732" w:history="1">
            <w:r w:rsidRPr="00B84D24">
              <w:rPr>
                <w:rStyle w:val="Hyperlink"/>
                <w:noProof/>
                <w:color w:val="auto"/>
              </w:rPr>
              <w:t>2. Impact of this Innovation</w:t>
            </w:r>
            <w:r w:rsidRPr="00B84D24">
              <w:rPr>
                <w:noProof/>
                <w:webHidden/>
              </w:rPr>
              <w:tab/>
            </w:r>
            <w:r w:rsidRPr="00B84D24">
              <w:rPr>
                <w:noProof/>
                <w:webHidden/>
              </w:rPr>
              <w:fldChar w:fldCharType="begin"/>
            </w:r>
            <w:r w:rsidRPr="00B84D24">
              <w:rPr>
                <w:noProof/>
                <w:webHidden/>
              </w:rPr>
              <w:instrText xml:space="preserve"> PAGEREF _Toc231850732 \h </w:instrText>
            </w:r>
            <w:r w:rsidRPr="00B84D24">
              <w:rPr>
                <w:noProof/>
                <w:webHidden/>
              </w:rPr>
            </w:r>
            <w:r w:rsidRPr="00B84D24">
              <w:rPr>
                <w:noProof/>
                <w:webHidden/>
              </w:rPr>
              <w:fldChar w:fldCharType="separate"/>
            </w:r>
            <w:r w:rsidRPr="00B84D24">
              <w:rPr>
                <w:noProof/>
                <w:webHidden/>
              </w:rPr>
              <w:t>4</w:t>
            </w:r>
            <w:r w:rsidRPr="00B84D24">
              <w:rPr>
                <w:noProof/>
                <w:webHidden/>
              </w:rPr>
              <w:fldChar w:fldCharType="end"/>
            </w:r>
          </w:hyperlink>
        </w:p>
        <w:p w14:paraId="6565BB8B" w14:textId="354F5BC4" w:rsidR="009F6A05" w:rsidRPr="00B84D24" w:rsidRDefault="009F6A05">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1850733" w:history="1">
            <w:r w:rsidRPr="00B84D24">
              <w:rPr>
                <w:rStyle w:val="Hyperlink"/>
                <w:noProof/>
                <w:color w:val="auto"/>
              </w:rPr>
              <w:t>2.1 Impact on the Workforce</w:t>
            </w:r>
            <w:r w:rsidRPr="00B84D24">
              <w:rPr>
                <w:noProof/>
                <w:webHidden/>
              </w:rPr>
              <w:tab/>
            </w:r>
            <w:r w:rsidRPr="00B84D24">
              <w:rPr>
                <w:noProof/>
                <w:webHidden/>
              </w:rPr>
              <w:fldChar w:fldCharType="begin"/>
            </w:r>
            <w:r w:rsidRPr="00B84D24">
              <w:rPr>
                <w:noProof/>
                <w:webHidden/>
              </w:rPr>
              <w:instrText xml:space="preserve"> PAGEREF _Toc231850733 \h </w:instrText>
            </w:r>
            <w:r w:rsidRPr="00B84D24">
              <w:rPr>
                <w:noProof/>
                <w:webHidden/>
              </w:rPr>
            </w:r>
            <w:r w:rsidRPr="00B84D24">
              <w:rPr>
                <w:noProof/>
                <w:webHidden/>
              </w:rPr>
              <w:fldChar w:fldCharType="separate"/>
            </w:r>
            <w:r w:rsidRPr="00B84D24">
              <w:rPr>
                <w:noProof/>
                <w:webHidden/>
              </w:rPr>
              <w:t>4</w:t>
            </w:r>
            <w:r w:rsidRPr="00B84D24">
              <w:rPr>
                <w:noProof/>
                <w:webHidden/>
              </w:rPr>
              <w:fldChar w:fldCharType="end"/>
            </w:r>
          </w:hyperlink>
        </w:p>
        <w:p w14:paraId="0AD8B876" w14:textId="15BD0FA2" w:rsidR="009F6A05" w:rsidRPr="00B84D24" w:rsidRDefault="009F6A05">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1850734" w:history="1">
            <w:r w:rsidRPr="00B84D24">
              <w:rPr>
                <w:rStyle w:val="Hyperlink"/>
                <w:noProof/>
                <w:color w:val="auto"/>
              </w:rPr>
              <w:t>2.2 Impact on the Patient and Service User</w:t>
            </w:r>
            <w:r w:rsidRPr="00B84D24">
              <w:rPr>
                <w:noProof/>
                <w:webHidden/>
              </w:rPr>
              <w:tab/>
            </w:r>
            <w:r w:rsidRPr="00B84D24">
              <w:rPr>
                <w:noProof/>
                <w:webHidden/>
              </w:rPr>
              <w:fldChar w:fldCharType="begin"/>
            </w:r>
            <w:r w:rsidRPr="00B84D24">
              <w:rPr>
                <w:noProof/>
                <w:webHidden/>
              </w:rPr>
              <w:instrText xml:space="preserve"> PAGEREF _Toc231850734 \h </w:instrText>
            </w:r>
            <w:r w:rsidRPr="00B84D24">
              <w:rPr>
                <w:noProof/>
                <w:webHidden/>
              </w:rPr>
            </w:r>
            <w:r w:rsidRPr="00B84D24">
              <w:rPr>
                <w:noProof/>
                <w:webHidden/>
              </w:rPr>
              <w:fldChar w:fldCharType="separate"/>
            </w:r>
            <w:r w:rsidRPr="00B84D24">
              <w:rPr>
                <w:noProof/>
                <w:webHidden/>
              </w:rPr>
              <w:t>6</w:t>
            </w:r>
            <w:r w:rsidRPr="00B84D24">
              <w:rPr>
                <w:noProof/>
                <w:webHidden/>
              </w:rPr>
              <w:fldChar w:fldCharType="end"/>
            </w:r>
          </w:hyperlink>
        </w:p>
        <w:p w14:paraId="37294F19" w14:textId="4EFF14F5" w:rsidR="009F6A05" w:rsidRPr="00B84D24" w:rsidRDefault="009F6A05">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1850735" w:history="1">
            <w:r w:rsidRPr="00B84D24">
              <w:rPr>
                <w:rStyle w:val="Hyperlink"/>
                <w:noProof/>
                <w:color w:val="auto"/>
              </w:rPr>
              <w:t>3. Conclusion and Recommendations</w:t>
            </w:r>
            <w:r w:rsidRPr="00B84D24">
              <w:rPr>
                <w:noProof/>
                <w:webHidden/>
              </w:rPr>
              <w:tab/>
            </w:r>
            <w:r w:rsidRPr="00B84D24">
              <w:rPr>
                <w:noProof/>
                <w:webHidden/>
              </w:rPr>
              <w:fldChar w:fldCharType="begin"/>
            </w:r>
            <w:r w:rsidRPr="00B84D24">
              <w:rPr>
                <w:noProof/>
                <w:webHidden/>
              </w:rPr>
              <w:instrText xml:space="preserve"> PAGEREF _Toc231850735 \h </w:instrText>
            </w:r>
            <w:r w:rsidRPr="00B84D24">
              <w:rPr>
                <w:noProof/>
                <w:webHidden/>
              </w:rPr>
            </w:r>
            <w:r w:rsidRPr="00B84D24">
              <w:rPr>
                <w:noProof/>
                <w:webHidden/>
              </w:rPr>
              <w:fldChar w:fldCharType="separate"/>
            </w:r>
            <w:r w:rsidRPr="00B84D24">
              <w:rPr>
                <w:noProof/>
                <w:webHidden/>
              </w:rPr>
              <w:t>8</w:t>
            </w:r>
            <w:r w:rsidRPr="00B84D24">
              <w:rPr>
                <w:noProof/>
                <w:webHidden/>
              </w:rPr>
              <w:fldChar w:fldCharType="end"/>
            </w:r>
          </w:hyperlink>
        </w:p>
        <w:p w14:paraId="46CC4FD1" w14:textId="1D092397" w:rsidR="009F6A05" w:rsidRPr="00B84D24" w:rsidRDefault="009F6A05">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1850736" w:history="1">
            <w:r w:rsidRPr="00B84D24">
              <w:rPr>
                <w:rStyle w:val="Hyperlink"/>
                <w:noProof/>
                <w:color w:val="auto"/>
              </w:rPr>
              <w:t>Reference List</w:t>
            </w:r>
            <w:r w:rsidRPr="00B84D24">
              <w:rPr>
                <w:noProof/>
                <w:webHidden/>
              </w:rPr>
              <w:tab/>
            </w:r>
            <w:r w:rsidRPr="00B84D24">
              <w:rPr>
                <w:noProof/>
                <w:webHidden/>
              </w:rPr>
              <w:fldChar w:fldCharType="begin"/>
            </w:r>
            <w:r w:rsidRPr="00B84D24">
              <w:rPr>
                <w:noProof/>
                <w:webHidden/>
              </w:rPr>
              <w:instrText xml:space="preserve"> PAGEREF _Toc231850736 \h </w:instrText>
            </w:r>
            <w:r w:rsidRPr="00B84D24">
              <w:rPr>
                <w:noProof/>
                <w:webHidden/>
              </w:rPr>
            </w:r>
            <w:r w:rsidRPr="00B84D24">
              <w:rPr>
                <w:noProof/>
                <w:webHidden/>
              </w:rPr>
              <w:fldChar w:fldCharType="separate"/>
            </w:r>
            <w:r w:rsidRPr="00B84D24">
              <w:rPr>
                <w:noProof/>
                <w:webHidden/>
              </w:rPr>
              <w:t>10</w:t>
            </w:r>
            <w:r w:rsidRPr="00B84D24">
              <w:rPr>
                <w:noProof/>
                <w:webHidden/>
              </w:rPr>
              <w:fldChar w:fldCharType="end"/>
            </w:r>
          </w:hyperlink>
        </w:p>
        <w:p w14:paraId="21AA5ECD" w14:textId="271EE7AF" w:rsidR="0006629A" w:rsidRPr="00B84D24" w:rsidRDefault="0006629A" w:rsidP="0006629A">
          <w:pPr>
            <w:spacing w:line="360" w:lineRule="auto"/>
            <w:jc w:val="both"/>
          </w:pPr>
          <w:r w:rsidRPr="00B84D24">
            <w:rPr>
              <w:b/>
              <w:bCs/>
              <w:noProof/>
              <w:sz w:val="24"/>
              <w:szCs w:val="24"/>
            </w:rPr>
            <w:fldChar w:fldCharType="end"/>
          </w:r>
        </w:p>
      </w:sdtContent>
    </w:sdt>
    <w:p w14:paraId="772EC76B" w14:textId="77777777" w:rsidR="0006629A" w:rsidRPr="00B84D24" w:rsidRDefault="0006629A">
      <w:pPr>
        <w:rPr>
          <w:b/>
          <w:bCs/>
          <w:sz w:val="24"/>
          <w:szCs w:val="24"/>
        </w:rPr>
      </w:pPr>
      <w:r w:rsidRPr="00B84D24">
        <w:rPr>
          <w:bCs/>
          <w:sz w:val="24"/>
          <w:szCs w:val="24"/>
        </w:rPr>
        <w:br w:type="page"/>
      </w:r>
    </w:p>
    <w:p w14:paraId="287F159D" w14:textId="48260F89" w:rsidR="00AB1FC2" w:rsidRPr="00B84D24" w:rsidRDefault="000B38ED" w:rsidP="0006629A">
      <w:pPr>
        <w:pStyle w:val="Heading1"/>
        <w:rPr>
          <w:b w:val="0"/>
          <w:color w:val="auto"/>
        </w:rPr>
      </w:pPr>
      <w:bookmarkStart w:id="3" w:name="_Toc231850731"/>
      <w:r w:rsidRPr="00B84D24">
        <w:rPr>
          <w:color w:val="auto"/>
        </w:rPr>
        <w:lastRenderedPageBreak/>
        <w:t>1. Introduction</w:t>
      </w:r>
      <w:bookmarkEnd w:id="3"/>
    </w:p>
    <w:p w14:paraId="6B627A63" w14:textId="77777777" w:rsidR="00F749E0" w:rsidRPr="00B84D24" w:rsidRDefault="00F749E0" w:rsidP="00F749E0">
      <w:pPr>
        <w:spacing w:line="360" w:lineRule="auto"/>
        <w:jc w:val="both"/>
        <w:rPr>
          <w:sz w:val="24"/>
          <w:szCs w:val="24"/>
        </w:rPr>
      </w:pPr>
      <w:r w:rsidRPr="00B84D24">
        <w:rPr>
          <w:sz w:val="24"/>
          <w:szCs w:val="24"/>
        </w:rPr>
        <w:t xml:space="preserve">Diabetes mellitus is among the most prevalent non-communicable diseases in the United Kingdom (UK) and is estimated to account for 4.3 million cases, including diabetes type 1 and type 2 diabetes, which requires careful management of blood-sugar levels to prevent serious complications (Xie et al., 2026). For years, the typical approach to glucose management has been a lot of chaos. Abbott Laboratories' </w:t>
      </w:r>
      <w:proofErr w:type="spellStart"/>
      <w:r w:rsidRPr="00B84D24">
        <w:rPr>
          <w:sz w:val="24"/>
          <w:szCs w:val="24"/>
        </w:rPr>
        <w:t>FreeStyle</w:t>
      </w:r>
      <w:proofErr w:type="spellEnd"/>
      <w:r w:rsidRPr="00B84D24">
        <w:rPr>
          <w:sz w:val="24"/>
          <w:szCs w:val="24"/>
        </w:rPr>
        <w:t xml:space="preserve"> Libre Continuous Glucose Monitoring (CGM) system is a pioneering digital health solution that has significantly revolutionised diabetes management in the UK (</w:t>
      </w:r>
      <w:proofErr w:type="spellStart"/>
      <w:r w:rsidRPr="00B84D24">
        <w:rPr>
          <w:sz w:val="24"/>
          <w:szCs w:val="24"/>
        </w:rPr>
        <w:t>Freestyle.abbott</w:t>
      </w:r>
      <w:proofErr w:type="spellEnd"/>
      <w:r w:rsidRPr="00B84D24">
        <w:rPr>
          <w:sz w:val="24"/>
          <w:szCs w:val="24"/>
        </w:rPr>
        <w:t>, 2026). Freestyle Libre was first available in the UK in 2017 and was approved for use by the NHS in 2017, but it uses a small sensor that is attached to the back of an arm that measures every minute without the need to check the sensor with a finger-prick test (Abbott, 2023).</w:t>
      </w:r>
    </w:p>
    <w:p w14:paraId="2E6CFB82" w14:textId="39B18C5C" w:rsidR="00AB1FC2" w:rsidRPr="00B84D24" w:rsidRDefault="00AB1FC2">
      <w:pPr>
        <w:spacing w:after="160" w:line="360" w:lineRule="auto"/>
        <w:jc w:val="both"/>
        <w:rPr>
          <w:sz w:val="24"/>
          <w:szCs w:val="24"/>
        </w:rPr>
      </w:pPr>
    </w:p>
    <w:p w14:paraId="25F96B0B" w14:textId="77777777" w:rsidR="00AB1FC2" w:rsidRPr="00B84D24" w:rsidRDefault="000B38ED">
      <w:pPr>
        <w:spacing w:after="160" w:line="360" w:lineRule="auto"/>
        <w:jc w:val="center"/>
        <w:rPr>
          <w:b/>
          <w:bCs/>
          <w:sz w:val="24"/>
          <w:szCs w:val="24"/>
        </w:rPr>
      </w:pPr>
      <w:r w:rsidRPr="00B84D24">
        <w:rPr>
          <w:b/>
          <w:bCs/>
          <w:noProof/>
          <w:sz w:val="24"/>
          <w:szCs w:val="24"/>
          <w:lang w:val="en-IN"/>
        </w:rPr>
        <w:drawing>
          <wp:inline distT="114300" distB="114300" distL="114300" distR="114300" wp14:anchorId="7158436A" wp14:editId="7269BAFB">
            <wp:extent cx="5798820" cy="2743200"/>
            <wp:effectExtent l="76200" t="76200" r="125730" b="1333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98820" cy="2743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8C3D0A" w14:textId="77777777" w:rsidR="00AB1FC2" w:rsidRPr="00B84D24" w:rsidRDefault="000B38ED">
      <w:pPr>
        <w:spacing w:after="160" w:line="360" w:lineRule="auto"/>
        <w:jc w:val="center"/>
        <w:rPr>
          <w:b/>
          <w:bCs/>
          <w:sz w:val="24"/>
          <w:szCs w:val="24"/>
        </w:rPr>
      </w:pPr>
      <w:r w:rsidRPr="00B84D24">
        <w:rPr>
          <w:b/>
          <w:bCs/>
          <w:sz w:val="24"/>
          <w:szCs w:val="24"/>
        </w:rPr>
        <w:t>Figure 1: Abbott</w:t>
      </w:r>
    </w:p>
    <w:p w14:paraId="5B0EA3BD" w14:textId="77777777" w:rsidR="00AB1FC2" w:rsidRPr="00B84D24" w:rsidRDefault="000B38ED">
      <w:pPr>
        <w:spacing w:after="160" w:line="360" w:lineRule="auto"/>
        <w:jc w:val="center"/>
        <w:rPr>
          <w:sz w:val="24"/>
          <w:szCs w:val="24"/>
        </w:rPr>
      </w:pPr>
      <w:r w:rsidRPr="00B84D24">
        <w:rPr>
          <w:sz w:val="24"/>
          <w:szCs w:val="24"/>
        </w:rPr>
        <w:t>Source: (Abbott.com, 2016)</w:t>
      </w:r>
    </w:p>
    <w:p w14:paraId="5BAC7448" w14:textId="4A041672" w:rsidR="00AB1FC2" w:rsidRPr="00B84D24" w:rsidRDefault="00F749E0" w:rsidP="00F749E0">
      <w:pPr>
        <w:spacing w:line="360" w:lineRule="auto"/>
        <w:jc w:val="both"/>
        <w:rPr>
          <w:sz w:val="24"/>
          <w:szCs w:val="24"/>
        </w:rPr>
      </w:pPr>
      <w:r w:rsidRPr="00B84D24">
        <w:rPr>
          <w:sz w:val="24"/>
          <w:szCs w:val="24"/>
        </w:rPr>
        <w:t xml:space="preserve">The NHS Long Term Plan (2019) was specific in 2022 about its plans for investment in a priority sector to include access to CGM technology, specifically </w:t>
      </w:r>
      <w:proofErr w:type="spellStart"/>
      <w:r w:rsidRPr="00B84D24">
        <w:rPr>
          <w:sz w:val="24"/>
          <w:szCs w:val="24"/>
        </w:rPr>
        <w:t>FreeStyle</w:t>
      </w:r>
      <w:proofErr w:type="spellEnd"/>
      <w:r w:rsidRPr="00B84D24">
        <w:rPr>
          <w:sz w:val="24"/>
          <w:szCs w:val="24"/>
        </w:rPr>
        <w:t xml:space="preserve"> Libre, to all </w:t>
      </w:r>
      <w:r w:rsidRPr="00B84D24">
        <w:rPr>
          <w:sz w:val="24"/>
          <w:szCs w:val="24"/>
        </w:rPr>
        <w:lastRenderedPageBreak/>
        <w:t xml:space="preserve">people with type 1 diabetes in England. NHS England has spent over £30m a year since 2022 on prescriptions for </w:t>
      </w:r>
      <w:proofErr w:type="spellStart"/>
      <w:r w:rsidRPr="00B84D24">
        <w:rPr>
          <w:sz w:val="24"/>
          <w:szCs w:val="24"/>
        </w:rPr>
        <w:t>FreeStyle</w:t>
      </w:r>
      <w:proofErr w:type="spellEnd"/>
      <w:r w:rsidRPr="00B84D24">
        <w:rPr>
          <w:sz w:val="24"/>
          <w:szCs w:val="24"/>
        </w:rPr>
        <w:t xml:space="preserve"> Libre with a total of over 300,000 people prescribed (Blissett et al., 2022). The report critically evaluates the impact of </w:t>
      </w:r>
      <w:proofErr w:type="spellStart"/>
      <w:r w:rsidRPr="00B84D24">
        <w:rPr>
          <w:sz w:val="24"/>
          <w:szCs w:val="24"/>
        </w:rPr>
        <w:t>FreeStyle</w:t>
      </w:r>
      <w:proofErr w:type="spellEnd"/>
      <w:r w:rsidRPr="00B84D24">
        <w:rPr>
          <w:sz w:val="24"/>
          <w:szCs w:val="24"/>
        </w:rPr>
        <w:t xml:space="preserve"> Libre on three parameters; workforce, patient/service users and discusses the positive impacts and the interesting results of the launch.</w:t>
      </w:r>
    </w:p>
    <w:p w14:paraId="01F5DA35" w14:textId="77777777" w:rsidR="00AB1FC2" w:rsidRPr="00B84D24" w:rsidRDefault="000B38ED" w:rsidP="0006629A">
      <w:pPr>
        <w:pStyle w:val="Heading1"/>
        <w:rPr>
          <w:b w:val="0"/>
          <w:color w:val="auto"/>
        </w:rPr>
      </w:pPr>
      <w:bookmarkStart w:id="4" w:name="_yubl7kloi1b2" w:colFirst="0" w:colLast="0"/>
      <w:bookmarkStart w:id="5" w:name="_Toc231850732"/>
      <w:bookmarkEnd w:id="4"/>
      <w:r w:rsidRPr="00B84D24">
        <w:rPr>
          <w:color w:val="auto"/>
        </w:rPr>
        <w:t>2. Impact of this Innovation</w:t>
      </w:r>
      <w:bookmarkEnd w:id="5"/>
    </w:p>
    <w:p w14:paraId="4FC0D3E2" w14:textId="77777777" w:rsidR="00AB1FC2" w:rsidRPr="00B84D24" w:rsidRDefault="000B38ED" w:rsidP="0006629A">
      <w:pPr>
        <w:pStyle w:val="Heading2"/>
      </w:pPr>
      <w:bookmarkStart w:id="6" w:name="_ptc9y798c5qa" w:colFirst="0" w:colLast="0"/>
      <w:bookmarkStart w:id="7" w:name="_Toc231850733"/>
      <w:bookmarkEnd w:id="6"/>
      <w:r w:rsidRPr="00B84D24">
        <w:t>2.1 Impact on the Workforce</w:t>
      </w:r>
      <w:bookmarkEnd w:id="7"/>
    </w:p>
    <w:p w14:paraId="76BA50BB" w14:textId="2C9FD369" w:rsidR="00E91CFC" w:rsidRPr="00B84D24" w:rsidRDefault="00E91CFC" w:rsidP="00E91CFC">
      <w:pPr>
        <w:spacing w:after="160" w:line="360" w:lineRule="auto"/>
        <w:jc w:val="both"/>
        <w:rPr>
          <w:sz w:val="24"/>
          <w:szCs w:val="24"/>
          <w:lang w:val="en-IN"/>
        </w:rPr>
      </w:pPr>
      <w:proofErr w:type="spellStart"/>
      <w:r w:rsidRPr="00B84D24">
        <w:rPr>
          <w:sz w:val="24"/>
          <w:szCs w:val="24"/>
          <w:lang w:val="en-IN"/>
        </w:rPr>
        <w:t>FreeStyle</w:t>
      </w:r>
      <w:proofErr w:type="spellEnd"/>
      <w:r w:rsidRPr="00B84D24">
        <w:rPr>
          <w:sz w:val="24"/>
          <w:szCs w:val="24"/>
          <w:lang w:val="en-IN"/>
        </w:rPr>
        <w:t xml:space="preserve"> Libre can increase efficiency by eliminating unnecessary in-person visits and allowing for remote monitoring, but it needs to be weighed against major workforce issues </w:t>
      </w:r>
      <w:r w:rsidRPr="00B84D24">
        <w:rPr>
          <w:sz w:val="24"/>
          <w:szCs w:val="24"/>
        </w:rPr>
        <w:t>(Abbott, 2023)</w:t>
      </w:r>
      <w:r w:rsidRPr="00B84D24">
        <w:rPr>
          <w:sz w:val="24"/>
          <w:szCs w:val="24"/>
          <w:lang w:val="en-IN"/>
        </w:rPr>
        <w:t xml:space="preserve">. The technology produces a lot of patient information on an ongoing basis, and healthcare workers must put in extra time reviewing glucose patterns, </w:t>
      </w:r>
      <w:proofErr w:type="spellStart"/>
      <w:r w:rsidRPr="00B84D24">
        <w:rPr>
          <w:sz w:val="24"/>
          <w:szCs w:val="24"/>
          <w:lang w:val="en-IN"/>
        </w:rPr>
        <w:t>analyzing</w:t>
      </w:r>
      <w:proofErr w:type="spellEnd"/>
      <w:r w:rsidRPr="00B84D24">
        <w:rPr>
          <w:sz w:val="24"/>
          <w:szCs w:val="24"/>
          <w:lang w:val="en-IN"/>
        </w:rPr>
        <w:t xml:space="preserve"> reports, and answering patients' questions. This could therefore mean that the workload within the clinical setting might be reduced, but the digital workload could be increased. Additionally, significant investment in staff training, software integration and technical support is essential for successful implementation. Those organisations that are better resourced and have a greater digital and financial infrastructure are likely to get more out of the technology, while less resourced NHS trusts may not achieve the same. </w:t>
      </w:r>
      <w:proofErr w:type="spellStart"/>
      <w:r w:rsidRPr="00B84D24">
        <w:rPr>
          <w:sz w:val="24"/>
          <w:szCs w:val="24"/>
          <w:lang w:val="en-IN"/>
        </w:rPr>
        <w:t>FreeStyle</w:t>
      </w:r>
      <w:proofErr w:type="spellEnd"/>
      <w:r w:rsidRPr="00B84D24">
        <w:rPr>
          <w:sz w:val="24"/>
          <w:szCs w:val="24"/>
          <w:lang w:val="en-IN"/>
        </w:rPr>
        <w:t xml:space="preserve"> Libre should not be seen as a one-size-fits-all solution, but rather one that is efficient in relation to the readiness of the workforce, its digital competence and organisational capacity. If not supported, the technology could exacerbate the pressure on the work and service gaps between regions (</w:t>
      </w:r>
      <w:proofErr w:type="spellStart"/>
      <w:r w:rsidRPr="00B84D24">
        <w:rPr>
          <w:sz w:val="24"/>
          <w:szCs w:val="24"/>
        </w:rPr>
        <w:t>Kongmalai</w:t>
      </w:r>
      <w:proofErr w:type="spellEnd"/>
      <w:r w:rsidRPr="00B84D24">
        <w:rPr>
          <w:sz w:val="24"/>
          <w:szCs w:val="24"/>
        </w:rPr>
        <w:t xml:space="preserve"> et al., 2026)</w:t>
      </w:r>
      <w:r w:rsidRPr="00B84D24">
        <w:rPr>
          <w:sz w:val="24"/>
          <w:szCs w:val="24"/>
          <w:lang w:val="en-IN"/>
        </w:rPr>
        <w:t>.</w:t>
      </w:r>
    </w:p>
    <w:p w14:paraId="338D5A86" w14:textId="214F80F2" w:rsidR="00AB1FC2" w:rsidRPr="00B84D24" w:rsidRDefault="00AB1FC2">
      <w:pPr>
        <w:spacing w:after="160" w:line="360" w:lineRule="auto"/>
        <w:jc w:val="both"/>
        <w:rPr>
          <w:sz w:val="24"/>
          <w:szCs w:val="24"/>
        </w:rPr>
      </w:pPr>
    </w:p>
    <w:p w14:paraId="50D693DB" w14:textId="77777777" w:rsidR="00AB1FC2" w:rsidRPr="00B84D24" w:rsidRDefault="000B38ED">
      <w:pPr>
        <w:spacing w:after="160" w:line="360" w:lineRule="auto"/>
        <w:jc w:val="center"/>
        <w:rPr>
          <w:b/>
          <w:bCs/>
          <w:sz w:val="24"/>
          <w:szCs w:val="24"/>
        </w:rPr>
      </w:pPr>
      <w:r w:rsidRPr="00B84D24">
        <w:rPr>
          <w:b/>
          <w:bCs/>
          <w:noProof/>
          <w:sz w:val="24"/>
          <w:szCs w:val="24"/>
          <w:lang w:val="en-IN"/>
        </w:rPr>
        <w:lastRenderedPageBreak/>
        <w:drawing>
          <wp:inline distT="114300" distB="114300" distL="114300" distR="114300" wp14:anchorId="6118A255" wp14:editId="28EDFD0B">
            <wp:extent cx="5329238" cy="2391325"/>
            <wp:effectExtent l="76200" t="76200" r="138430" b="14287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29238" cy="2391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F315D8" w14:textId="77777777" w:rsidR="00AB1FC2" w:rsidRPr="00B84D24" w:rsidRDefault="000B38ED">
      <w:pPr>
        <w:spacing w:after="160" w:line="360" w:lineRule="auto"/>
        <w:jc w:val="center"/>
        <w:rPr>
          <w:b/>
          <w:bCs/>
          <w:sz w:val="24"/>
          <w:szCs w:val="24"/>
        </w:rPr>
      </w:pPr>
      <w:r w:rsidRPr="00B84D24">
        <w:rPr>
          <w:b/>
          <w:bCs/>
          <w:sz w:val="24"/>
          <w:szCs w:val="24"/>
        </w:rPr>
        <w:t xml:space="preserve">Figure 2: </w:t>
      </w:r>
      <w:proofErr w:type="spellStart"/>
      <w:r w:rsidRPr="00B84D24">
        <w:rPr>
          <w:b/>
          <w:bCs/>
          <w:sz w:val="24"/>
          <w:szCs w:val="24"/>
        </w:rPr>
        <w:t>FreeStyle</w:t>
      </w:r>
      <w:proofErr w:type="spellEnd"/>
      <w:r w:rsidRPr="00B84D24">
        <w:rPr>
          <w:b/>
          <w:bCs/>
          <w:sz w:val="24"/>
          <w:szCs w:val="24"/>
        </w:rPr>
        <w:t xml:space="preserve"> Libre</w:t>
      </w:r>
    </w:p>
    <w:p w14:paraId="5299DEC7" w14:textId="77777777" w:rsidR="00AB1FC2" w:rsidRPr="00B84D24" w:rsidRDefault="000B38ED">
      <w:pPr>
        <w:spacing w:after="160" w:line="360" w:lineRule="auto"/>
        <w:jc w:val="center"/>
        <w:rPr>
          <w:sz w:val="24"/>
          <w:szCs w:val="24"/>
        </w:rPr>
      </w:pPr>
      <w:r w:rsidRPr="00B84D24">
        <w:rPr>
          <w:sz w:val="24"/>
          <w:szCs w:val="24"/>
        </w:rPr>
        <w:t xml:space="preserve">Source: (Abbott.com, 2020) </w:t>
      </w:r>
    </w:p>
    <w:p w14:paraId="1E027AAD" w14:textId="4266CD0F" w:rsidR="00E91CFC" w:rsidRPr="00B84D24" w:rsidRDefault="00E91CFC" w:rsidP="00E91CFC">
      <w:pPr>
        <w:spacing w:line="360" w:lineRule="auto"/>
        <w:jc w:val="both"/>
        <w:rPr>
          <w:sz w:val="24"/>
          <w:szCs w:val="24"/>
        </w:rPr>
      </w:pPr>
      <w:r w:rsidRPr="00B84D24">
        <w:rPr>
          <w:sz w:val="24"/>
          <w:szCs w:val="24"/>
        </w:rPr>
        <w:t xml:space="preserve">An additional workforce consequence of </w:t>
      </w:r>
      <w:proofErr w:type="spellStart"/>
      <w:r w:rsidRPr="00B84D24">
        <w:rPr>
          <w:sz w:val="24"/>
          <w:szCs w:val="24"/>
        </w:rPr>
        <w:t>FreeStyle</w:t>
      </w:r>
      <w:proofErr w:type="spellEnd"/>
      <w:r w:rsidRPr="00B84D24">
        <w:rPr>
          <w:sz w:val="24"/>
          <w:szCs w:val="24"/>
        </w:rPr>
        <w:t xml:space="preserve"> Libre is the shifting of clinical decision-making and clinical responsibility. Diabetes management in the past depended on regular visits, during which a doctor would look at data patients had pulled from their blood glucose. The advent of continuous glucose monitoring (CGM) has changed this with its ability to give healthcare professionals access to a wealth of real-time and retrospective glucose data. This allows for a more informed decision-making process and individualised treatment </w:t>
      </w:r>
      <w:proofErr w:type="gramStart"/>
      <w:r w:rsidRPr="00B84D24">
        <w:rPr>
          <w:sz w:val="24"/>
          <w:szCs w:val="24"/>
        </w:rPr>
        <w:t>plans, but</w:t>
      </w:r>
      <w:proofErr w:type="gramEnd"/>
      <w:r w:rsidRPr="00B84D24">
        <w:rPr>
          <w:sz w:val="24"/>
          <w:szCs w:val="24"/>
        </w:rPr>
        <w:t xml:space="preserve"> also sets expectations for monitoring and interpreting patient data. When patients' data is recorded from a remote location, healthcare professionals can be left uncertain about how often to check the data and how much to intervene. Therefore, professional accountability and possible legal consequences of missing important trends in glucose are posed. The more information available, the safer patients will be, but also the more pressure and responsibility on the professionals.</w:t>
      </w:r>
    </w:p>
    <w:p w14:paraId="1EDC60B4" w14:textId="3D530AC8" w:rsidR="00E91CFC" w:rsidRPr="00B84D24" w:rsidRDefault="00E91CFC" w:rsidP="00E91CFC">
      <w:pPr>
        <w:spacing w:line="360" w:lineRule="auto"/>
        <w:jc w:val="both"/>
        <w:rPr>
          <w:sz w:val="24"/>
          <w:szCs w:val="24"/>
        </w:rPr>
      </w:pPr>
      <w:r w:rsidRPr="00B84D24">
        <w:rPr>
          <w:sz w:val="24"/>
          <w:szCs w:val="24"/>
        </w:rPr>
        <w:t xml:space="preserve">Moreover, the incorporation of </w:t>
      </w:r>
      <w:proofErr w:type="spellStart"/>
      <w:r w:rsidRPr="00B84D24">
        <w:rPr>
          <w:sz w:val="24"/>
          <w:szCs w:val="24"/>
        </w:rPr>
        <w:t>FreeStyle</w:t>
      </w:r>
      <w:proofErr w:type="spellEnd"/>
      <w:r w:rsidRPr="00B84D24">
        <w:rPr>
          <w:sz w:val="24"/>
          <w:szCs w:val="24"/>
        </w:rPr>
        <w:t xml:space="preserve"> Libre to healthcare services has been driving a digital transformation of diabetes care, demanding adaptation of healthcare organisations' workflows and service delivery. Virtual care with CGM can help improve efficiency and capacity of services. </w:t>
      </w:r>
      <w:proofErr w:type="gramStart"/>
      <w:r w:rsidRPr="00B84D24">
        <w:rPr>
          <w:sz w:val="24"/>
          <w:szCs w:val="24"/>
        </w:rPr>
        <w:t>But,</w:t>
      </w:r>
      <w:proofErr w:type="gramEnd"/>
      <w:r w:rsidRPr="00B84D24">
        <w:rPr>
          <w:sz w:val="24"/>
          <w:szCs w:val="24"/>
        </w:rPr>
        <w:t xml:space="preserve"> the shift to digital solutions can pose organizational challenges such as resistance to change, adapting to new processes, </w:t>
      </w:r>
      <w:r w:rsidRPr="00B84D24">
        <w:rPr>
          <w:sz w:val="24"/>
          <w:szCs w:val="24"/>
        </w:rPr>
        <w:lastRenderedPageBreak/>
        <w:t>and differences in technology proficiency among healthcare professionals. The older practitioners or those less experienced in digital health systems might need extra support to gain confidence in understanding glucose analytics and working well with cloud-based systems. There may be variations in the competence of staff, which may impact the consistency and quality of patient care if enough training and/or organisational support is not in place.</w:t>
      </w:r>
    </w:p>
    <w:p w14:paraId="6E56C0A8" w14:textId="77742241" w:rsidR="00E91CFC" w:rsidRPr="00B84D24" w:rsidRDefault="00E91CFC" w:rsidP="00E91CFC">
      <w:pPr>
        <w:spacing w:line="360" w:lineRule="auto"/>
        <w:jc w:val="both"/>
        <w:rPr>
          <w:sz w:val="24"/>
          <w:szCs w:val="24"/>
        </w:rPr>
      </w:pPr>
      <w:r w:rsidRPr="00B84D24">
        <w:rPr>
          <w:sz w:val="24"/>
          <w:szCs w:val="24"/>
        </w:rPr>
        <w:t xml:space="preserve">The cost to the workforce needs to be </w:t>
      </w:r>
      <w:proofErr w:type="gramStart"/>
      <w:r w:rsidRPr="00B84D24">
        <w:rPr>
          <w:sz w:val="24"/>
          <w:szCs w:val="24"/>
        </w:rPr>
        <w:t>taken into account</w:t>
      </w:r>
      <w:proofErr w:type="gramEnd"/>
      <w:r w:rsidRPr="00B84D24">
        <w:rPr>
          <w:sz w:val="24"/>
          <w:szCs w:val="24"/>
        </w:rPr>
        <w:t xml:space="preserve"> as well. While </w:t>
      </w:r>
      <w:proofErr w:type="spellStart"/>
      <w:r w:rsidRPr="00B84D24">
        <w:rPr>
          <w:sz w:val="24"/>
          <w:szCs w:val="24"/>
        </w:rPr>
        <w:t>FreeStyle</w:t>
      </w:r>
      <w:proofErr w:type="spellEnd"/>
      <w:r w:rsidRPr="00B84D24">
        <w:rPr>
          <w:sz w:val="24"/>
          <w:szCs w:val="24"/>
        </w:rPr>
        <w:t xml:space="preserve"> Libre can help lower overall costs of care and lower the risk of complications in the long term, there is a high initial cost to implement </w:t>
      </w:r>
      <w:proofErr w:type="spellStart"/>
      <w:r w:rsidRPr="00B84D24">
        <w:rPr>
          <w:sz w:val="24"/>
          <w:szCs w:val="24"/>
        </w:rPr>
        <w:t>FreeStyle</w:t>
      </w:r>
      <w:proofErr w:type="spellEnd"/>
      <w:r w:rsidRPr="00B84D24">
        <w:rPr>
          <w:sz w:val="24"/>
          <w:szCs w:val="24"/>
        </w:rPr>
        <w:t xml:space="preserve"> Libre. HCOs need to budget for staff education, software, technical assistance, and ongoing learning. However, it can be challenging for NHS trusts to prioritise these investments during times of financial constraint, which can reduce the effectiveness of implementation strategies (Richardson et al., 2026). This indicates that innovation in technology is not enough to achieve better health care outcomes if the organisation is lacking in resources and the workforce is not adequately prepared for the implementation.</w:t>
      </w:r>
    </w:p>
    <w:p w14:paraId="56BE0578" w14:textId="40B7183B" w:rsidR="00E91CFC" w:rsidRPr="00B84D24" w:rsidRDefault="00E91CFC" w:rsidP="00F749E0">
      <w:pPr>
        <w:spacing w:line="360" w:lineRule="auto"/>
        <w:jc w:val="both"/>
        <w:rPr>
          <w:sz w:val="24"/>
          <w:szCs w:val="24"/>
        </w:rPr>
      </w:pPr>
      <w:r w:rsidRPr="00B84D24">
        <w:rPr>
          <w:sz w:val="24"/>
          <w:szCs w:val="24"/>
        </w:rPr>
        <w:t xml:space="preserve">As a result, there are both opportunities and challenges with </w:t>
      </w:r>
      <w:proofErr w:type="spellStart"/>
      <w:r w:rsidRPr="00B84D24">
        <w:rPr>
          <w:sz w:val="24"/>
          <w:szCs w:val="24"/>
        </w:rPr>
        <w:t>FreeStyle</w:t>
      </w:r>
      <w:proofErr w:type="spellEnd"/>
      <w:r w:rsidRPr="00B84D24">
        <w:rPr>
          <w:sz w:val="24"/>
          <w:szCs w:val="24"/>
        </w:rPr>
        <w:t xml:space="preserve"> Libre related to the workforce. Although technology can improve the use of collected data to inform care decisions, it also adds to digital responsibilities, training needs, and organisational needs to support more personalized diabetes care, while also enabling the care of patients remotely. The success of the innovation is influenced by the capacity of the healthcare organisations to train and enable the staff to adopt the new methods of working as well as the capacity of the innovation itself (</w:t>
      </w:r>
      <w:r w:rsidR="00F749E0" w:rsidRPr="00B84D24">
        <w:rPr>
          <w:sz w:val="24"/>
          <w:szCs w:val="24"/>
        </w:rPr>
        <w:t>Heinemann and Klonoff</w:t>
      </w:r>
      <w:r w:rsidRPr="00B84D24">
        <w:rPr>
          <w:sz w:val="24"/>
          <w:szCs w:val="24"/>
        </w:rPr>
        <w:t xml:space="preserve">, </w:t>
      </w:r>
      <w:r w:rsidR="00F749E0" w:rsidRPr="00B84D24">
        <w:rPr>
          <w:sz w:val="24"/>
          <w:szCs w:val="24"/>
        </w:rPr>
        <w:t>2019)</w:t>
      </w:r>
      <w:r w:rsidRPr="00B84D24">
        <w:rPr>
          <w:sz w:val="24"/>
          <w:szCs w:val="24"/>
        </w:rPr>
        <w:t>.</w:t>
      </w:r>
    </w:p>
    <w:p w14:paraId="13A0AAE0" w14:textId="77777777" w:rsidR="00AB1FC2" w:rsidRPr="00B84D24" w:rsidRDefault="000B38ED" w:rsidP="0006629A">
      <w:pPr>
        <w:pStyle w:val="Heading2"/>
      </w:pPr>
      <w:bookmarkStart w:id="8" w:name="_7enp23s30g0l" w:colFirst="0" w:colLast="0"/>
      <w:bookmarkStart w:id="9" w:name="_Toc231850734"/>
      <w:bookmarkEnd w:id="8"/>
      <w:r w:rsidRPr="00B84D24">
        <w:t>2.2 Impact on the Patient and Service User</w:t>
      </w:r>
      <w:bookmarkEnd w:id="9"/>
    </w:p>
    <w:p w14:paraId="03DEBDBD" w14:textId="77777777" w:rsidR="00F749E0" w:rsidRPr="00B84D24" w:rsidRDefault="00F749E0" w:rsidP="00F749E0">
      <w:pPr>
        <w:spacing w:after="160" w:line="360" w:lineRule="auto"/>
        <w:jc w:val="both"/>
        <w:rPr>
          <w:sz w:val="24"/>
          <w:szCs w:val="24"/>
        </w:rPr>
      </w:pPr>
      <w:r w:rsidRPr="00B84D24">
        <w:rPr>
          <w:sz w:val="24"/>
          <w:szCs w:val="24"/>
        </w:rPr>
        <w:t xml:space="preserve">Although </w:t>
      </w:r>
      <w:proofErr w:type="spellStart"/>
      <w:r w:rsidRPr="00B84D24">
        <w:rPr>
          <w:sz w:val="24"/>
          <w:szCs w:val="24"/>
        </w:rPr>
        <w:t>FreeStyle</w:t>
      </w:r>
      <w:proofErr w:type="spellEnd"/>
      <w:r w:rsidRPr="00B84D24">
        <w:rPr>
          <w:sz w:val="24"/>
          <w:szCs w:val="24"/>
        </w:rPr>
        <w:t xml:space="preserve"> Libre has revolutionised many aspects of the lived reality of people with diabetes, it is not equally experienced and digital literacy, privacy, and issues of equity are important.</w:t>
      </w:r>
    </w:p>
    <w:p w14:paraId="1321BD73" w14:textId="54B8FAE7" w:rsidR="00F749E0" w:rsidRPr="00B84D24" w:rsidRDefault="00F749E0" w:rsidP="00F749E0">
      <w:pPr>
        <w:spacing w:after="160" w:line="360" w:lineRule="auto"/>
        <w:jc w:val="both"/>
        <w:rPr>
          <w:sz w:val="24"/>
          <w:szCs w:val="24"/>
        </w:rPr>
      </w:pPr>
      <w:r w:rsidRPr="00B84D24">
        <w:rPr>
          <w:sz w:val="24"/>
          <w:szCs w:val="24"/>
        </w:rPr>
        <w:t xml:space="preserve">The evidence of patient benefits of </w:t>
      </w:r>
      <w:proofErr w:type="spellStart"/>
      <w:r w:rsidRPr="00B84D24">
        <w:rPr>
          <w:sz w:val="24"/>
          <w:szCs w:val="24"/>
        </w:rPr>
        <w:t>FreeStyle</w:t>
      </w:r>
      <w:proofErr w:type="spellEnd"/>
      <w:r w:rsidRPr="00B84D24">
        <w:rPr>
          <w:sz w:val="24"/>
          <w:szCs w:val="24"/>
        </w:rPr>
        <w:t xml:space="preserve"> Libre is very extensive and has been clinically proven. In the study conducted by Glennie, Berard and </w:t>
      </w:r>
      <w:proofErr w:type="spellStart"/>
      <w:r w:rsidRPr="00B84D24">
        <w:rPr>
          <w:sz w:val="24"/>
          <w:szCs w:val="24"/>
        </w:rPr>
        <w:t>Levrat</w:t>
      </w:r>
      <w:proofErr w:type="spellEnd"/>
      <w:r w:rsidRPr="00B84D24">
        <w:rPr>
          <w:sz w:val="24"/>
          <w:szCs w:val="24"/>
        </w:rPr>
        <w:t xml:space="preserve">-Guillen (2022), adult patients with well-managed type 1 diabetes who switched to </w:t>
      </w:r>
      <w:proofErr w:type="spellStart"/>
      <w:r w:rsidRPr="00B84D24">
        <w:rPr>
          <w:sz w:val="24"/>
          <w:szCs w:val="24"/>
        </w:rPr>
        <w:t>FreeStyle</w:t>
      </w:r>
      <w:proofErr w:type="spellEnd"/>
      <w:r w:rsidRPr="00B84D24">
        <w:rPr>
          <w:sz w:val="24"/>
          <w:szCs w:val="24"/>
        </w:rPr>
        <w:t xml:space="preserve"> Libre experienced a 38% decrease in the time spent in hypoglycaemia, and they had a more </w:t>
      </w:r>
      <w:r w:rsidRPr="00B84D24">
        <w:rPr>
          <w:sz w:val="24"/>
          <w:szCs w:val="24"/>
        </w:rPr>
        <w:lastRenderedPageBreak/>
        <w:t xml:space="preserve">favourable time in range and overall glycaemic control compared to patients continuing with conventional finger testing. Rose, </w:t>
      </w:r>
      <w:proofErr w:type="spellStart"/>
      <w:r w:rsidRPr="00B84D24">
        <w:rPr>
          <w:sz w:val="24"/>
          <w:szCs w:val="24"/>
        </w:rPr>
        <w:t>Klausmann</w:t>
      </w:r>
      <w:proofErr w:type="spellEnd"/>
      <w:r w:rsidRPr="00B84D24">
        <w:rPr>
          <w:sz w:val="24"/>
          <w:szCs w:val="24"/>
        </w:rPr>
        <w:t xml:space="preserve"> and Seibold (2020) reported a real-world study in the UK where NHS patients had significant improvements in their HbA1c (a measure of long-term glucose control) within 3 months after starting </w:t>
      </w:r>
      <w:proofErr w:type="spellStart"/>
      <w:r w:rsidRPr="00B84D24">
        <w:rPr>
          <w:sz w:val="24"/>
          <w:szCs w:val="24"/>
        </w:rPr>
        <w:t>FreeStyle</w:t>
      </w:r>
      <w:proofErr w:type="spellEnd"/>
      <w:r w:rsidRPr="00B84D24">
        <w:rPr>
          <w:sz w:val="24"/>
          <w:szCs w:val="24"/>
        </w:rPr>
        <w:t xml:space="preserve"> Libre, and the patients with the highest levels experienced the most impact. These have an immediate impact on tackling and reducing the complications of diabetes, such as retinopathy, nephropathy and cardiovascular disease, which cost the NHS an estimated £8.8</w:t>
      </w:r>
      <w:r w:rsidR="00672C19" w:rsidRPr="00B84D24">
        <w:rPr>
          <w:sz w:val="24"/>
          <w:szCs w:val="24"/>
        </w:rPr>
        <w:t xml:space="preserve"> billion</w:t>
      </w:r>
      <w:r w:rsidRPr="00B84D24">
        <w:rPr>
          <w:sz w:val="24"/>
          <w:szCs w:val="24"/>
        </w:rPr>
        <w:t xml:space="preserve"> per year.</w:t>
      </w:r>
    </w:p>
    <w:p w14:paraId="106DAAB0" w14:textId="7C71FA31" w:rsidR="00F749E0" w:rsidRPr="00B84D24" w:rsidRDefault="00F749E0" w:rsidP="00F749E0">
      <w:pPr>
        <w:spacing w:after="160" w:line="360" w:lineRule="auto"/>
        <w:jc w:val="both"/>
        <w:rPr>
          <w:sz w:val="24"/>
          <w:szCs w:val="24"/>
        </w:rPr>
      </w:pPr>
      <w:r w:rsidRPr="00B84D24">
        <w:rPr>
          <w:sz w:val="24"/>
          <w:szCs w:val="24"/>
        </w:rPr>
        <w:t>Diabetic management has been made easier and simpler for patients physically and mentally</w:t>
      </w:r>
      <w:r w:rsidR="00672C19" w:rsidRPr="00B84D24">
        <w:rPr>
          <w:sz w:val="24"/>
          <w:szCs w:val="24"/>
        </w:rPr>
        <w:t>,</w:t>
      </w:r>
      <w:r w:rsidRPr="00B84D24">
        <w:rPr>
          <w:sz w:val="24"/>
          <w:szCs w:val="24"/>
        </w:rPr>
        <w:t xml:space="preserve"> with </w:t>
      </w:r>
      <w:proofErr w:type="spellStart"/>
      <w:r w:rsidRPr="00B84D24">
        <w:rPr>
          <w:sz w:val="24"/>
          <w:szCs w:val="24"/>
        </w:rPr>
        <w:t>FreeStyle</w:t>
      </w:r>
      <w:proofErr w:type="spellEnd"/>
      <w:r w:rsidRPr="00B84D24">
        <w:rPr>
          <w:sz w:val="24"/>
          <w:szCs w:val="24"/>
        </w:rPr>
        <w:t xml:space="preserve"> Libre, from the patient's experience. People who use intensive insulin therapy may experience pain, inconvenience and testing fatigue due to taking up to 10-12 finger prick tests per day as part of their overall treatment. The authors asked the participants who were persons with diabetes and pressure sores to self-report their diabetes distress and self-management confidence and found that participants who used CGM had significantly lower levels of diabetes distress and higher levels of self-management confidence (Underwood et al., 2026). In 2022, patients using CGM technology were also more satisfied with diabetes care in the NHS Patient Survey Programme.</w:t>
      </w:r>
    </w:p>
    <w:p w14:paraId="5A39E778" w14:textId="689BBB39" w:rsidR="00F749E0" w:rsidRPr="00B84D24" w:rsidRDefault="00F749E0" w:rsidP="00F749E0">
      <w:pPr>
        <w:spacing w:after="160" w:line="360" w:lineRule="auto"/>
        <w:jc w:val="both"/>
        <w:rPr>
          <w:sz w:val="24"/>
          <w:szCs w:val="24"/>
        </w:rPr>
      </w:pPr>
      <w:r w:rsidRPr="00B84D24">
        <w:rPr>
          <w:sz w:val="24"/>
          <w:szCs w:val="24"/>
        </w:rPr>
        <w:t xml:space="preserve">However, the important disparities in access and usability need to be recognised. Despite the NHS support for the prescription being eligible, uptake has been very uneven and variable across socio-economic and ethnic groups. Seidu et al. (2025) found that, as was expected, people from South Asian and Black communities were at a higher risk of developing type 2 diabetes and were significantly less likely to receive a prescription for </w:t>
      </w:r>
      <w:proofErr w:type="spellStart"/>
      <w:r w:rsidRPr="00B84D24">
        <w:rPr>
          <w:sz w:val="24"/>
          <w:szCs w:val="24"/>
        </w:rPr>
        <w:t>FreeStyle</w:t>
      </w:r>
      <w:proofErr w:type="spellEnd"/>
      <w:r w:rsidRPr="00B84D24">
        <w:rPr>
          <w:sz w:val="24"/>
          <w:szCs w:val="24"/>
        </w:rPr>
        <w:t xml:space="preserve"> Libre than those from a White British background were likely to receive when clinically eligible. Another factor affecting this inequality is that some of the elderly patients and those who don't have smartphones are not able to use the app for the device, </w:t>
      </w:r>
      <w:proofErr w:type="spellStart"/>
      <w:r w:rsidRPr="00B84D24">
        <w:rPr>
          <w:sz w:val="24"/>
          <w:szCs w:val="24"/>
        </w:rPr>
        <w:t>LibreLink</w:t>
      </w:r>
      <w:proofErr w:type="spellEnd"/>
      <w:r w:rsidRPr="00B84D24">
        <w:rPr>
          <w:sz w:val="24"/>
          <w:szCs w:val="24"/>
        </w:rPr>
        <w:t>, reducing the efficacy of the technology.</w:t>
      </w:r>
    </w:p>
    <w:p w14:paraId="74C02743" w14:textId="13CF0384" w:rsidR="00AB1FC2" w:rsidRPr="00B84D24" w:rsidRDefault="00E91CFC" w:rsidP="00F749E0">
      <w:pPr>
        <w:spacing w:after="160" w:line="360" w:lineRule="auto"/>
        <w:jc w:val="both"/>
        <w:rPr>
          <w:sz w:val="24"/>
          <w:szCs w:val="24"/>
          <w:lang w:val="en-IN"/>
        </w:rPr>
      </w:pPr>
      <w:r w:rsidRPr="00B84D24">
        <w:rPr>
          <w:sz w:val="24"/>
          <w:szCs w:val="24"/>
          <w:lang w:val="en-IN"/>
        </w:rPr>
        <w:t xml:space="preserve">Data privacy is arguably one of the biggest ethical issues that surround </w:t>
      </w:r>
      <w:proofErr w:type="spellStart"/>
      <w:r w:rsidRPr="00B84D24">
        <w:rPr>
          <w:sz w:val="24"/>
          <w:szCs w:val="24"/>
          <w:lang w:val="en-IN"/>
        </w:rPr>
        <w:t>FreeStyle</w:t>
      </w:r>
      <w:proofErr w:type="spellEnd"/>
      <w:r w:rsidRPr="00B84D24">
        <w:rPr>
          <w:sz w:val="24"/>
          <w:szCs w:val="24"/>
          <w:lang w:val="en-IN"/>
        </w:rPr>
        <w:t xml:space="preserve"> Libre. Abbott meets the UK GDPR requirements and has recognised information security standards, but legal compliance is not a guarantee of ethical data governance. The </w:t>
      </w:r>
      <w:r w:rsidRPr="00B84D24">
        <w:rPr>
          <w:sz w:val="24"/>
          <w:szCs w:val="24"/>
          <w:lang w:val="en-IN"/>
        </w:rPr>
        <w:lastRenderedPageBreak/>
        <w:t xml:space="preserve">device captures highly sensitive health data, concerns of data ownership, transparency and secondary use of information </w:t>
      </w:r>
      <w:r w:rsidRPr="00B84D24">
        <w:rPr>
          <w:sz w:val="24"/>
          <w:szCs w:val="24"/>
        </w:rPr>
        <w:t>(Lupton, 2020)</w:t>
      </w:r>
      <w:r w:rsidRPr="00B84D24">
        <w:rPr>
          <w:sz w:val="24"/>
          <w:szCs w:val="24"/>
          <w:lang w:val="en-IN"/>
        </w:rPr>
        <w:t xml:space="preserve">. Patients might agree to the collection of data even if they are not aware of all the ways the data can be analysed, shared or used to inform future commercial product development. Moreover, GDPR does not really reflect on wider, ethical issues related to autonomy, surveillance, and power differentials between technology developers and patients. Healthcare organisations need to carefully question if the current regulatory framework is adequate to protect patient trust in a data-driven healthcare landscape </w:t>
      </w:r>
      <w:r w:rsidR="00F749E0" w:rsidRPr="00B84D24">
        <w:rPr>
          <w:sz w:val="24"/>
          <w:szCs w:val="24"/>
        </w:rPr>
        <w:t>(</w:t>
      </w:r>
      <w:proofErr w:type="spellStart"/>
      <w:r w:rsidR="00F749E0" w:rsidRPr="00B84D24">
        <w:rPr>
          <w:sz w:val="24"/>
          <w:szCs w:val="24"/>
        </w:rPr>
        <w:t>Özçağdavul</w:t>
      </w:r>
      <w:proofErr w:type="spellEnd"/>
      <w:r w:rsidR="00F749E0" w:rsidRPr="00B84D24">
        <w:rPr>
          <w:sz w:val="24"/>
          <w:szCs w:val="24"/>
        </w:rPr>
        <w:t xml:space="preserve">, 2024). </w:t>
      </w:r>
    </w:p>
    <w:p w14:paraId="15166117" w14:textId="77777777" w:rsidR="004D0786" w:rsidRPr="00B84D24" w:rsidRDefault="004D0786" w:rsidP="004D0786">
      <w:pPr>
        <w:spacing w:after="160" w:line="360" w:lineRule="auto"/>
        <w:jc w:val="both"/>
        <w:rPr>
          <w:sz w:val="24"/>
          <w:szCs w:val="24"/>
        </w:rPr>
      </w:pPr>
      <w:r w:rsidRPr="00B84D24">
        <w:rPr>
          <w:sz w:val="24"/>
          <w:szCs w:val="24"/>
        </w:rPr>
        <w:t xml:space="preserve">Another key point to consider is data governance and patient privacy. </w:t>
      </w:r>
      <w:proofErr w:type="spellStart"/>
      <w:r w:rsidRPr="00B84D24">
        <w:rPr>
          <w:sz w:val="24"/>
          <w:szCs w:val="24"/>
        </w:rPr>
        <w:t>FreeStyle</w:t>
      </w:r>
      <w:proofErr w:type="spellEnd"/>
      <w:r w:rsidRPr="00B84D24">
        <w:rPr>
          <w:sz w:val="24"/>
          <w:szCs w:val="24"/>
        </w:rPr>
        <w:t xml:space="preserve"> Libre stores a wealth of health data that is very sensitive, such as glucose levels, </w:t>
      </w:r>
      <w:proofErr w:type="spellStart"/>
      <w:r w:rsidRPr="00B84D24">
        <w:rPr>
          <w:sz w:val="24"/>
          <w:szCs w:val="24"/>
        </w:rPr>
        <w:t>behavioral</w:t>
      </w:r>
      <w:proofErr w:type="spellEnd"/>
      <w:r w:rsidRPr="00B84D24">
        <w:rPr>
          <w:sz w:val="24"/>
          <w:szCs w:val="24"/>
        </w:rPr>
        <w:t xml:space="preserve"> patterns and treatment reactions, continuously. In this regard, healthcare organisations and tech businesses will have to adhere to the Data Protection Act 2018 and the UK General Data Protection Regulation (UK GDPR) while handling patient information. While these laws offer protection for privacy and security, there are potential issues with cybersecurity threats and unauthorised access to information, as well as the possibility of health information being used a second time. If patients are not confident about how their information is being handled, they may not be fully engaged with digital health technologies. Furthermore, there are ethical concerns about patient autonomy and informed consent as we move towards greater digitization of monitoring. Also, the greater use of digital monitoring brings up questions of patient autonomy and informed consent. While </w:t>
      </w:r>
      <w:proofErr w:type="spellStart"/>
      <w:r w:rsidRPr="00B84D24">
        <w:rPr>
          <w:sz w:val="24"/>
          <w:szCs w:val="24"/>
        </w:rPr>
        <w:t>FreeStyle</w:t>
      </w:r>
      <w:proofErr w:type="spellEnd"/>
      <w:r w:rsidRPr="00B84D24">
        <w:rPr>
          <w:sz w:val="24"/>
          <w:szCs w:val="24"/>
        </w:rPr>
        <w:t xml:space="preserve"> Libre provides tremendous clinical advantages, the challenge for healthcare organisations is to strike a balance in a way that ensures public trust and protects patient rights and enables innovation.</w:t>
      </w:r>
    </w:p>
    <w:p w14:paraId="464D0DC7" w14:textId="63FB625E" w:rsidR="004D0786" w:rsidRPr="00B84D24" w:rsidRDefault="000311C2" w:rsidP="00F749E0">
      <w:pPr>
        <w:spacing w:after="160" w:line="360" w:lineRule="auto"/>
        <w:jc w:val="both"/>
        <w:rPr>
          <w:sz w:val="24"/>
          <w:szCs w:val="24"/>
        </w:rPr>
      </w:pPr>
      <w:r w:rsidRPr="00B84D24">
        <w:rPr>
          <w:sz w:val="24"/>
          <w:szCs w:val="24"/>
        </w:rPr>
        <w:t xml:space="preserve">Of course, not all patient groups reap the same rewards from </w:t>
      </w:r>
      <w:proofErr w:type="spellStart"/>
      <w:r w:rsidRPr="00B84D24">
        <w:rPr>
          <w:sz w:val="24"/>
          <w:szCs w:val="24"/>
        </w:rPr>
        <w:t>FreeStyle</w:t>
      </w:r>
      <w:proofErr w:type="spellEnd"/>
      <w:r w:rsidRPr="00B84D24">
        <w:rPr>
          <w:sz w:val="24"/>
          <w:szCs w:val="24"/>
        </w:rPr>
        <w:t xml:space="preserve"> Libre. Whilst the technology has been linked to glycaemic control and to better self-management, socioeconomic factors, education and access to technology resources can play a role in achieving these benefits. Users who do not own a smartphone, internet access, or may not feel comfortable using digital technologies may not be able to use the system to the greatest advantage. This is particularly worrying because diabetes is more prevalent in more deprived populations. This therefore makes it possible for digital innovations like </w:t>
      </w:r>
      <w:proofErr w:type="spellStart"/>
      <w:r w:rsidRPr="00B84D24">
        <w:rPr>
          <w:sz w:val="24"/>
          <w:szCs w:val="24"/>
        </w:rPr>
        <w:lastRenderedPageBreak/>
        <w:t>FreeStyle</w:t>
      </w:r>
      <w:proofErr w:type="spellEnd"/>
      <w:r w:rsidRPr="00B84D24">
        <w:rPr>
          <w:sz w:val="24"/>
          <w:szCs w:val="24"/>
        </w:rPr>
        <w:t xml:space="preserve"> Libre to inadvertently contribute to the escalation of health inequalities instead of narrowing it. To help tackle this challenge, it is necessary to ensure that implementation strategies are supported by targeted education, support programmes and measures to enhance equitable access to digital healthcare technologies.</w:t>
      </w:r>
    </w:p>
    <w:p w14:paraId="3992A6F0" w14:textId="5E177631" w:rsidR="00E91CFC" w:rsidRPr="00B84D24" w:rsidRDefault="00E91CFC" w:rsidP="00F749E0">
      <w:pPr>
        <w:spacing w:after="160" w:line="360" w:lineRule="auto"/>
        <w:jc w:val="both"/>
        <w:rPr>
          <w:sz w:val="24"/>
          <w:szCs w:val="24"/>
          <w:lang w:val="en-IN"/>
        </w:rPr>
      </w:pPr>
      <w:r w:rsidRPr="00B84D24">
        <w:rPr>
          <w:sz w:val="24"/>
          <w:szCs w:val="24"/>
          <w:lang w:val="en-IN"/>
        </w:rPr>
        <w:t xml:space="preserve">Whilst </w:t>
      </w:r>
      <w:proofErr w:type="spellStart"/>
      <w:r w:rsidRPr="00B84D24">
        <w:rPr>
          <w:sz w:val="24"/>
          <w:szCs w:val="24"/>
          <w:lang w:val="en-IN"/>
        </w:rPr>
        <w:t>FreeStyle</w:t>
      </w:r>
      <w:proofErr w:type="spellEnd"/>
      <w:r w:rsidRPr="00B84D24">
        <w:rPr>
          <w:sz w:val="24"/>
          <w:szCs w:val="24"/>
          <w:lang w:val="en-IN"/>
        </w:rPr>
        <w:t xml:space="preserve"> Libre is shown to have important clinical advantages in terms of glycaemic control, fewer hypoglycaemic events and improved self-management, these benefits are not seen in every patient. There may be obstacles to effective use for individuals with lower socioeconomic status or less digital literacy, or those with less access to the internet. There is a tension between innovation and equity in terms of a technology that is intended to enhance care </w:t>
      </w:r>
      <w:proofErr w:type="spellStart"/>
      <w:r w:rsidRPr="00B84D24">
        <w:rPr>
          <w:sz w:val="24"/>
          <w:szCs w:val="24"/>
          <w:lang w:val="en-IN"/>
        </w:rPr>
        <w:t>care</w:t>
      </w:r>
      <w:proofErr w:type="spellEnd"/>
      <w:r w:rsidRPr="00B84D24">
        <w:rPr>
          <w:sz w:val="24"/>
          <w:szCs w:val="24"/>
          <w:lang w:val="en-IN"/>
        </w:rPr>
        <w:t xml:space="preserve"> may inadvertently exclude vulnerable populations. Overall success in </w:t>
      </w:r>
      <w:proofErr w:type="spellStart"/>
      <w:r w:rsidRPr="00B84D24">
        <w:rPr>
          <w:sz w:val="24"/>
          <w:szCs w:val="24"/>
          <w:lang w:val="en-IN"/>
        </w:rPr>
        <w:t>FreeStyle</w:t>
      </w:r>
      <w:proofErr w:type="spellEnd"/>
      <w:r w:rsidRPr="00B84D24">
        <w:rPr>
          <w:sz w:val="24"/>
          <w:szCs w:val="24"/>
          <w:lang w:val="en-IN"/>
        </w:rPr>
        <w:t xml:space="preserve"> Libre should be considered based not just on clinical outcomes, but also on its capacity to provide equitable access and benefits in a variety of patient populations.</w:t>
      </w:r>
    </w:p>
    <w:p w14:paraId="791FDA33" w14:textId="77777777" w:rsidR="00AB1FC2" w:rsidRPr="00B84D24" w:rsidRDefault="000B38ED" w:rsidP="0006629A">
      <w:pPr>
        <w:pStyle w:val="Heading1"/>
        <w:rPr>
          <w:b w:val="0"/>
          <w:color w:val="auto"/>
        </w:rPr>
      </w:pPr>
      <w:bookmarkStart w:id="10" w:name="_ybmqfpahywkx" w:colFirst="0" w:colLast="0"/>
      <w:bookmarkStart w:id="11" w:name="_38ybyrp280tm" w:colFirst="0" w:colLast="0"/>
      <w:bookmarkStart w:id="12" w:name="_Toc231850735"/>
      <w:bookmarkEnd w:id="10"/>
      <w:bookmarkEnd w:id="11"/>
      <w:r w:rsidRPr="00B84D24">
        <w:rPr>
          <w:color w:val="auto"/>
        </w:rPr>
        <w:t>3. Conclusion and Recommendations</w:t>
      </w:r>
      <w:bookmarkEnd w:id="12"/>
    </w:p>
    <w:p w14:paraId="4FE7FC59" w14:textId="77777777" w:rsidR="009F6A05" w:rsidRPr="00B84D24" w:rsidRDefault="009F6A05" w:rsidP="009F6A05">
      <w:pPr>
        <w:spacing w:line="360" w:lineRule="auto"/>
        <w:jc w:val="both"/>
        <w:rPr>
          <w:sz w:val="24"/>
          <w:szCs w:val="24"/>
        </w:rPr>
      </w:pPr>
      <w:proofErr w:type="spellStart"/>
      <w:r w:rsidRPr="00B84D24">
        <w:rPr>
          <w:sz w:val="24"/>
          <w:szCs w:val="24"/>
        </w:rPr>
        <w:t>FreeStyle</w:t>
      </w:r>
      <w:proofErr w:type="spellEnd"/>
      <w:r w:rsidRPr="00B84D24">
        <w:rPr>
          <w:sz w:val="24"/>
          <w:szCs w:val="24"/>
        </w:rPr>
        <w:t xml:space="preserve"> Libre is one of the greatest innovations in digital health to be launched in the UK health and social care system over the past 10 years. This report has critically assessed its effect on the workforce and patient/service users, highlighting that the technology has revolutionised the way diabetes is managed with CGMs, advanced clinical decision making and better patient service management. For healthcare professionals, </w:t>
      </w:r>
      <w:proofErr w:type="spellStart"/>
      <w:r w:rsidRPr="00B84D24">
        <w:rPr>
          <w:sz w:val="24"/>
          <w:szCs w:val="24"/>
        </w:rPr>
        <w:t>FreeStyle</w:t>
      </w:r>
      <w:proofErr w:type="spellEnd"/>
      <w:r w:rsidRPr="00B84D24">
        <w:rPr>
          <w:sz w:val="24"/>
          <w:szCs w:val="24"/>
        </w:rPr>
        <w:t xml:space="preserve"> Libre has been used to facilitate more efficient monitoring and remote </w:t>
      </w:r>
      <w:proofErr w:type="gramStart"/>
      <w:r w:rsidRPr="00B84D24">
        <w:rPr>
          <w:sz w:val="24"/>
          <w:szCs w:val="24"/>
        </w:rPr>
        <w:t>care, but</w:t>
      </w:r>
      <w:proofErr w:type="gramEnd"/>
      <w:r w:rsidRPr="00B84D24">
        <w:rPr>
          <w:sz w:val="24"/>
          <w:szCs w:val="24"/>
        </w:rPr>
        <w:t xml:space="preserve"> has also brought new requirements for digital skills and how to use them for training and data interpretation. In a similar manner, patients gain from better glycaemic control, less need for finger-prick testing, and increased self-assurance in their glycaemic management; however, issues of digital literacy, inequity of access and concerns about data privacy still exist.</w:t>
      </w:r>
    </w:p>
    <w:p w14:paraId="11C8B043" w14:textId="77777777" w:rsidR="009F6A05" w:rsidRPr="00B84D24" w:rsidRDefault="009F6A05" w:rsidP="009F6A05">
      <w:pPr>
        <w:spacing w:line="360" w:lineRule="auto"/>
        <w:jc w:val="both"/>
        <w:rPr>
          <w:sz w:val="24"/>
          <w:szCs w:val="24"/>
        </w:rPr>
      </w:pPr>
    </w:p>
    <w:p w14:paraId="427502CE" w14:textId="2F4A034E" w:rsidR="009F6A05" w:rsidRPr="00B84D24" w:rsidRDefault="009F6A05" w:rsidP="009F6A05">
      <w:pPr>
        <w:spacing w:line="360" w:lineRule="auto"/>
        <w:jc w:val="both"/>
        <w:rPr>
          <w:sz w:val="24"/>
          <w:szCs w:val="24"/>
        </w:rPr>
      </w:pPr>
      <w:r w:rsidRPr="00B84D24">
        <w:rPr>
          <w:sz w:val="24"/>
          <w:szCs w:val="24"/>
        </w:rPr>
        <w:t xml:space="preserve">Based on a critical analysis, </w:t>
      </w:r>
      <w:proofErr w:type="spellStart"/>
      <w:r w:rsidRPr="00B84D24">
        <w:rPr>
          <w:sz w:val="24"/>
          <w:szCs w:val="24"/>
        </w:rPr>
        <w:t>FreeStyle</w:t>
      </w:r>
      <w:proofErr w:type="spellEnd"/>
      <w:r w:rsidRPr="00B84D24">
        <w:rPr>
          <w:sz w:val="24"/>
          <w:szCs w:val="24"/>
        </w:rPr>
        <w:t xml:space="preserve"> Libre has significant advantages, but they are not always present. Some patient groups may not benefit from the innovation due to differences in digital skills and/or socioeconomic status and technology access. In </w:t>
      </w:r>
      <w:r w:rsidRPr="00B84D24">
        <w:rPr>
          <w:sz w:val="24"/>
          <w:szCs w:val="24"/>
        </w:rPr>
        <w:lastRenderedPageBreak/>
        <w:t>addition, the growing amount of health data that is collected and stored brings to the fore legal and ethical issues regarding the Data Protection Act 2018 and the UK General Data Protection Regulation (UK GDPR). The success of digital health innovations should therefore be measured not just on clinical outcomes, but on the accessibility, equity, and governance of the innovations.</w:t>
      </w:r>
    </w:p>
    <w:p w14:paraId="0A9DB53E" w14:textId="77777777" w:rsidR="00E91CFC" w:rsidRPr="00B84D24" w:rsidRDefault="00E91CFC" w:rsidP="009F6A05">
      <w:pPr>
        <w:spacing w:line="360" w:lineRule="auto"/>
        <w:jc w:val="both"/>
        <w:rPr>
          <w:sz w:val="24"/>
          <w:szCs w:val="24"/>
        </w:rPr>
      </w:pPr>
    </w:p>
    <w:p w14:paraId="7AC34B06" w14:textId="77777777" w:rsidR="00631C5A" w:rsidRPr="00B84D24" w:rsidRDefault="00631C5A" w:rsidP="00631C5A">
      <w:pPr>
        <w:spacing w:line="360" w:lineRule="auto"/>
        <w:jc w:val="both"/>
        <w:rPr>
          <w:sz w:val="24"/>
          <w:szCs w:val="24"/>
          <w:lang w:val="en-IN"/>
        </w:rPr>
      </w:pPr>
      <w:r w:rsidRPr="00B84D24">
        <w:rPr>
          <w:sz w:val="24"/>
          <w:szCs w:val="24"/>
          <w:lang w:val="en-IN"/>
        </w:rPr>
        <w:t>The following recommendations are derived from the challenges outlined in this report.</w:t>
      </w:r>
    </w:p>
    <w:p w14:paraId="312226BB" w14:textId="77777777" w:rsidR="00631C5A" w:rsidRPr="00B84D24" w:rsidRDefault="00631C5A" w:rsidP="00631C5A">
      <w:pPr>
        <w:spacing w:line="360" w:lineRule="auto"/>
        <w:jc w:val="both"/>
        <w:rPr>
          <w:sz w:val="24"/>
          <w:szCs w:val="24"/>
          <w:lang w:val="en-IN"/>
        </w:rPr>
      </w:pPr>
    </w:p>
    <w:p w14:paraId="0634B006" w14:textId="77777777" w:rsidR="00631C5A" w:rsidRPr="00B84D24" w:rsidRDefault="00631C5A" w:rsidP="00631C5A">
      <w:pPr>
        <w:spacing w:line="360" w:lineRule="auto"/>
        <w:jc w:val="both"/>
        <w:rPr>
          <w:sz w:val="24"/>
          <w:szCs w:val="24"/>
          <w:lang w:val="en-IN"/>
        </w:rPr>
      </w:pPr>
      <w:r w:rsidRPr="00B84D24">
        <w:rPr>
          <w:sz w:val="24"/>
          <w:szCs w:val="24"/>
          <w:lang w:val="en-IN"/>
        </w:rPr>
        <w:t>Workforce training needs should be compulsory in pre-registration education and Continuing Professional Development (CPD) programmes. This recommendation directly addresses the workforce issue raised in Section 2.1, where healthcare workers are experiencing an increase in digital workload, challenges in interpreting CGM data and differences in digital competency. This would lead to more consistent training of staff, staff confidence and reduce inconsistencies in clinical decisions made, as well as minimise risk of important glucose trends being missed.</w:t>
      </w:r>
    </w:p>
    <w:p w14:paraId="2E5192B9" w14:textId="77777777" w:rsidR="00631C5A" w:rsidRPr="00B84D24" w:rsidRDefault="00631C5A" w:rsidP="00631C5A">
      <w:pPr>
        <w:spacing w:line="360" w:lineRule="auto"/>
        <w:jc w:val="both"/>
        <w:rPr>
          <w:sz w:val="24"/>
          <w:szCs w:val="24"/>
          <w:lang w:val="en-IN"/>
        </w:rPr>
      </w:pPr>
    </w:p>
    <w:p w14:paraId="0A76940F" w14:textId="4BDF9AA9" w:rsidR="00631C5A" w:rsidRPr="00B84D24" w:rsidRDefault="00631C5A" w:rsidP="00631C5A">
      <w:pPr>
        <w:spacing w:line="360" w:lineRule="auto"/>
        <w:jc w:val="both"/>
        <w:rPr>
          <w:sz w:val="24"/>
          <w:szCs w:val="24"/>
          <w:lang w:val="en-IN"/>
        </w:rPr>
      </w:pPr>
      <w:r w:rsidRPr="00B84D24">
        <w:rPr>
          <w:sz w:val="24"/>
          <w:szCs w:val="24"/>
          <w:lang w:val="en-IN"/>
        </w:rPr>
        <w:t xml:space="preserve">Second, targeted digital support programmes should be put in place for older people, for those with less digital literacy and for socioeconomically disadvantaged groups within NHS organisations. This recommendation is part of a direct response to the issue of digital exclusion raised in Section 2.2, where some patients are unable to fully leverage the benefits of the </w:t>
      </w:r>
      <w:proofErr w:type="spellStart"/>
      <w:r w:rsidRPr="00B84D24">
        <w:rPr>
          <w:sz w:val="24"/>
          <w:szCs w:val="24"/>
          <w:lang w:val="en-IN"/>
        </w:rPr>
        <w:t>FreeStyle</w:t>
      </w:r>
      <w:proofErr w:type="spellEnd"/>
      <w:r w:rsidRPr="00B84D24">
        <w:rPr>
          <w:sz w:val="24"/>
          <w:szCs w:val="24"/>
          <w:lang w:val="en-IN"/>
        </w:rPr>
        <w:t xml:space="preserve"> Libre because they lack confidence in digital technologies, internet connectivity or don't have smartphones. Digital education sessions, community support clinics and alternative monitoring pathways would help to level the playing field for the benefits of the innovation.</w:t>
      </w:r>
    </w:p>
    <w:p w14:paraId="021AB68E" w14:textId="77777777" w:rsidR="00631C5A" w:rsidRPr="00B84D24" w:rsidRDefault="00631C5A" w:rsidP="00631C5A">
      <w:pPr>
        <w:spacing w:line="360" w:lineRule="auto"/>
        <w:jc w:val="both"/>
        <w:rPr>
          <w:sz w:val="24"/>
          <w:szCs w:val="24"/>
          <w:lang w:val="en-IN"/>
        </w:rPr>
      </w:pPr>
    </w:p>
    <w:p w14:paraId="55DA146A" w14:textId="77777777" w:rsidR="00631C5A" w:rsidRPr="00B84D24" w:rsidRDefault="00631C5A" w:rsidP="00631C5A">
      <w:pPr>
        <w:spacing w:line="360" w:lineRule="auto"/>
        <w:jc w:val="both"/>
        <w:rPr>
          <w:sz w:val="24"/>
          <w:szCs w:val="24"/>
          <w:lang w:val="en-IN"/>
        </w:rPr>
      </w:pPr>
      <w:r w:rsidRPr="00B84D24">
        <w:rPr>
          <w:sz w:val="24"/>
          <w:szCs w:val="24"/>
          <w:lang w:val="en-IN"/>
        </w:rPr>
        <w:t xml:space="preserve">Third, better data governance needs to be put in place beyond GDPR requirements. This recommendation deals with the ethical issues raised in Section 2.2 about privacy, data ownership, and secondary data use, and the power differential between tech developers and patients. More transparency should exist on how patient data are gathered, stored, shared and possibly commercialized by the NHS organisations and </w:t>
      </w:r>
      <w:r w:rsidRPr="00B84D24">
        <w:rPr>
          <w:sz w:val="24"/>
          <w:szCs w:val="24"/>
          <w:lang w:val="en-IN"/>
        </w:rPr>
        <w:lastRenderedPageBreak/>
        <w:t>technology providers. Greater transparency would enhance patients' trust and facilitate informed consent.</w:t>
      </w:r>
    </w:p>
    <w:p w14:paraId="2A4E1482" w14:textId="77777777" w:rsidR="00631C5A" w:rsidRPr="00B84D24" w:rsidRDefault="00631C5A" w:rsidP="00631C5A">
      <w:pPr>
        <w:spacing w:line="360" w:lineRule="auto"/>
        <w:jc w:val="both"/>
        <w:rPr>
          <w:sz w:val="24"/>
          <w:szCs w:val="24"/>
          <w:lang w:val="en-IN"/>
        </w:rPr>
      </w:pPr>
    </w:p>
    <w:p w14:paraId="7BB8A3EF" w14:textId="52095A72" w:rsidR="00E91CFC" w:rsidRPr="00B84D24" w:rsidRDefault="00631C5A" w:rsidP="00631C5A">
      <w:pPr>
        <w:spacing w:line="360" w:lineRule="auto"/>
        <w:jc w:val="both"/>
        <w:rPr>
          <w:sz w:val="24"/>
          <w:szCs w:val="24"/>
          <w:lang w:val="en-IN"/>
        </w:rPr>
      </w:pPr>
      <w:r w:rsidRPr="00B84D24">
        <w:rPr>
          <w:sz w:val="24"/>
          <w:szCs w:val="24"/>
          <w:lang w:val="en-IN"/>
        </w:rPr>
        <w:t xml:space="preserve">Finally, NHS policymakers need to routinely review prescribing patterns and to conduct outreach campaigns for the underrepresented ethnic and socio-economic groups. This is a direct response to the inequality </w:t>
      </w:r>
      <w:proofErr w:type="gramStart"/>
      <w:r w:rsidRPr="00B84D24">
        <w:rPr>
          <w:sz w:val="24"/>
          <w:szCs w:val="24"/>
          <w:lang w:val="en-IN"/>
        </w:rPr>
        <w:t>in excess of</w:t>
      </w:r>
      <w:proofErr w:type="gramEnd"/>
      <w:r w:rsidRPr="00B84D24">
        <w:rPr>
          <w:sz w:val="24"/>
          <w:szCs w:val="24"/>
          <w:lang w:val="en-IN"/>
        </w:rPr>
        <w:t xml:space="preserve"> prescriptions for </w:t>
      </w:r>
      <w:proofErr w:type="spellStart"/>
      <w:r w:rsidRPr="00B84D24">
        <w:rPr>
          <w:sz w:val="24"/>
          <w:szCs w:val="24"/>
          <w:lang w:val="en-IN"/>
        </w:rPr>
        <w:t>FreeStyle</w:t>
      </w:r>
      <w:proofErr w:type="spellEnd"/>
      <w:r w:rsidRPr="00B84D24">
        <w:rPr>
          <w:sz w:val="24"/>
          <w:szCs w:val="24"/>
          <w:lang w:val="en-IN"/>
        </w:rPr>
        <w:t xml:space="preserve"> Libre identified in Section 2.2, where prescriptions for </w:t>
      </w:r>
      <w:proofErr w:type="spellStart"/>
      <w:r w:rsidRPr="00B84D24">
        <w:rPr>
          <w:sz w:val="24"/>
          <w:szCs w:val="24"/>
          <w:lang w:val="en-IN"/>
        </w:rPr>
        <w:t>FreeStyle</w:t>
      </w:r>
      <w:proofErr w:type="spellEnd"/>
      <w:r w:rsidRPr="00B84D24">
        <w:rPr>
          <w:sz w:val="24"/>
          <w:szCs w:val="24"/>
          <w:lang w:val="en-IN"/>
        </w:rPr>
        <w:t xml:space="preserve"> Libres were less likely to be issued to eligible patients from South Asian, Black and deprived communities. Prescription monitoring and targeted interventions to eliminate disparities would help ensure equitable access to digital diabetes technologies for all.</w:t>
      </w:r>
    </w:p>
    <w:p w14:paraId="475625D9" w14:textId="62AB77AA" w:rsidR="00AB1FC2" w:rsidRPr="00B84D24" w:rsidRDefault="00AB1FC2" w:rsidP="009F6A05">
      <w:pPr>
        <w:spacing w:line="360" w:lineRule="auto"/>
        <w:jc w:val="both"/>
        <w:rPr>
          <w:sz w:val="24"/>
          <w:szCs w:val="24"/>
        </w:rPr>
      </w:pPr>
    </w:p>
    <w:p w14:paraId="1A73C585" w14:textId="77777777" w:rsidR="00E91CFC" w:rsidRPr="00B84D24" w:rsidRDefault="00E91CFC">
      <w:pPr>
        <w:rPr>
          <w:b/>
          <w:sz w:val="28"/>
          <w:szCs w:val="40"/>
        </w:rPr>
      </w:pPr>
      <w:bookmarkStart w:id="13" w:name="_uiq28d6qve0t" w:colFirst="0" w:colLast="0"/>
      <w:bookmarkStart w:id="14" w:name="_Toc231850736"/>
      <w:bookmarkEnd w:id="13"/>
      <w:r w:rsidRPr="00B84D24">
        <w:br w:type="page"/>
      </w:r>
    </w:p>
    <w:p w14:paraId="4EF6D4FE" w14:textId="456DA585" w:rsidR="00AB1FC2" w:rsidRPr="00B84D24" w:rsidRDefault="000B38ED" w:rsidP="0006629A">
      <w:pPr>
        <w:pStyle w:val="Heading1"/>
        <w:rPr>
          <w:b w:val="0"/>
          <w:color w:val="auto"/>
        </w:rPr>
      </w:pPr>
      <w:r w:rsidRPr="00B84D24">
        <w:rPr>
          <w:color w:val="auto"/>
        </w:rPr>
        <w:lastRenderedPageBreak/>
        <w:t>Reference List</w:t>
      </w:r>
      <w:bookmarkEnd w:id="14"/>
    </w:p>
    <w:p w14:paraId="13F064DD" w14:textId="77777777" w:rsidR="00C70045" w:rsidRPr="00B84D24" w:rsidRDefault="00C70045">
      <w:pPr>
        <w:spacing w:after="240" w:line="360" w:lineRule="auto"/>
        <w:jc w:val="both"/>
        <w:rPr>
          <w:sz w:val="24"/>
          <w:szCs w:val="24"/>
        </w:rPr>
      </w:pPr>
      <w:r w:rsidRPr="00B84D24">
        <w:rPr>
          <w:sz w:val="24"/>
          <w:szCs w:val="24"/>
        </w:rPr>
        <w:t xml:space="preserve">Abbott.com (2016). </w:t>
      </w:r>
      <w:r w:rsidRPr="00B84D24">
        <w:rPr>
          <w:i/>
          <w:iCs/>
          <w:sz w:val="24"/>
          <w:szCs w:val="24"/>
        </w:rPr>
        <w:t>News Media | Abbott U.S. | ABBOTT’S NEXT BIG STEP</w:t>
      </w:r>
      <w:r w:rsidRPr="00B84D24">
        <w:rPr>
          <w:sz w:val="24"/>
          <w:szCs w:val="24"/>
        </w:rPr>
        <w:t xml:space="preserve">. [online] Abbott.com. Available at: </w:t>
      </w:r>
      <w:hyperlink r:id="rId9">
        <w:r w:rsidRPr="00B84D24">
          <w:rPr>
            <w:sz w:val="24"/>
            <w:szCs w:val="24"/>
            <w:u w:val="single"/>
          </w:rPr>
          <w:t>https://www.abbott.com/en-us/corpnewsroom/strategy-and-strength/abbotts-next-big-step</w:t>
        </w:r>
      </w:hyperlink>
      <w:r w:rsidRPr="00B84D24">
        <w:rPr>
          <w:sz w:val="24"/>
          <w:szCs w:val="24"/>
        </w:rPr>
        <w:t xml:space="preserve"> [Accessed 8 Jun. 2026].</w:t>
      </w:r>
    </w:p>
    <w:p w14:paraId="085A2C49" w14:textId="77777777" w:rsidR="00C70045" w:rsidRPr="00B84D24" w:rsidRDefault="00C70045">
      <w:pPr>
        <w:spacing w:after="240" w:line="360" w:lineRule="auto"/>
        <w:jc w:val="both"/>
        <w:rPr>
          <w:sz w:val="24"/>
          <w:szCs w:val="24"/>
        </w:rPr>
      </w:pPr>
      <w:r w:rsidRPr="00B84D24">
        <w:rPr>
          <w:sz w:val="24"/>
          <w:szCs w:val="24"/>
        </w:rPr>
        <w:t xml:space="preserve">Abbott.com (2020). </w:t>
      </w:r>
      <w:r w:rsidRPr="00B84D24">
        <w:rPr>
          <w:i/>
          <w:iCs/>
          <w:sz w:val="24"/>
          <w:szCs w:val="24"/>
        </w:rPr>
        <w:t>Freestyle Libre 2 CGM | Strategy and Strength | Newsroom</w:t>
      </w:r>
      <w:r w:rsidRPr="00B84D24">
        <w:rPr>
          <w:sz w:val="24"/>
          <w:szCs w:val="24"/>
        </w:rPr>
        <w:t xml:space="preserve">. [online] Abbott.com. Available at: </w:t>
      </w:r>
      <w:hyperlink r:id="rId10">
        <w:r w:rsidRPr="00B84D24">
          <w:rPr>
            <w:sz w:val="24"/>
            <w:szCs w:val="24"/>
            <w:u w:val="single"/>
          </w:rPr>
          <w:t>https://www.abbott.com/en-us/corpnewsroom/strategy-and-strength/freestyle-libre-2-next-gen-is-here</w:t>
        </w:r>
      </w:hyperlink>
      <w:r w:rsidRPr="00B84D24">
        <w:rPr>
          <w:sz w:val="24"/>
          <w:szCs w:val="24"/>
        </w:rPr>
        <w:t xml:space="preserve"> [Accessed 8 Jun. 2026].</w:t>
      </w:r>
    </w:p>
    <w:p w14:paraId="06619044" w14:textId="77777777" w:rsidR="00C70045" w:rsidRPr="00B84D24" w:rsidRDefault="00C70045">
      <w:pPr>
        <w:spacing w:after="240" w:line="360" w:lineRule="auto"/>
        <w:jc w:val="both"/>
        <w:rPr>
          <w:sz w:val="24"/>
          <w:szCs w:val="24"/>
        </w:rPr>
      </w:pPr>
      <w:r w:rsidRPr="00B84D24">
        <w:rPr>
          <w:sz w:val="24"/>
          <w:szCs w:val="24"/>
        </w:rPr>
        <w:t xml:space="preserve">Blissett, R., Blissett, D., </w:t>
      </w:r>
      <w:proofErr w:type="spellStart"/>
      <w:r w:rsidRPr="00B84D24">
        <w:rPr>
          <w:sz w:val="24"/>
          <w:szCs w:val="24"/>
        </w:rPr>
        <w:t>Levrat</w:t>
      </w:r>
      <w:proofErr w:type="spellEnd"/>
      <w:r w:rsidRPr="00B84D24">
        <w:rPr>
          <w:sz w:val="24"/>
          <w:szCs w:val="24"/>
        </w:rPr>
        <w:t xml:space="preserve">-Guillen, F., Deshmukh, H., Wilmot, E.G., Ryder, R.E.J., Walton, C. and </w:t>
      </w:r>
      <w:proofErr w:type="spellStart"/>
      <w:r w:rsidRPr="00B84D24">
        <w:rPr>
          <w:sz w:val="24"/>
          <w:szCs w:val="24"/>
        </w:rPr>
        <w:t>Sathyapalan</w:t>
      </w:r>
      <w:proofErr w:type="spellEnd"/>
      <w:r w:rsidRPr="00B84D24">
        <w:rPr>
          <w:sz w:val="24"/>
          <w:szCs w:val="24"/>
        </w:rPr>
        <w:t xml:space="preserve">, T. (2022). </w:t>
      </w:r>
      <w:proofErr w:type="spellStart"/>
      <w:r w:rsidRPr="00B84D24">
        <w:rPr>
          <w:sz w:val="24"/>
          <w:szCs w:val="24"/>
        </w:rPr>
        <w:t>FreeStyle</w:t>
      </w:r>
      <w:proofErr w:type="spellEnd"/>
      <w:r w:rsidRPr="00B84D24">
        <w:rPr>
          <w:sz w:val="24"/>
          <w:szCs w:val="24"/>
        </w:rPr>
        <w:t xml:space="preserve"> Libre Flash Glucose Monitoring system for people with type 1 diabetes in the UK: a budget impact analysis. </w:t>
      </w:r>
      <w:r w:rsidRPr="00B84D24">
        <w:rPr>
          <w:i/>
          <w:iCs/>
          <w:sz w:val="24"/>
          <w:szCs w:val="24"/>
        </w:rPr>
        <w:t>BMJ Open Diabetes Research and Care</w:t>
      </w:r>
      <w:r w:rsidRPr="00B84D24">
        <w:rPr>
          <w:sz w:val="24"/>
          <w:szCs w:val="24"/>
        </w:rPr>
        <w:t xml:space="preserve">, [online] 10(2), p.e002580. </w:t>
      </w:r>
      <w:proofErr w:type="spellStart"/>
      <w:r w:rsidRPr="00B84D24">
        <w:rPr>
          <w:sz w:val="24"/>
          <w:szCs w:val="24"/>
        </w:rPr>
        <w:t>doi:</w:t>
      </w:r>
      <w:hyperlink r:id="rId11">
        <w:r w:rsidRPr="00B84D24">
          <w:rPr>
            <w:sz w:val="24"/>
            <w:szCs w:val="24"/>
            <w:u w:val="single"/>
          </w:rPr>
          <w:t>https</w:t>
        </w:r>
        <w:proofErr w:type="spellEnd"/>
        <w:r w:rsidRPr="00B84D24">
          <w:rPr>
            <w:sz w:val="24"/>
            <w:szCs w:val="24"/>
            <w:u w:val="single"/>
          </w:rPr>
          <w:t>://doi.org/10.1136/bmjdrc-2021-002580</w:t>
        </w:r>
      </w:hyperlink>
      <w:r w:rsidRPr="00B84D24">
        <w:rPr>
          <w:sz w:val="24"/>
          <w:szCs w:val="24"/>
        </w:rPr>
        <w:t xml:space="preserve">. </w:t>
      </w:r>
    </w:p>
    <w:p w14:paraId="67E82677" w14:textId="77777777" w:rsidR="00C70045" w:rsidRPr="00B84D24" w:rsidRDefault="00C70045">
      <w:pPr>
        <w:spacing w:after="240" w:line="360" w:lineRule="auto"/>
        <w:jc w:val="both"/>
        <w:rPr>
          <w:sz w:val="24"/>
          <w:szCs w:val="24"/>
        </w:rPr>
      </w:pPr>
      <w:r w:rsidRPr="00B84D24">
        <w:rPr>
          <w:sz w:val="24"/>
          <w:szCs w:val="24"/>
        </w:rPr>
        <w:t xml:space="preserve">Choi, J., Booth, G., Jung, H.Y., Lapointe-Shaw, L., Tang, T., Kwan, J.L., Rawal, S., Weinerman, A., Verma, A. and Razak, F. (2021). Association of diabetes with frequency and cost of hospital admissions: a retrospective cohort study. </w:t>
      </w:r>
      <w:r w:rsidRPr="00B84D24">
        <w:rPr>
          <w:i/>
          <w:iCs/>
          <w:sz w:val="24"/>
          <w:szCs w:val="24"/>
        </w:rPr>
        <w:t>CMAJ Open</w:t>
      </w:r>
      <w:r w:rsidRPr="00B84D24">
        <w:rPr>
          <w:sz w:val="24"/>
          <w:szCs w:val="24"/>
        </w:rPr>
        <w:t xml:space="preserve">, [online] 9(2), </w:t>
      </w:r>
      <w:proofErr w:type="gramStart"/>
      <w:r w:rsidRPr="00B84D24">
        <w:rPr>
          <w:sz w:val="24"/>
          <w:szCs w:val="24"/>
        </w:rPr>
        <w:t>pp.E</w:t>
      </w:r>
      <w:proofErr w:type="gramEnd"/>
      <w:r w:rsidRPr="00B84D24">
        <w:rPr>
          <w:sz w:val="24"/>
          <w:szCs w:val="24"/>
        </w:rPr>
        <w:t xml:space="preserve">406–E412. </w:t>
      </w:r>
      <w:proofErr w:type="spellStart"/>
      <w:r w:rsidRPr="00B84D24">
        <w:rPr>
          <w:sz w:val="24"/>
          <w:szCs w:val="24"/>
        </w:rPr>
        <w:t>doi:</w:t>
      </w:r>
      <w:hyperlink r:id="rId12">
        <w:r w:rsidRPr="00B84D24">
          <w:rPr>
            <w:sz w:val="24"/>
            <w:szCs w:val="24"/>
            <w:u w:val="single"/>
          </w:rPr>
          <w:t>https</w:t>
        </w:r>
        <w:proofErr w:type="spellEnd"/>
        <w:r w:rsidRPr="00B84D24">
          <w:rPr>
            <w:sz w:val="24"/>
            <w:szCs w:val="24"/>
            <w:u w:val="single"/>
          </w:rPr>
          <w:t>://doi.org/10.9778/cmajo.20190213</w:t>
        </w:r>
      </w:hyperlink>
      <w:r w:rsidRPr="00B84D24">
        <w:rPr>
          <w:sz w:val="24"/>
          <w:szCs w:val="24"/>
        </w:rPr>
        <w:t xml:space="preserve">. </w:t>
      </w:r>
    </w:p>
    <w:p w14:paraId="5018920C" w14:textId="77777777" w:rsidR="00C70045" w:rsidRPr="00B84D24" w:rsidRDefault="00C70045">
      <w:pPr>
        <w:spacing w:after="240" w:line="360" w:lineRule="auto"/>
        <w:jc w:val="both"/>
        <w:rPr>
          <w:sz w:val="24"/>
          <w:szCs w:val="24"/>
        </w:rPr>
      </w:pPr>
      <w:r w:rsidRPr="00B84D24">
        <w:rPr>
          <w:sz w:val="24"/>
          <w:szCs w:val="24"/>
        </w:rPr>
        <w:t xml:space="preserve">Crabtree, T.S.J., Choudhary, P., Kar, P. and Wilmot, E.G. (2022). Flash glucose monitoring: the story so far and the journey ahead. </w:t>
      </w:r>
      <w:r w:rsidRPr="00B84D24">
        <w:rPr>
          <w:i/>
          <w:iCs/>
          <w:sz w:val="24"/>
          <w:szCs w:val="24"/>
        </w:rPr>
        <w:t>BMJ Innovations</w:t>
      </w:r>
      <w:r w:rsidRPr="00B84D24">
        <w:rPr>
          <w:sz w:val="24"/>
          <w:szCs w:val="24"/>
        </w:rPr>
        <w:t xml:space="preserve">, [online] 9(1). </w:t>
      </w:r>
      <w:proofErr w:type="spellStart"/>
      <w:r w:rsidRPr="00B84D24">
        <w:rPr>
          <w:sz w:val="24"/>
          <w:szCs w:val="24"/>
        </w:rPr>
        <w:t>doi:</w:t>
      </w:r>
      <w:hyperlink r:id="rId13">
        <w:r w:rsidRPr="00B84D24">
          <w:rPr>
            <w:sz w:val="24"/>
            <w:szCs w:val="24"/>
            <w:u w:val="single"/>
          </w:rPr>
          <w:t>https</w:t>
        </w:r>
        <w:proofErr w:type="spellEnd"/>
        <w:r w:rsidRPr="00B84D24">
          <w:rPr>
            <w:sz w:val="24"/>
            <w:szCs w:val="24"/>
            <w:u w:val="single"/>
          </w:rPr>
          <w:t>://doi.org/10.1136/bmjinnov-2021-000862</w:t>
        </w:r>
      </w:hyperlink>
      <w:r w:rsidRPr="00B84D24">
        <w:rPr>
          <w:sz w:val="24"/>
          <w:szCs w:val="24"/>
        </w:rPr>
        <w:t xml:space="preserve">. </w:t>
      </w:r>
    </w:p>
    <w:p w14:paraId="59A7C900" w14:textId="77777777" w:rsidR="00C70045" w:rsidRPr="00B84D24" w:rsidRDefault="00C70045">
      <w:pPr>
        <w:spacing w:after="240" w:line="360" w:lineRule="auto"/>
        <w:jc w:val="both"/>
        <w:rPr>
          <w:sz w:val="24"/>
          <w:szCs w:val="24"/>
        </w:rPr>
      </w:pPr>
      <w:proofErr w:type="spellStart"/>
      <w:r w:rsidRPr="00B84D24">
        <w:rPr>
          <w:sz w:val="24"/>
          <w:szCs w:val="24"/>
        </w:rPr>
        <w:t>Freestyle.abbott</w:t>
      </w:r>
      <w:proofErr w:type="spellEnd"/>
      <w:r w:rsidRPr="00B84D24">
        <w:rPr>
          <w:sz w:val="24"/>
          <w:szCs w:val="24"/>
        </w:rPr>
        <w:t xml:space="preserve"> (2026). </w:t>
      </w:r>
      <w:r w:rsidRPr="00B84D24">
        <w:rPr>
          <w:i/>
          <w:iCs/>
          <w:sz w:val="24"/>
          <w:szCs w:val="24"/>
        </w:rPr>
        <w:t>Continuous Glucose Monitoring System</w:t>
      </w:r>
      <w:r w:rsidRPr="00B84D24">
        <w:rPr>
          <w:sz w:val="24"/>
          <w:szCs w:val="24"/>
        </w:rPr>
        <w:t xml:space="preserve">. [online] www.freestyle.abbott. Available at: </w:t>
      </w:r>
      <w:hyperlink r:id="rId14">
        <w:r w:rsidRPr="00B84D24">
          <w:rPr>
            <w:sz w:val="24"/>
            <w:szCs w:val="24"/>
            <w:u w:val="single"/>
          </w:rPr>
          <w:t>https://www.freestyle.abbott/us-en/home.html</w:t>
        </w:r>
      </w:hyperlink>
      <w:r w:rsidRPr="00B84D24">
        <w:rPr>
          <w:sz w:val="24"/>
          <w:szCs w:val="24"/>
        </w:rPr>
        <w:t xml:space="preserve"> [Accessed 8 Jun. 2026].</w:t>
      </w:r>
    </w:p>
    <w:p w14:paraId="14D6DB65" w14:textId="77777777" w:rsidR="00C70045" w:rsidRPr="00B84D24" w:rsidRDefault="00C70045">
      <w:pPr>
        <w:spacing w:after="240" w:line="360" w:lineRule="auto"/>
        <w:jc w:val="both"/>
        <w:rPr>
          <w:sz w:val="24"/>
          <w:szCs w:val="24"/>
        </w:rPr>
      </w:pPr>
      <w:r w:rsidRPr="00B84D24">
        <w:rPr>
          <w:sz w:val="24"/>
          <w:szCs w:val="24"/>
        </w:rPr>
        <w:t xml:space="preserve">Glennie, J.L., Berard, L. and </w:t>
      </w:r>
      <w:proofErr w:type="spellStart"/>
      <w:r w:rsidRPr="00B84D24">
        <w:rPr>
          <w:sz w:val="24"/>
          <w:szCs w:val="24"/>
        </w:rPr>
        <w:t>Levrat</w:t>
      </w:r>
      <w:proofErr w:type="spellEnd"/>
      <w:r w:rsidRPr="00B84D24">
        <w:rPr>
          <w:sz w:val="24"/>
          <w:szCs w:val="24"/>
        </w:rPr>
        <w:t xml:space="preserve">-Guillen, F. (2022). Sensor-Based Technology: Bringing Value to People with Diabetes and the Healthcare System in an Evolving World. </w:t>
      </w:r>
      <w:proofErr w:type="spellStart"/>
      <w:r w:rsidRPr="00B84D24">
        <w:rPr>
          <w:i/>
          <w:iCs/>
          <w:sz w:val="24"/>
          <w:szCs w:val="24"/>
        </w:rPr>
        <w:t>ClinicoEconomics</w:t>
      </w:r>
      <w:proofErr w:type="spellEnd"/>
      <w:r w:rsidRPr="00B84D24">
        <w:rPr>
          <w:i/>
          <w:iCs/>
          <w:sz w:val="24"/>
          <w:szCs w:val="24"/>
        </w:rPr>
        <w:t xml:space="preserve"> and Outcomes Research</w:t>
      </w:r>
      <w:r w:rsidRPr="00B84D24">
        <w:rPr>
          <w:sz w:val="24"/>
          <w:szCs w:val="24"/>
        </w:rPr>
        <w:t xml:space="preserve">, [online] Volume 14, pp.75–90. </w:t>
      </w:r>
      <w:proofErr w:type="spellStart"/>
      <w:r w:rsidRPr="00B84D24">
        <w:rPr>
          <w:sz w:val="24"/>
          <w:szCs w:val="24"/>
        </w:rPr>
        <w:t>doi:</w:t>
      </w:r>
      <w:hyperlink r:id="rId15">
        <w:r w:rsidRPr="00B84D24">
          <w:rPr>
            <w:sz w:val="24"/>
            <w:szCs w:val="24"/>
            <w:u w:val="single"/>
          </w:rPr>
          <w:t>https</w:t>
        </w:r>
        <w:proofErr w:type="spellEnd"/>
        <w:r w:rsidRPr="00B84D24">
          <w:rPr>
            <w:sz w:val="24"/>
            <w:szCs w:val="24"/>
            <w:u w:val="single"/>
          </w:rPr>
          <w:t>://doi.org/10.2147/ceor.s346736</w:t>
        </w:r>
      </w:hyperlink>
      <w:r w:rsidRPr="00B84D24">
        <w:rPr>
          <w:sz w:val="24"/>
          <w:szCs w:val="24"/>
        </w:rPr>
        <w:t xml:space="preserve">. </w:t>
      </w:r>
    </w:p>
    <w:p w14:paraId="11AB75BB" w14:textId="77777777" w:rsidR="00C70045" w:rsidRPr="00B84D24" w:rsidRDefault="00C70045">
      <w:pPr>
        <w:spacing w:after="240" w:line="360" w:lineRule="auto"/>
        <w:jc w:val="both"/>
        <w:rPr>
          <w:sz w:val="24"/>
          <w:szCs w:val="24"/>
        </w:rPr>
      </w:pPr>
      <w:r w:rsidRPr="00B84D24">
        <w:rPr>
          <w:sz w:val="24"/>
          <w:szCs w:val="24"/>
        </w:rPr>
        <w:lastRenderedPageBreak/>
        <w:t xml:space="preserve">Heinemann, L. and </w:t>
      </w:r>
      <w:proofErr w:type="spellStart"/>
      <w:r w:rsidRPr="00B84D24">
        <w:rPr>
          <w:sz w:val="24"/>
          <w:szCs w:val="24"/>
        </w:rPr>
        <w:t>Klonoff</w:t>
      </w:r>
      <w:proofErr w:type="spellEnd"/>
      <w:r w:rsidRPr="00B84D24">
        <w:rPr>
          <w:sz w:val="24"/>
          <w:szCs w:val="24"/>
        </w:rPr>
        <w:t xml:space="preserve">, D.C. (2019). An Opportunity to Increase the Benefit of CGM Usage: The Need to Train the Patients Adequately. </w:t>
      </w:r>
      <w:r w:rsidRPr="00B84D24">
        <w:rPr>
          <w:i/>
          <w:iCs/>
          <w:sz w:val="24"/>
          <w:szCs w:val="24"/>
        </w:rPr>
        <w:t>Journal of Diabetes Science and Technology</w:t>
      </w:r>
      <w:r w:rsidRPr="00B84D24">
        <w:rPr>
          <w:sz w:val="24"/>
          <w:szCs w:val="24"/>
        </w:rPr>
        <w:t xml:space="preserve">, [online] 14(6), pp.983–986. </w:t>
      </w:r>
      <w:proofErr w:type="spellStart"/>
      <w:r w:rsidRPr="00B84D24">
        <w:rPr>
          <w:sz w:val="24"/>
          <w:szCs w:val="24"/>
        </w:rPr>
        <w:t>doi:</w:t>
      </w:r>
      <w:hyperlink r:id="rId16">
        <w:r w:rsidRPr="00B84D24">
          <w:rPr>
            <w:sz w:val="24"/>
            <w:szCs w:val="24"/>
            <w:u w:val="single"/>
          </w:rPr>
          <w:t>https</w:t>
        </w:r>
        <w:proofErr w:type="spellEnd"/>
        <w:r w:rsidRPr="00B84D24">
          <w:rPr>
            <w:sz w:val="24"/>
            <w:szCs w:val="24"/>
            <w:u w:val="single"/>
          </w:rPr>
          <w:t>://doi.org/10.1177/1932296819895083</w:t>
        </w:r>
      </w:hyperlink>
      <w:r w:rsidRPr="00B84D24">
        <w:rPr>
          <w:sz w:val="24"/>
          <w:szCs w:val="24"/>
        </w:rPr>
        <w:t xml:space="preserve">. </w:t>
      </w:r>
    </w:p>
    <w:p w14:paraId="79D037B5" w14:textId="77777777" w:rsidR="00C70045" w:rsidRPr="00B84D24" w:rsidRDefault="00C70045">
      <w:pPr>
        <w:spacing w:after="240" w:line="360" w:lineRule="auto"/>
        <w:jc w:val="both"/>
        <w:rPr>
          <w:sz w:val="24"/>
          <w:szCs w:val="24"/>
        </w:rPr>
      </w:pPr>
      <w:r w:rsidRPr="00B84D24">
        <w:rPr>
          <w:sz w:val="24"/>
          <w:szCs w:val="24"/>
        </w:rPr>
        <w:t xml:space="preserve">Hilliard, M.E., Levy, W., Anderson, B.J., Whitehouse, A.L., Commissariat, P.V., Harrington, K.R., Laffel, L.M., Miller, K.M., Van Name, M., Tamborlane, W.V., DeSalvo, D.J. and DiMeglio, L.A. (2019). Benefits and Barriers of Continuous Glucose Monitoring in Young Children with Type 1 Diabetes. </w:t>
      </w:r>
      <w:r w:rsidRPr="00B84D24">
        <w:rPr>
          <w:i/>
          <w:iCs/>
          <w:sz w:val="24"/>
          <w:szCs w:val="24"/>
        </w:rPr>
        <w:t>Diabetes Technology &amp; Therapeutics</w:t>
      </w:r>
      <w:r w:rsidRPr="00B84D24">
        <w:rPr>
          <w:sz w:val="24"/>
          <w:szCs w:val="24"/>
        </w:rPr>
        <w:t xml:space="preserve">, [online] 21(9), pp.493–498. </w:t>
      </w:r>
      <w:proofErr w:type="spellStart"/>
      <w:r w:rsidRPr="00B84D24">
        <w:rPr>
          <w:sz w:val="24"/>
          <w:szCs w:val="24"/>
        </w:rPr>
        <w:t>doi:</w:t>
      </w:r>
      <w:hyperlink r:id="rId17">
        <w:r w:rsidRPr="00B84D24">
          <w:rPr>
            <w:sz w:val="24"/>
            <w:szCs w:val="24"/>
            <w:u w:val="single"/>
          </w:rPr>
          <w:t>https</w:t>
        </w:r>
        <w:proofErr w:type="spellEnd"/>
        <w:r w:rsidRPr="00B84D24">
          <w:rPr>
            <w:sz w:val="24"/>
            <w:szCs w:val="24"/>
            <w:u w:val="single"/>
          </w:rPr>
          <w:t>://doi.org/10.1089/dia.2019.0142</w:t>
        </w:r>
      </w:hyperlink>
      <w:r w:rsidRPr="00B84D24">
        <w:rPr>
          <w:sz w:val="24"/>
          <w:szCs w:val="24"/>
        </w:rPr>
        <w:t xml:space="preserve">. </w:t>
      </w:r>
    </w:p>
    <w:p w14:paraId="43F62479" w14:textId="77777777" w:rsidR="00C70045" w:rsidRPr="00B84D24" w:rsidRDefault="00C70045">
      <w:pPr>
        <w:spacing w:after="240" w:line="360" w:lineRule="auto"/>
        <w:jc w:val="both"/>
        <w:rPr>
          <w:sz w:val="24"/>
          <w:szCs w:val="24"/>
        </w:rPr>
      </w:pPr>
      <w:proofErr w:type="spellStart"/>
      <w:r w:rsidRPr="00B84D24">
        <w:rPr>
          <w:sz w:val="24"/>
          <w:szCs w:val="24"/>
        </w:rPr>
        <w:t>Kongmalai</w:t>
      </w:r>
      <w:proofErr w:type="spellEnd"/>
      <w:r w:rsidRPr="00B84D24">
        <w:rPr>
          <w:sz w:val="24"/>
          <w:szCs w:val="24"/>
        </w:rPr>
        <w:t xml:space="preserve">, T., </w:t>
      </w:r>
      <w:proofErr w:type="spellStart"/>
      <w:r w:rsidRPr="00B84D24">
        <w:rPr>
          <w:sz w:val="24"/>
          <w:szCs w:val="24"/>
        </w:rPr>
        <w:t>Yodmalai</w:t>
      </w:r>
      <w:proofErr w:type="spellEnd"/>
      <w:r w:rsidRPr="00B84D24">
        <w:rPr>
          <w:sz w:val="24"/>
          <w:szCs w:val="24"/>
        </w:rPr>
        <w:t xml:space="preserve">, C., </w:t>
      </w:r>
      <w:proofErr w:type="spellStart"/>
      <w:r w:rsidRPr="00B84D24">
        <w:rPr>
          <w:sz w:val="24"/>
          <w:szCs w:val="24"/>
        </w:rPr>
        <w:t>Luerithiphong</w:t>
      </w:r>
      <w:proofErr w:type="spellEnd"/>
      <w:r w:rsidRPr="00B84D24">
        <w:rPr>
          <w:sz w:val="24"/>
          <w:szCs w:val="24"/>
        </w:rPr>
        <w:t xml:space="preserve">, S., </w:t>
      </w:r>
      <w:proofErr w:type="spellStart"/>
      <w:r w:rsidRPr="00B84D24">
        <w:rPr>
          <w:sz w:val="24"/>
          <w:szCs w:val="24"/>
        </w:rPr>
        <w:t>Sitasuwan</w:t>
      </w:r>
      <w:proofErr w:type="spellEnd"/>
      <w:r w:rsidRPr="00B84D24">
        <w:rPr>
          <w:sz w:val="24"/>
          <w:szCs w:val="24"/>
        </w:rPr>
        <w:t xml:space="preserve">, T. and </w:t>
      </w:r>
      <w:proofErr w:type="spellStart"/>
      <w:r w:rsidRPr="00B84D24">
        <w:rPr>
          <w:sz w:val="24"/>
          <w:szCs w:val="24"/>
        </w:rPr>
        <w:t>Thongtang</w:t>
      </w:r>
      <w:proofErr w:type="spellEnd"/>
      <w:r w:rsidRPr="00B84D24">
        <w:rPr>
          <w:sz w:val="24"/>
          <w:szCs w:val="24"/>
        </w:rPr>
        <w:t xml:space="preserve">, N. (2026). Hybrid vs in-person diabetes care: Outcomes and barriers to telemedicine utilization in a post-pandemic setting. </w:t>
      </w:r>
      <w:r w:rsidRPr="00B84D24">
        <w:rPr>
          <w:i/>
          <w:iCs/>
          <w:sz w:val="24"/>
          <w:szCs w:val="24"/>
        </w:rPr>
        <w:t>Primary Care Diabetes</w:t>
      </w:r>
      <w:r w:rsidRPr="00B84D24">
        <w:rPr>
          <w:sz w:val="24"/>
          <w:szCs w:val="24"/>
        </w:rPr>
        <w:t xml:space="preserve">, [online] 20(3), pp.313–319. </w:t>
      </w:r>
      <w:proofErr w:type="spellStart"/>
      <w:r w:rsidRPr="00B84D24">
        <w:rPr>
          <w:sz w:val="24"/>
          <w:szCs w:val="24"/>
        </w:rPr>
        <w:t>doi:</w:t>
      </w:r>
      <w:hyperlink r:id="rId18">
        <w:r w:rsidRPr="00B84D24">
          <w:rPr>
            <w:sz w:val="24"/>
            <w:szCs w:val="24"/>
            <w:u w:val="single"/>
          </w:rPr>
          <w:t>https</w:t>
        </w:r>
        <w:proofErr w:type="spellEnd"/>
        <w:r w:rsidRPr="00B84D24">
          <w:rPr>
            <w:sz w:val="24"/>
            <w:szCs w:val="24"/>
            <w:u w:val="single"/>
          </w:rPr>
          <w:t>://doi.org/10.1016/j.pcd.2026.03.004</w:t>
        </w:r>
      </w:hyperlink>
      <w:r w:rsidRPr="00B84D24">
        <w:rPr>
          <w:sz w:val="24"/>
          <w:szCs w:val="24"/>
        </w:rPr>
        <w:t xml:space="preserve">. </w:t>
      </w:r>
    </w:p>
    <w:p w14:paraId="54E20A66" w14:textId="77777777" w:rsidR="00C70045" w:rsidRPr="00B84D24" w:rsidRDefault="00C70045">
      <w:pPr>
        <w:spacing w:after="240" w:line="360" w:lineRule="auto"/>
        <w:jc w:val="both"/>
        <w:rPr>
          <w:sz w:val="24"/>
          <w:szCs w:val="24"/>
        </w:rPr>
      </w:pPr>
      <w:r w:rsidRPr="00B84D24">
        <w:rPr>
          <w:sz w:val="24"/>
          <w:szCs w:val="24"/>
        </w:rPr>
        <w:t xml:space="preserve">NHS England (2022). </w:t>
      </w:r>
      <w:r w:rsidRPr="00B84D24">
        <w:rPr>
          <w:i/>
          <w:iCs/>
          <w:sz w:val="24"/>
          <w:szCs w:val="24"/>
        </w:rPr>
        <w:t>NHS England» NHS to roll out life-changing glucose monitors to all Type 1 diabetes patients</w:t>
      </w:r>
      <w:r w:rsidRPr="00B84D24">
        <w:rPr>
          <w:sz w:val="24"/>
          <w:szCs w:val="24"/>
        </w:rPr>
        <w:t xml:space="preserve">. [online] www.england.nhs.uk. Available at: </w:t>
      </w:r>
      <w:hyperlink r:id="rId19">
        <w:r w:rsidRPr="00B84D24">
          <w:rPr>
            <w:sz w:val="24"/>
            <w:szCs w:val="24"/>
            <w:u w:val="single"/>
          </w:rPr>
          <w:t>https://www.england.nhs.uk/2022/08/nhs-to-roll-out-life-changing-glucose-monitors-to-all-type-1-diabetes-patients/</w:t>
        </w:r>
      </w:hyperlink>
      <w:r w:rsidRPr="00B84D24">
        <w:rPr>
          <w:sz w:val="24"/>
          <w:szCs w:val="24"/>
        </w:rPr>
        <w:t xml:space="preserve"> [Accessed 8 Jun. 2026].</w:t>
      </w:r>
    </w:p>
    <w:p w14:paraId="7EB5E017" w14:textId="77777777" w:rsidR="00C70045" w:rsidRPr="00B84D24" w:rsidRDefault="00C70045">
      <w:pPr>
        <w:spacing w:after="240" w:line="360" w:lineRule="auto"/>
        <w:jc w:val="both"/>
        <w:rPr>
          <w:sz w:val="24"/>
          <w:szCs w:val="24"/>
        </w:rPr>
      </w:pPr>
      <w:r w:rsidRPr="00B84D24">
        <w:rPr>
          <w:sz w:val="24"/>
          <w:szCs w:val="24"/>
        </w:rPr>
        <w:t xml:space="preserve">Nhsglos.nhs.uk (2022). </w:t>
      </w:r>
      <w:r w:rsidRPr="00B84D24">
        <w:rPr>
          <w:i/>
          <w:iCs/>
          <w:sz w:val="24"/>
          <w:szCs w:val="24"/>
        </w:rPr>
        <w:t xml:space="preserve">Commissioning Policy All </w:t>
      </w:r>
      <w:proofErr w:type="gramStart"/>
      <w:r w:rsidRPr="00B84D24">
        <w:rPr>
          <w:i/>
          <w:iCs/>
          <w:sz w:val="24"/>
          <w:szCs w:val="24"/>
        </w:rPr>
        <w:t>age</w:t>
      </w:r>
      <w:proofErr w:type="gramEnd"/>
      <w:r w:rsidRPr="00B84D24">
        <w:rPr>
          <w:i/>
          <w:iCs/>
          <w:sz w:val="24"/>
          <w:szCs w:val="24"/>
        </w:rPr>
        <w:t xml:space="preserve"> Continuous Glucose Monitoring for patients with Diabetes Criteria Based Access (CBA)</w:t>
      </w:r>
      <w:r w:rsidRPr="00B84D24">
        <w:rPr>
          <w:sz w:val="24"/>
          <w:szCs w:val="24"/>
        </w:rPr>
        <w:t xml:space="preserve">. [online] Available at: </w:t>
      </w:r>
      <w:hyperlink r:id="rId20">
        <w:r w:rsidRPr="00B84D24">
          <w:rPr>
            <w:sz w:val="24"/>
            <w:szCs w:val="24"/>
            <w:u w:val="single"/>
          </w:rPr>
          <w:t>https://www.nhsglos.nhs.uk/wp-content/uploads/2025/01/Continuous-Glucose-Monitoring-1.pdf</w:t>
        </w:r>
      </w:hyperlink>
      <w:r w:rsidRPr="00B84D24">
        <w:rPr>
          <w:sz w:val="24"/>
          <w:szCs w:val="24"/>
        </w:rPr>
        <w:t xml:space="preserve"> [Accessed 8 Jun. 2026].</w:t>
      </w:r>
    </w:p>
    <w:p w14:paraId="2262C7EC" w14:textId="77777777" w:rsidR="00C70045" w:rsidRPr="00B84D24" w:rsidRDefault="00C70045">
      <w:pPr>
        <w:spacing w:after="240" w:line="360" w:lineRule="auto"/>
        <w:jc w:val="both"/>
        <w:rPr>
          <w:sz w:val="24"/>
          <w:szCs w:val="24"/>
        </w:rPr>
      </w:pPr>
      <w:proofErr w:type="spellStart"/>
      <w:r w:rsidRPr="00B84D24">
        <w:rPr>
          <w:sz w:val="24"/>
          <w:szCs w:val="24"/>
        </w:rPr>
        <w:t>Özçağdavul</w:t>
      </w:r>
      <w:proofErr w:type="spellEnd"/>
      <w:r w:rsidRPr="00B84D24">
        <w:rPr>
          <w:sz w:val="24"/>
          <w:szCs w:val="24"/>
        </w:rPr>
        <w:t xml:space="preserve">, M. (2024). General Data Protection Regulation Compliance and Privacy Protection in Wearable Health Devices: Challenges and Solutions. </w:t>
      </w:r>
      <w:proofErr w:type="spellStart"/>
      <w:r w:rsidRPr="00B84D24">
        <w:rPr>
          <w:i/>
          <w:iCs/>
          <w:sz w:val="24"/>
          <w:szCs w:val="24"/>
        </w:rPr>
        <w:t>Artuklu</w:t>
      </w:r>
      <w:proofErr w:type="spellEnd"/>
      <w:r w:rsidRPr="00B84D24">
        <w:rPr>
          <w:i/>
          <w:iCs/>
          <w:sz w:val="24"/>
          <w:szCs w:val="24"/>
        </w:rPr>
        <w:t xml:space="preserve"> Health</w:t>
      </w:r>
      <w:r w:rsidRPr="00B84D24">
        <w:rPr>
          <w:sz w:val="24"/>
          <w:szCs w:val="24"/>
        </w:rPr>
        <w:t xml:space="preserve">. [online] </w:t>
      </w:r>
      <w:proofErr w:type="spellStart"/>
      <w:r w:rsidRPr="00B84D24">
        <w:rPr>
          <w:sz w:val="24"/>
          <w:szCs w:val="24"/>
        </w:rPr>
        <w:t>doi:</w:t>
      </w:r>
      <w:hyperlink r:id="rId21">
        <w:r w:rsidRPr="00B84D24">
          <w:rPr>
            <w:sz w:val="24"/>
            <w:szCs w:val="24"/>
            <w:u w:val="single"/>
          </w:rPr>
          <w:t>https</w:t>
        </w:r>
        <w:proofErr w:type="spellEnd"/>
        <w:r w:rsidRPr="00B84D24">
          <w:rPr>
            <w:sz w:val="24"/>
            <w:szCs w:val="24"/>
            <w:u w:val="single"/>
          </w:rPr>
          <w:t>://doi.org/10.58252/artukluhealth.1566573</w:t>
        </w:r>
      </w:hyperlink>
      <w:r w:rsidRPr="00B84D24">
        <w:rPr>
          <w:sz w:val="24"/>
          <w:szCs w:val="24"/>
        </w:rPr>
        <w:t xml:space="preserve">. </w:t>
      </w:r>
    </w:p>
    <w:p w14:paraId="429C5C0F" w14:textId="77777777" w:rsidR="00C70045" w:rsidRPr="00B84D24" w:rsidRDefault="00C70045">
      <w:pPr>
        <w:spacing w:after="240" w:line="360" w:lineRule="auto"/>
        <w:jc w:val="both"/>
        <w:rPr>
          <w:sz w:val="24"/>
          <w:szCs w:val="24"/>
        </w:rPr>
      </w:pPr>
      <w:r w:rsidRPr="00B84D24">
        <w:rPr>
          <w:sz w:val="24"/>
          <w:szCs w:val="24"/>
        </w:rPr>
        <w:t xml:space="preserve">Richardson, E., Stribling, B., Ridgeway, J., Kitching‐Davis, C., Willcocks, L., Heggs, L., Wakefield, H., Gallen, G., Jolley, A., Bareford, K., Williams, A., Farrow, D., Fletcher‐Salt, T., Hicks, D., Higgins, J., Jordan, L., Kelly, B., Metcalf‐O’Shea, C., Turner, M. and Walden, E. (2026). A consensus statement on a National Competency Framework for training and assessment of knowledge and skills in diabetes technologies, including </w:t>
      </w:r>
      <w:r w:rsidRPr="00B84D24">
        <w:rPr>
          <w:sz w:val="24"/>
          <w:szCs w:val="24"/>
        </w:rPr>
        <w:lastRenderedPageBreak/>
        <w:t xml:space="preserve">hybrid closed loop (HCL), insulin pump systems, and continuous glucose monitoring (CGM) devices. </w:t>
      </w:r>
      <w:r w:rsidRPr="00B84D24">
        <w:rPr>
          <w:i/>
          <w:iCs/>
          <w:sz w:val="24"/>
          <w:szCs w:val="24"/>
        </w:rPr>
        <w:t>Diabetic Medicine</w:t>
      </w:r>
      <w:r w:rsidRPr="00B84D24">
        <w:rPr>
          <w:sz w:val="24"/>
          <w:szCs w:val="24"/>
        </w:rPr>
        <w:t xml:space="preserve">. [online] </w:t>
      </w:r>
      <w:proofErr w:type="spellStart"/>
      <w:r w:rsidRPr="00B84D24">
        <w:rPr>
          <w:sz w:val="24"/>
          <w:szCs w:val="24"/>
        </w:rPr>
        <w:t>doi:</w:t>
      </w:r>
      <w:hyperlink r:id="rId22">
        <w:r w:rsidRPr="00B84D24">
          <w:rPr>
            <w:sz w:val="24"/>
            <w:szCs w:val="24"/>
            <w:u w:val="single"/>
          </w:rPr>
          <w:t>https</w:t>
        </w:r>
        <w:proofErr w:type="spellEnd"/>
        <w:r w:rsidRPr="00B84D24">
          <w:rPr>
            <w:sz w:val="24"/>
            <w:szCs w:val="24"/>
            <w:u w:val="single"/>
          </w:rPr>
          <w:t>://doi.org/10.1111/dme.70253</w:t>
        </w:r>
      </w:hyperlink>
      <w:r w:rsidRPr="00B84D24">
        <w:rPr>
          <w:sz w:val="24"/>
          <w:szCs w:val="24"/>
        </w:rPr>
        <w:t xml:space="preserve">. </w:t>
      </w:r>
    </w:p>
    <w:p w14:paraId="0384958D" w14:textId="77777777" w:rsidR="00C70045" w:rsidRPr="00B84D24" w:rsidRDefault="00C70045">
      <w:pPr>
        <w:spacing w:after="240" w:line="360" w:lineRule="auto"/>
        <w:jc w:val="both"/>
        <w:rPr>
          <w:sz w:val="24"/>
          <w:szCs w:val="24"/>
        </w:rPr>
      </w:pPr>
      <w:r w:rsidRPr="00B84D24">
        <w:rPr>
          <w:sz w:val="24"/>
          <w:szCs w:val="24"/>
        </w:rPr>
        <w:t xml:space="preserve">Rose, L., </w:t>
      </w:r>
      <w:proofErr w:type="spellStart"/>
      <w:r w:rsidRPr="00B84D24">
        <w:rPr>
          <w:sz w:val="24"/>
          <w:szCs w:val="24"/>
        </w:rPr>
        <w:t>Klausmann</w:t>
      </w:r>
      <w:proofErr w:type="spellEnd"/>
      <w:r w:rsidRPr="00B84D24">
        <w:rPr>
          <w:sz w:val="24"/>
          <w:szCs w:val="24"/>
        </w:rPr>
        <w:t xml:space="preserve">, G. and Seibold, A. (2020). Improving HbA1c Control in Type 1 or Type 2 Diabetes Using Flash Glucose Monitoring: A Retrospective Observational Analysis in Two German Centres. </w:t>
      </w:r>
      <w:r w:rsidRPr="00B84D24">
        <w:rPr>
          <w:i/>
          <w:iCs/>
          <w:sz w:val="24"/>
          <w:szCs w:val="24"/>
        </w:rPr>
        <w:t>Diabetes Therapy</w:t>
      </w:r>
      <w:r w:rsidRPr="00B84D24">
        <w:rPr>
          <w:sz w:val="24"/>
          <w:szCs w:val="24"/>
        </w:rPr>
        <w:t xml:space="preserve">, [online] 12(1), pp.363–372. </w:t>
      </w:r>
      <w:proofErr w:type="spellStart"/>
      <w:r w:rsidRPr="00B84D24">
        <w:rPr>
          <w:sz w:val="24"/>
          <w:szCs w:val="24"/>
        </w:rPr>
        <w:t>doi:</w:t>
      </w:r>
      <w:hyperlink r:id="rId23">
        <w:r w:rsidRPr="00B84D24">
          <w:rPr>
            <w:sz w:val="24"/>
            <w:szCs w:val="24"/>
            <w:u w:val="single"/>
          </w:rPr>
          <w:t>https</w:t>
        </w:r>
        <w:proofErr w:type="spellEnd"/>
        <w:r w:rsidRPr="00B84D24">
          <w:rPr>
            <w:sz w:val="24"/>
            <w:szCs w:val="24"/>
            <w:u w:val="single"/>
          </w:rPr>
          <w:t>://doi.org/10.1007/s13300-020-00978-9</w:t>
        </w:r>
      </w:hyperlink>
      <w:r w:rsidRPr="00B84D24">
        <w:rPr>
          <w:sz w:val="24"/>
          <w:szCs w:val="24"/>
        </w:rPr>
        <w:t xml:space="preserve">. </w:t>
      </w:r>
    </w:p>
    <w:p w14:paraId="1069FD7F" w14:textId="77777777" w:rsidR="00C70045" w:rsidRPr="00B84D24" w:rsidRDefault="00C70045">
      <w:pPr>
        <w:spacing w:after="240" w:line="360" w:lineRule="auto"/>
        <w:jc w:val="both"/>
        <w:rPr>
          <w:sz w:val="24"/>
          <w:szCs w:val="24"/>
        </w:rPr>
      </w:pPr>
      <w:r w:rsidRPr="00B84D24">
        <w:rPr>
          <w:sz w:val="24"/>
          <w:szCs w:val="24"/>
        </w:rPr>
        <w:t xml:space="preserve">Seidu, S., Tetteh, J., </w:t>
      </w:r>
      <w:proofErr w:type="spellStart"/>
      <w:r w:rsidRPr="00B84D24">
        <w:rPr>
          <w:sz w:val="24"/>
          <w:szCs w:val="24"/>
        </w:rPr>
        <w:t>Kunutsor</w:t>
      </w:r>
      <w:proofErr w:type="spellEnd"/>
      <w:r w:rsidRPr="00B84D24">
        <w:rPr>
          <w:sz w:val="24"/>
          <w:szCs w:val="24"/>
        </w:rPr>
        <w:t xml:space="preserve">, S., Choudhary, P., Khunti, K. and </w:t>
      </w:r>
      <w:proofErr w:type="spellStart"/>
      <w:r w:rsidRPr="00B84D24">
        <w:rPr>
          <w:sz w:val="24"/>
          <w:szCs w:val="24"/>
        </w:rPr>
        <w:t>Ajjan</w:t>
      </w:r>
      <w:proofErr w:type="spellEnd"/>
      <w:r w:rsidRPr="00B84D24">
        <w:rPr>
          <w:sz w:val="24"/>
          <w:szCs w:val="24"/>
        </w:rPr>
        <w:t xml:space="preserve">, R.A. (2025). Prescription distribution and inequities in diabetes care: A comparative analysis of continuous glucose monitoring access by diabetes status, ethnicity and socio‐economic factors in England. </w:t>
      </w:r>
      <w:r w:rsidRPr="00B84D24">
        <w:rPr>
          <w:i/>
          <w:iCs/>
          <w:sz w:val="24"/>
          <w:szCs w:val="24"/>
        </w:rPr>
        <w:t>Diabetic Medicine</w:t>
      </w:r>
      <w:r w:rsidRPr="00B84D24">
        <w:rPr>
          <w:sz w:val="24"/>
          <w:szCs w:val="24"/>
        </w:rPr>
        <w:t xml:space="preserve">, [online] (11). </w:t>
      </w:r>
      <w:proofErr w:type="spellStart"/>
      <w:r w:rsidRPr="00B84D24">
        <w:rPr>
          <w:sz w:val="24"/>
          <w:szCs w:val="24"/>
        </w:rPr>
        <w:t>doi:</w:t>
      </w:r>
      <w:hyperlink r:id="rId24">
        <w:r w:rsidRPr="00B84D24">
          <w:rPr>
            <w:sz w:val="24"/>
            <w:szCs w:val="24"/>
            <w:u w:val="single"/>
          </w:rPr>
          <w:t>https</w:t>
        </w:r>
        <w:proofErr w:type="spellEnd"/>
        <w:r w:rsidRPr="00B84D24">
          <w:rPr>
            <w:sz w:val="24"/>
            <w:szCs w:val="24"/>
            <w:u w:val="single"/>
          </w:rPr>
          <w:t>://doi.org/10.1111/dme.70130</w:t>
        </w:r>
      </w:hyperlink>
      <w:r w:rsidRPr="00B84D24">
        <w:rPr>
          <w:sz w:val="24"/>
          <w:szCs w:val="24"/>
        </w:rPr>
        <w:t xml:space="preserve">. </w:t>
      </w:r>
    </w:p>
    <w:p w14:paraId="4D2E9840" w14:textId="77777777" w:rsidR="00C70045" w:rsidRPr="00B84D24" w:rsidRDefault="00C70045">
      <w:pPr>
        <w:spacing w:after="240" w:line="360" w:lineRule="auto"/>
        <w:jc w:val="both"/>
        <w:rPr>
          <w:sz w:val="24"/>
          <w:szCs w:val="24"/>
        </w:rPr>
      </w:pPr>
      <w:r w:rsidRPr="00B84D24">
        <w:rPr>
          <w:sz w:val="24"/>
          <w:szCs w:val="24"/>
        </w:rPr>
        <w:t xml:space="preserve">Singh, T. (2025). An AI-Driven System for Monitoring and Enhancing Remote Work Productivity. </w:t>
      </w:r>
      <w:r w:rsidRPr="00B84D24">
        <w:rPr>
          <w:i/>
          <w:iCs/>
          <w:sz w:val="24"/>
          <w:szCs w:val="24"/>
        </w:rPr>
        <w:t>TEJAS Journal of Technologies and Humanitarian Science</w:t>
      </w:r>
      <w:r w:rsidRPr="00B84D24">
        <w:rPr>
          <w:sz w:val="24"/>
          <w:szCs w:val="24"/>
        </w:rPr>
        <w:t xml:space="preserve">, [online] 4(2), pp.16–20. </w:t>
      </w:r>
      <w:proofErr w:type="spellStart"/>
      <w:r w:rsidRPr="00B84D24">
        <w:rPr>
          <w:sz w:val="24"/>
          <w:szCs w:val="24"/>
        </w:rPr>
        <w:t>doi:</w:t>
      </w:r>
      <w:hyperlink r:id="rId25">
        <w:r w:rsidRPr="00B84D24">
          <w:rPr>
            <w:sz w:val="24"/>
            <w:szCs w:val="24"/>
            <w:u w:val="single"/>
          </w:rPr>
          <w:t>https</w:t>
        </w:r>
        <w:proofErr w:type="spellEnd"/>
        <w:r w:rsidRPr="00B84D24">
          <w:rPr>
            <w:sz w:val="24"/>
            <w:szCs w:val="24"/>
            <w:u w:val="single"/>
          </w:rPr>
          <w:t>://doi.org/10.63920/tjths.42003</w:t>
        </w:r>
      </w:hyperlink>
      <w:r w:rsidRPr="00B84D24">
        <w:rPr>
          <w:sz w:val="24"/>
          <w:szCs w:val="24"/>
        </w:rPr>
        <w:t xml:space="preserve">. </w:t>
      </w:r>
    </w:p>
    <w:p w14:paraId="0F93A20D" w14:textId="77777777" w:rsidR="00C70045" w:rsidRPr="00B84D24" w:rsidRDefault="00C70045">
      <w:pPr>
        <w:spacing w:after="240" w:line="360" w:lineRule="auto"/>
        <w:jc w:val="both"/>
        <w:rPr>
          <w:sz w:val="24"/>
          <w:szCs w:val="24"/>
        </w:rPr>
      </w:pPr>
      <w:r w:rsidRPr="00B84D24">
        <w:rPr>
          <w:sz w:val="24"/>
          <w:szCs w:val="24"/>
        </w:rPr>
        <w:t xml:space="preserve">Styles, S., Wheeler, B., </w:t>
      </w:r>
      <w:proofErr w:type="spellStart"/>
      <w:r w:rsidRPr="00B84D24">
        <w:rPr>
          <w:sz w:val="24"/>
          <w:szCs w:val="24"/>
        </w:rPr>
        <w:t>Boucsein</w:t>
      </w:r>
      <w:proofErr w:type="spellEnd"/>
      <w:r w:rsidRPr="00B84D24">
        <w:rPr>
          <w:sz w:val="24"/>
          <w:szCs w:val="24"/>
        </w:rPr>
        <w:t xml:space="preserve">, A., Crocket, H., de Lange, M., Signal, D., Wiltshire, E., Cunningham, V., Lala, A., </w:t>
      </w:r>
      <w:proofErr w:type="spellStart"/>
      <w:r w:rsidRPr="00B84D24">
        <w:rPr>
          <w:sz w:val="24"/>
          <w:szCs w:val="24"/>
        </w:rPr>
        <w:t>Cutfield</w:t>
      </w:r>
      <w:proofErr w:type="spellEnd"/>
      <w:r w:rsidRPr="00B84D24">
        <w:rPr>
          <w:sz w:val="24"/>
          <w:szCs w:val="24"/>
        </w:rPr>
        <w:t xml:space="preserve">, W., de Bock, M., Serlachius, A. and Jefferies, C. (2021). A comparison of </w:t>
      </w:r>
      <w:proofErr w:type="spellStart"/>
      <w:r w:rsidRPr="00B84D24">
        <w:rPr>
          <w:sz w:val="24"/>
          <w:szCs w:val="24"/>
        </w:rPr>
        <w:t>FreeStyle</w:t>
      </w:r>
      <w:proofErr w:type="spellEnd"/>
      <w:r w:rsidRPr="00B84D24">
        <w:rPr>
          <w:sz w:val="24"/>
          <w:szCs w:val="24"/>
        </w:rPr>
        <w:t xml:space="preserve"> Libre 2 to self-monitoring of blood glucose in children with type 1 diabetes and sub-optimal glycaemic control: a 12-week randomised controlled trial protocol. </w:t>
      </w:r>
      <w:r w:rsidRPr="00B84D24">
        <w:rPr>
          <w:i/>
          <w:iCs/>
          <w:sz w:val="24"/>
          <w:szCs w:val="24"/>
        </w:rPr>
        <w:t>Journal of Diabetes &amp; Metabolic Disorders</w:t>
      </w:r>
      <w:r w:rsidRPr="00B84D24">
        <w:rPr>
          <w:sz w:val="24"/>
          <w:szCs w:val="24"/>
        </w:rPr>
        <w:t xml:space="preserve">, [online] 20(2), pp.2093–2101. </w:t>
      </w:r>
      <w:proofErr w:type="spellStart"/>
      <w:r w:rsidRPr="00B84D24">
        <w:rPr>
          <w:sz w:val="24"/>
          <w:szCs w:val="24"/>
        </w:rPr>
        <w:t>doi:</w:t>
      </w:r>
      <w:hyperlink r:id="rId26">
        <w:r w:rsidRPr="00B84D24">
          <w:rPr>
            <w:sz w:val="24"/>
            <w:szCs w:val="24"/>
            <w:u w:val="single"/>
          </w:rPr>
          <w:t>https</w:t>
        </w:r>
        <w:proofErr w:type="spellEnd"/>
        <w:r w:rsidRPr="00B84D24">
          <w:rPr>
            <w:sz w:val="24"/>
            <w:szCs w:val="24"/>
            <w:u w:val="single"/>
          </w:rPr>
          <w:t>://doi.org/10.1007/s40200-021-00907-y</w:t>
        </w:r>
      </w:hyperlink>
      <w:r w:rsidRPr="00B84D24">
        <w:rPr>
          <w:sz w:val="24"/>
          <w:szCs w:val="24"/>
        </w:rPr>
        <w:t xml:space="preserve">. </w:t>
      </w:r>
    </w:p>
    <w:p w14:paraId="2DBC752F" w14:textId="77777777" w:rsidR="00C70045" w:rsidRPr="00B84D24" w:rsidRDefault="00C70045">
      <w:pPr>
        <w:spacing w:after="240" w:line="360" w:lineRule="auto"/>
        <w:jc w:val="both"/>
        <w:rPr>
          <w:sz w:val="24"/>
          <w:szCs w:val="24"/>
        </w:rPr>
      </w:pPr>
      <w:r w:rsidRPr="00B84D24">
        <w:rPr>
          <w:sz w:val="24"/>
          <w:szCs w:val="24"/>
        </w:rPr>
        <w:t xml:space="preserve">Underwood, P.C., Babicheva, V., Keels, J., Flewelling, C., </w:t>
      </w:r>
      <w:proofErr w:type="spellStart"/>
      <w:r w:rsidRPr="00B84D24">
        <w:rPr>
          <w:sz w:val="24"/>
          <w:szCs w:val="24"/>
        </w:rPr>
        <w:t>Petreca</w:t>
      </w:r>
      <w:proofErr w:type="spellEnd"/>
      <w:r w:rsidRPr="00B84D24">
        <w:rPr>
          <w:sz w:val="24"/>
          <w:szCs w:val="24"/>
        </w:rPr>
        <w:t>, V., Magny-</w:t>
      </w:r>
      <w:proofErr w:type="spellStart"/>
      <w:r w:rsidRPr="00B84D24">
        <w:rPr>
          <w:sz w:val="24"/>
          <w:szCs w:val="24"/>
        </w:rPr>
        <w:t>Normilus</w:t>
      </w:r>
      <w:proofErr w:type="spellEnd"/>
      <w:r w:rsidRPr="00B84D24">
        <w:rPr>
          <w:sz w:val="24"/>
          <w:szCs w:val="24"/>
        </w:rPr>
        <w:t xml:space="preserve">, C. and </w:t>
      </w:r>
      <w:proofErr w:type="spellStart"/>
      <w:r w:rsidRPr="00B84D24">
        <w:rPr>
          <w:sz w:val="24"/>
          <w:szCs w:val="24"/>
        </w:rPr>
        <w:t>Upadhay</w:t>
      </w:r>
      <w:proofErr w:type="spellEnd"/>
      <w:r w:rsidRPr="00B84D24">
        <w:rPr>
          <w:sz w:val="24"/>
          <w:szCs w:val="24"/>
        </w:rPr>
        <w:t xml:space="preserve">, J. (2026). Continuous Glucose Monitor Use and Diabetes Self-Management </w:t>
      </w:r>
      <w:proofErr w:type="spellStart"/>
      <w:r w:rsidRPr="00B84D24">
        <w:rPr>
          <w:sz w:val="24"/>
          <w:szCs w:val="24"/>
        </w:rPr>
        <w:t>Behaviors</w:t>
      </w:r>
      <w:proofErr w:type="spellEnd"/>
      <w:r w:rsidRPr="00B84D24">
        <w:rPr>
          <w:sz w:val="24"/>
          <w:szCs w:val="24"/>
        </w:rPr>
        <w:t xml:space="preserve"> in Adults Managed in Specialty Clinic: Qualitative Descriptive Study. </w:t>
      </w:r>
      <w:r w:rsidRPr="00B84D24">
        <w:rPr>
          <w:i/>
          <w:iCs/>
          <w:sz w:val="24"/>
          <w:szCs w:val="24"/>
        </w:rPr>
        <w:t>The Science of Diabetes Self-Management and Care</w:t>
      </w:r>
      <w:r w:rsidRPr="00B84D24">
        <w:rPr>
          <w:sz w:val="24"/>
          <w:szCs w:val="24"/>
        </w:rPr>
        <w:t xml:space="preserve">, [online] 52(1), pp.66–75. </w:t>
      </w:r>
      <w:proofErr w:type="spellStart"/>
      <w:r w:rsidRPr="00B84D24">
        <w:rPr>
          <w:sz w:val="24"/>
          <w:szCs w:val="24"/>
        </w:rPr>
        <w:t>doi:</w:t>
      </w:r>
      <w:hyperlink r:id="rId27">
        <w:r w:rsidRPr="00B84D24">
          <w:rPr>
            <w:sz w:val="24"/>
            <w:szCs w:val="24"/>
            <w:u w:val="single"/>
          </w:rPr>
          <w:t>https</w:t>
        </w:r>
        <w:proofErr w:type="spellEnd"/>
        <w:r w:rsidRPr="00B84D24">
          <w:rPr>
            <w:sz w:val="24"/>
            <w:szCs w:val="24"/>
            <w:u w:val="single"/>
          </w:rPr>
          <w:t>://doi.org/10.1177/26350106251405751</w:t>
        </w:r>
      </w:hyperlink>
      <w:r w:rsidRPr="00B84D24">
        <w:rPr>
          <w:sz w:val="24"/>
          <w:szCs w:val="24"/>
        </w:rPr>
        <w:t xml:space="preserve">. </w:t>
      </w:r>
    </w:p>
    <w:p w14:paraId="31E86936" w14:textId="77777777" w:rsidR="00C70045" w:rsidRPr="00B84D24" w:rsidRDefault="00C70045">
      <w:pPr>
        <w:spacing w:after="240" w:line="360" w:lineRule="auto"/>
        <w:jc w:val="both"/>
        <w:rPr>
          <w:sz w:val="24"/>
          <w:szCs w:val="24"/>
        </w:rPr>
      </w:pPr>
      <w:r w:rsidRPr="00B84D24">
        <w:rPr>
          <w:sz w:val="24"/>
          <w:szCs w:val="24"/>
        </w:rPr>
        <w:t xml:space="preserve">Williams, A., Kelly, B., Fletcher-Salt, T. and Pemberton, J. (2025). </w:t>
      </w:r>
      <w:r w:rsidRPr="00B84D24">
        <w:rPr>
          <w:i/>
          <w:iCs/>
          <w:sz w:val="24"/>
          <w:szCs w:val="24"/>
        </w:rPr>
        <w:t xml:space="preserve">Making sense of sensors: Evaluating CGM devices for safe and personalised insulin management - </w:t>
      </w:r>
      <w:proofErr w:type="spellStart"/>
      <w:r w:rsidRPr="00B84D24">
        <w:rPr>
          <w:i/>
          <w:iCs/>
          <w:sz w:val="24"/>
          <w:szCs w:val="24"/>
        </w:rPr>
        <w:t>DiabetesontheNet</w:t>
      </w:r>
      <w:proofErr w:type="spellEnd"/>
      <w:r w:rsidRPr="00B84D24">
        <w:rPr>
          <w:sz w:val="24"/>
          <w:szCs w:val="24"/>
        </w:rPr>
        <w:t xml:space="preserve">. [online] </w:t>
      </w:r>
      <w:proofErr w:type="spellStart"/>
      <w:r w:rsidRPr="00B84D24">
        <w:rPr>
          <w:sz w:val="24"/>
          <w:szCs w:val="24"/>
        </w:rPr>
        <w:t>DiabetesontheNet</w:t>
      </w:r>
      <w:proofErr w:type="spellEnd"/>
      <w:r w:rsidRPr="00B84D24">
        <w:rPr>
          <w:sz w:val="24"/>
          <w:szCs w:val="24"/>
        </w:rPr>
        <w:t xml:space="preserve">. Available at: </w:t>
      </w:r>
      <w:hyperlink r:id="rId28">
        <w:r w:rsidRPr="00B84D24">
          <w:rPr>
            <w:sz w:val="24"/>
            <w:szCs w:val="24"/>
            <w:u w:val="single"/>
          </w:rPr>
          <w:t>https://diabetesonthenet.com/journal-diabetes-nursing/evaluating-cgm-devices/</w:t>
        </w:r>
      </w:hyperlink>
      <w:r w:rsidRPr="00B84D24">
        <w:rPr>
          <w:sz w:val="24"/>
          <w:szCs w:val="24"/>
        </w:rPr>
        <w:t xml:space="preserve"> [Accessed 8 Jun. 2026].</w:t>
      </w:r>
    </w:p>
    <w:p w14:paraId="3C190DFD" w14:textId="77777777" w:rsidR="00C70045" w:rsidRPr="00B84D24" w:rsidRDefault="00C70045">
      <w:pPr>
        <w:spacing w:after="240" w:line="360" w:lineRule="auto"/>
        <w:jc w:val="both"/>
        <w:rPr>
          <w:sz w:val="24"/>
          <w:szCs w:val="24"/>
        </w:rPr>
      </w:pPr>
      <w:r w:rsidRPr="00B84D24">
        <w:rPr>
          <w:sz w:val="24"/>
          <w:szCs w:val="24"/>
        </w:rPr>
        <w:t xml:space="preserve">Xie, Y., Anjum, N., </w:t>
      </w:r>
      <w:proofErr w:type="spellStart"/>
      <w:r w:rsidRPr="00B84D24">
        <w:rPr>
          <w:sz w:val="24"/>
          <w:szCs w:val="24"/>
        </w:rPr>
        <w:t>Pierscionek</w:t>
      </w:r>
      <w:proofErr w:type="spellEnd"/>
      <w:r w:rsidRPr="00B84D24">
        <w:rPr>
          <w:sz w:val="24"/>
          <w:szCs w:val="24"/>
        </w:rPr>
        <w:t xml:space="preserve">, B., Kiran, M., </w:t>
      </w:r>
      <w:proofErr w:type="spellStart"/>
      <w:r w:rsidRPr="00B84D24">
        <w:rPr>
          <w:sz w:val="24"/>
          <w:szCs w:val="24"/>
        </w:rPr>
        <w:t>Partac</w:t>
      </w:r>
      <w:proofErr w:type="spellEnd"/>
      <w:r w:rsidRPr="00B84D24">
        <w:rPr>
          <w:sz w:val="24"/>
          <w:szCs w:val="24"/>
        </w:rPr>
        <w:t xml:space="preserve">, M. and Wang, Y. (2026). An analysis and projection of diabetes prevalence in East England region. </w:t>
      </w:r>
      <w:r w:rsidRPr="00B84D24">
        <w:rPr>
          <w:i/>
          <w:iCs/>
          <w:sz w:val="24"/>
          <w:szCs w:val="24"/>
        </w:rPr>
        <w:t>BMC Public Health</w:t>
      </w:r>
      <w:r w:rsidRPr="00B84D24">
        <w:rPr>
          <w:sz w:val="24"/>
          <w:szCs w:val="24"/>
        </w:rPr>
        <w:t xml:space="preserve">. [online] </w:t>
      </w:r>
      <w:proofErr w:type="spellStart"/>
      <w:r w:rsidRPr="00B84D24">
        <w:rPr>
          <w:sz w:val="24"/>
          <w:szCs w:val="24"/>
        </w:rPr>
        <w:t>doi:</w:t>
      </w:r>
      <w:hyperlink r:id="rId29">
        <w:r w:rsidRPr="00B84D24">
          <w:rPr>
            <w:sz w:val="24"/>
            <w:szCs w:val="24"/>
            <w:u w:val="single"/>
          </w:rPr>
          <w:t>https</w:t>
        </w:r>
        <w:proofErr w:type="spellEnd"/>
        <w:r w:rsidRPr="00B84D24">
          <w:rPr>
            <w:sz w:val="24"/>
            <w:szCs w:val="24"/>
            <w:u w:val="single"/>
          </w:rPr>
          <w:t>://doi.org/10.1186/s12889-026-26433-1</w:t>
        </w:r>
      </w:hyperlink>
      <w:r w:rsidRPr="00B84D24">
        <w:rPr>
          <w:sz w:val="24"/>
          <w:szCs w:val="24"/>
        </w:rPr>
        <w:t xml:space="preserve">. </w:t>
      </w:r>
    </w:p>
    <w:p w14:paraId="5FFCCA28" w14:textId="77777777" w:rsidR="00AB1FC2" w:rsidRPr="00B84D24" w:rsidRDefault="00AB1FC2">
      <w:pPr>
        <w:spacing w:after="240" w:line="360" w:lineRule="auto"/>
        <w:jc w:val="both"/>
        <w:rPr>
          <w:sz w:val="24"/>
          <w:szCs w:val="24"/>
        </w:rPr>
      </w:pPr>
    </w:p>
    <w:p w14:paraId="7FE4387E" w14:textId="77777777" w:rsidR="00AB1FC2" w:rsidRPr="00B84D24" w:rsidRDefault="00AB1FC2">
      <w:pPr>
        <w:spacing w:line="360" w:lineRule="auto"/>
        <w:jc w:val="both"/>
        <w:rPr>
          <w:sz w:val="24"/>
          <w:szCs w:val="24"/>
        </w:rPr>
      </w:pPr>
    </w:p>
    <w:sectPr w:rsidR="00AB1FC2" w:rsidRPr="00B84D24">
      <w:footerReference w:type="default" r:id="rId3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B3748" w14:textId="77777777" w:rsidR="00225822" w:rsidRDefault="00225822" w:rsidP="0006629A">
      <w:pPr>
        <w:spacing w:line="240" w:lineRule="auto"/>
      </w:pPr>
      <w:r>
        <w:separator/>
      </w:r>
    </w:p>
  </w:endnote>
  <w:endnote w:type="continuationSeparator" w:id="0">
    <w:p w14:paraId="3294BF2E" w14:textId="77777777" w:rsidR="00225822" w:rsidRDefault="00225822" w:rsidP="000662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4E3D92DF-67F4-42A8-A504-0940C6F81350}"/>
  </w:font>
  <w:font w:name="Tahoma">
    <w:panose1 w:val="020B0604030504040204"/>
    <w:charset w:val="00"/>
    <w:family w:val="swiss"/>
    <w:pitch w:val="variable"/>
    <w:sig w:usb0="E1002EFF" w:usb1="C000605B" w:usb2="00000029" w:usb3="00000000" w:csb0="000101FF" w:csb1="00000000"/>
    <w:embedRegular r:id="rId2" w:fontKey="{01F0AC60-4706-4CA4-A0D7-986FF8A78412}"/>
  </w:font>
  <w:font w:name="Cambria">
    <w:panose1 w:val="02040503050406030204"/>
    <w:charset w:val="00"/>
    <w:family w:val="roman"/>
    <w:pitch w:val="variable"/>
    <w:sig w:usb0="E00006FF" w:usb1="420024FF" w:usb2="02000000" w:usb3="00000000" w:csb0="0000019F" w:csb1="00000000"/>
    <w:embedRegular r:id="rId3" w:fontKey="{9DC51080-5BB8-4B64-9637-EFCDEA96C48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1360537"/>
      <w:docPartObj>
        <w:docPartGallery w:val="Page Numbers (Bottom of Page)"/>
        <w:docPartUnique/>
      </w:docPartObj>
    </w:sdtPr>
    <w:sdtEndPr>
      <w:rPr>
        <w:noProof/>
      </w:rPr>
    </w:sdtEndPr>
    <w:sdtContent>
      <w:p w14:paraId="216D89FE" w14:textId="76695600" w:rsidR="00315546" w:rsidRDefault="00315546">
        <w:pPr>
          <w:pStyle w:val="Footer"/>
          <w:jc w:val="right"/>
        </w:pPr>
        <w:r>
          <w:fldChar w:fldCharType="begin"/>
        </w:r>
        <w:r>
          <w:instrText xml:space="preserve"> PAGE   \* MERGEFORMAT </w:instrText>
        </w:r>
        <w:r>
          <w:fldChar w:fldCharType="separate"/>
        </w:r>
        <w:r w:rsidR="00B84D24">
          <w:rPr>
            <w:noProof/>
          </w:rPr>
          <w:t>8</w:t>
        </w:r>
        <w:r>
          <w:rPr>
            <w:noProof/>
          </w:rPr>
          <w:fldChar w:fldCharType="end"/>
        </w:r>
      </w:p>
    </w:sdtContent>
  </w:sdt>
  <w:p w14:paraId="60471268" w14:textId="77777777" w:rsidR="0006629A" w:rsidRDefault="00066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19E68" w14:textId="77777777" w:rsidR="00225822" w:rsidRDefault="00225822" w:rsidP="0006629A">
      <w:pPr>
        <w:spacing w:line="240" w:lineRule="auto"/>
      </w:pPr>
      <w:r>
        <w:separator/>
      </w:r>
    </w:p>
  </w:footnote>
  <w:footnote w:type="continuationSeparator" w:id="0">
    <w:p w14:paraId="3624B8C8" w14:textId="77777777" w:rsidR="00225822" w:rsidRDefault="00225822" w:rsidP="0006629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B1FC2"/>
    <w:rsid w:val="00017735"/>
    <w:rsid w:val="000311C2"/>
    <w:rsid w:val="0006629A"/>
    <w:rsid w:val="000B38ED"/>
    <w:rsid w:val="000C5B57"/>
    <w:rsid w:val="001B53E1"/>
    <w:rsid w:val="00225822"/>
    <w:rsid w:val="002D5B2B"/>
    <w:rsid w:val="00300625"/>
    <w:rsid w:val="00315546"/>
    <w:rsid w:val="003C78F4"/>
    <w:rsid w:val="003E46A9"/>
    <w:rsid w:val="004D0786"/>
    <w:rsid w:val="00533A38"/>
    <w:rsid w:val="00595BE3"/>
    <w:rsid w:val="005F5079"/>
    <w:rsid w:val="0061037D"/>
    <w:rsid w:val="00631C5A"/>
    <w:rsid w:val="00645FF2"/>
    <w:rsid w:val="00672C19"/>
    <w:rsid w:val="006E447A"/>
    <w:rsid w:val="007B55F6"/>
    <w:rsid w:val="00835650"/>
    <w:rsid w:val="00860FF5"/>
    <w:rsid w:val="00996495"/>
    <w:rsid w:val="009A045E"/>
    <w:rsid w:val="009B4EC5"/>
    <w:rsid w:val="009F6A05"/>
    <w:rsid w:val="00AA345F"/>
    <w:rsid w:val="00AB1FC2"/>
    <w:rsid w:val="00B25251"/>
    <w:rsid w:val="00B84D24"/>
    <w:rsid w:val="00C5269F"/>
    <w:rsid w:val="00C70045"/>
    <w:rsid w:val="00D53A34"/>
    <w:rsid w:val="00D66ED4"/>
    <w:rsid w:val="00E91CFC"/>
    <w:rsid w:val="00F749E0"/>
    <w:rsid w:val="00F875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433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6629A"/>
    <w:pPr>
      <w:keepNext/>
      <w:keepLines/>
      <w:spacing w:before="400" w:after="120" w:line="480" w:lineRule="auto"/>
      <w:jc w:val="both"/>
      <w:outlineLvl w:val="0"/>
    </w:pPr>
    <w:rPr>
      <w:b/>
      <w:color w:val="000000" w:themeColor="text1"/>
      <w:sz w:val="28"/>
      <w:szCs w:val="40"/>
    </w:rPr>
  </w:style>
  <w:style w:type="paragraph" w:styleId="Heading2">
    <w:name w:val="heading 2"/>
    <w:basedOn w:val="Normal"/>
    <w:next w:val="Normal"/>
    <w:uiPriority w:val="9"/>
    <w:unhideWhenUsed/>
    <w:qFormat/>
    <w:rsid w:val="0006629A"/>
    <w:pPr>
      <w:keepNext/>
      <w:keepLines/>
      <w:spacing w:before="360" w:after="120" w:line="360" w:lineRule="auto"/>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6629A"/>
    <w:pPr>
      <w:tabs>
        <w:tab w:val="center" w:pos="4513"/>
        <w:tab w:val="right" w:pos="9026"/>
      </w:tabs>
      <w:spacing w:line="240" w:lineRule="auto"/>
    </w:pPr>
  </w:style>
  <w:style w:type="character" w:customStyle="1" w:styleId="HeaderChar">
    <w:name w:val="Header Char"/>
    <w:basedOn w:val="DefaultParagraphFont"/>
    <w:link w:val="Header"/>
    <w:uiPriority w:val="99"/>
    <w:rsid w:val="0006629A"/>
  </w:style>
  <w:style w:type="paragraph" w:styleId="Footer">
    <w:name w:val="footer"/>
    <w:basedOn w:val="Normal"/>
    <w:link w:val="FooterChar"/>
    <w:uiPriority w:val="99"/>
    <w:unhideWhenUsed/>
    <w:rsid w:val="0006629A"/>
    <w:pPr>
      <w:tabs>
        <w:tab w:val="center" w:pos="4513"/>
        <w:tab w:val="right" w:pos="9026"/>
      </w:tabs>
      <w:spacing w:line="240" w:lineRule="auto"/>
    </w:pPr>
  </w:style>
  <w:style w:type="character" w:customStyle="1" w:styleId="FooterChar">
    <w:name w:val="Footer Char"/>
    <w:basedOn w:val="DefaultParagraphFont"/>
    <w:link w:val="Footer"/>
    <w:uiPriority w:val="99"/>
    <w:rsid w:val="0006629A"/>
  </w:style>
  <w:style w:type="paragraph" w:styleId="TOCHeading">
    <w:name w:val="TOC Heading"/>
    <w:basedOn w:val="Heading1"/>
    <w:next w:val="Normal"/>
    <w:uiPriority w:val="39"/>
    <w:unhideWhenUsed/>
    <w:qFormat/>
    <w:rsid w:val="0006629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6629A"/>
    <w:pPr>
      <w:spacing w:after="100"/>
    </w:pPr>
  </w:style>
  <w:style w:type="paragraph" w:styleId="TOC2">
    <w:name w:val="toc 2"/>
    <w:basedOn w:val="Normal"/>
    <w:next w:val="Normal"/>
    <w:autoRedefine/>
    <w:uiPriority w:val="39"/>
    <w:unhideWhenUsed/>
    <w:rsid w:val="0006629A"/>
    <w:pPr>
      <w:spacing w:after="100"/>
      <w:ind w:left="220"/>
    </w:pPr>
  </w:style>
  <w:style w:type="character" w:styleId="Hyperlink">
    <w:name w:val="Hyperlink"/>
    <w:basedOn w:val="DefaultParagraphFont"/>
    <w:uiPriority w:val="99"/>
    <w:unhideWhenUsed/>
    <w:rsid w:val="0006629A"/>
    <w:rPr>
      <w:color w:val="0000FF" w:themeColor="hyperlink"/>
      <w:u w:val="single"/>
    </w:rPr>
  </w:style>
  <w:style w:type="paragraph" w:styleId="BalloonText">
    <w:name w:val="Balloon Text"/>
    <w:basedOn w:val="Normal"/>
    <w:link w:val="BalloonTextChar"/>
    <w:uiPriority w:val="99"/>
    <w:semiHidden/>
    <w:unhideWhenUsed/>
    <w:rsid w:val="00B84D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D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36/bmjinnov-2021-000862" TargetMode="External"/><Relationship Id="rId18" Type="http://schemas.openxmlformats.org/officeDocument/2006/relationships/hyperlink" Target="https://doi.org/10.1016/j.pcd.2026.03.004" TargetMode="External"/><Relationship Id="rId26" Type="http://schemas.openxmlformats.org/officeDocument/2006/relationships/hyperlink" Target="https://doi.org/10.1007/s40200-021-00907-y" TargetMode="External"/><Relationship Id="rId3" Type="http://schemas.openxmlformats.org/officeDocument/2006/relationships/settings" Target="settings.xml"/><Relationship Id="rId21" Type="http://schemas.openxmlformats.org/officeDocument/2006/relationships/hyperlink" Target="https://doi.org/10.58252/artukluhealth.1566573" TargetMode="External"/><Relationship Id="rId7" Type="http://schemas.openxmlformats.org/officeDocument/2006/relationships/image" Target="media/image1.png"/><Relationship Id="rId12" Type="http://schemas.openxmlformats.org/officeDocument/2006/relationships/hyperlink" Target="https://doi.org/10.9778/cmajo.20190213" TargetMode="External"/><Relationship Id="rId17" Type="http://schemas.openxmlformats.org/officeDocument/2006/relationships/hyperlink" Target="https://doi.org/10.1089/dia.2019.0142" TargetMode="External"/><Relationship Id="rId25" Type="http://schemas.openxmlformats.org/officeDocument/2006/relationships/hyperlink" Target="https://doi.org/10.63920/tjths.42003" TargetMode="External"/><Relationship Id="rId2" Type="http://schemas.openxmlformats.org/officeDocument/2006/relationships/styles" Target="styles.xml"/><Relationship Id="rId16" Type="http://schemas.openxmlformats.org/officeDocument/2006/relationships/hyperlink" Target="https://doi.org/10.1177/1932296819895083" TargetMode="External"/><Relationship Id="rId20" Type="http://schemas.openxmlformats.org/officeDocument/2006/relationships/hyperlink" Target="https://www.nhsglos.nhs.uk/wp-content/uploads/2025/01/Continuous-Glucose-Monitoring-1.pdf" TargetMode="External"/><Relationship Id="rId29" Type="http://schemas.openxmlformats.org/officeDocument/2006/relationships/hyperlink" Target="https://doi.org/10.1186/s12889-026-26433-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36/bmjdrc-2021-002580" TargetMode="External"/><Relationship Id="rId24" Type="http://schemas.openxmlformats.org/officeDocument/2006/relationships/hyperlink" Target="https://doi.org/10.1111/dme.70130"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2147/ceor.s346736" TargetMode="External"/><Relationship Id="rId23" Type="http://schemas.openxmlformats.org/officeDocument/2006/relationships/hyperlink" Target="https://doi.org/10.1007/s13300-020-00978-9" TargetMode="External"/><Relationship Id="rId28" Type="http://schemas.openxmlformats.org/officeDocument/2006/relationships/hyperlink" Target="https://diabetesonthenet.com/journal-diabetes-nursing/evaluating-cgm-devices/" TargetMode="External"/><Relationship Id="rId10" Type="http://schemas.openxmlformats.org/officeDocument/2006/relationships/hyperlink" Target="https://www.abbott.com/en-us/corpnewsroom/strategy-and-strength/freestyle-libre-2-next-gen-is-here" TargetMode="External"/><Relationship Id="rId19" Type="http://schemas.openxmlformats.org/officeDocument/2006/relationships/hyperlink" Target="https://www.england.nhs.uk/2022/08/nhs-to-roll-out-life-changing-glucose-monitors-to-all-type-1-diabetes-patient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bbott.com/en-us/corpnewsroom/strategy-and-strength/abbotts-next-big-step" TargetMode="External"/><Relationship Id="rId14" Type="http://schemas.openxmlformats.org/officeDocument/2006/relationships/hyperlink" Target="https://www.freestyle.abbott/us-en/home.html" TargetMode="External"/><Relationship Id="rId22" Type="http://schemas.openxmlformats.org/officeDocument/2006/relationships/hyperlink" Target="https://doi.org/10.1111/dme.70253" TargetMode="External"/><Relationship Id="rId27" Type="http://schemas.openxmlformats.org/officeDocument/2006/relationships/hyperlink" Target="https://doi.org/10.1177/26350106251405751"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12C8C-A32D-407C-B3C2-8BEA4DE3D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3808</Words>
  <Characters>21708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2026-06-27T11:19:00Z</dcterms:created>
  <dcterms:modified xsi:type="dcterms:W3CDTF">2026-06-27T11:19:00Z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24dece9d-6b66-4cdb-99d8-20b0cda93733</vt:lpwstr>
  </property>
</Properties>
</file>