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005024"/>
        <w:docPartObj>
          <w:docPartGallery w:val="Cover Pages"/>
          <w:docPartUnique/>
        </w:docPartObj>
      </w:sdtPr>
      <w:sdtEndPr/>
      <w:sdtContent>
        <w:p w14:paraId="4239B3A8" w14:textId="77777777" w:rsidR="0088271E" w:rsidRDefault="0088271E" w:rsidP="00C24665">
          <w:pPr>
            <w:spacing w:line="480" w:lineRule="auto"/>
          </w:pPr>
          <w:r>
            <w:rPr>
              <w:noProof/>
            </w:rPr>
            <mc:AlternateContent>
              <mc:Choice Requires="wpg">
                <w:drawing>
                  <wp:anchor distT="0" distB="0" distL="114300" distR="114300" simplePos="0" relativeHeight="251660288" behindDoc="0" locked="0" layoutInCell="1" allowOverlap="1" wp14:anchorId="7FC6F64E" wp14:editId="0EE40CF8">
                    <wp:simplePos x="0" y="0"/>
                    <wp:positionH relativeFrom="page">
                      <wp:posOffset>-42041</wp:posOffset>
                    </wp:positionH>
                    <wp:positionV relativeFrom="page">
                      <wp:posOffset>498791</wp:posOffset>
                    </wp:positionV>
                    <wp:extent cx="7104150" cy="3631418"/>
                    <wp:effectExtent l="0" t="0" r="825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104150" cy="3631418"/>
                              <a:chOff x="-42207" y="761878"/>
                              <a:chExt cx="6423942" cy="3631418"/>
                            </a:xfrm>
                          </wpg:grpSpPr>
                          <wpg:grpSp>
                            <wpg:cNvPr id="460" name="Group 460" title="Crop mark graphic"/>
                            <wpg:cNvGrpSpPr/>
                            <wpg:grpSpPr>
                              <a:xfrm>
                                <a:off x="-42207" y="761878"/>
                                <a:ext cx="2642616" cy="3631418"/>
                                <a:chOff x="-42207" y="761878"/>
                                <a:chExt cx="2642616" cy="3631418"/>
                              </a:xfrm>
                            </wpg:grpSpPr>
                            <wps:wsp>
                              <wps:cNvPr id="461" name="Freeform 461"/>
                              <wps:cNvSpPr>
                                <a:spLocks/>
                              </wps:cNvSpPr>
                              <wps:spPr bwMode="auto">
                                <a:xfrm>
                                  <a:off x="466805" y="761878"/>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42207" y="991728"/>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074390"/>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36D94F" w14:textId="77777777" w:rsidR="0088271E" w:rsidRDefault="008827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2- Social Inclusion, Victimisation and Welfare</w:t>
                                      </w:r>
                                    </w:p>
                                  </w:sdtContent>
                                </w:sdt>
                                <w:sdt>
                                  <w:sdtPr>
                                    <w:rPr>
                                      <w:rFonts w:asciiTheme="majorHAnsi" w:eastAsiaTheme="majorEastAsia" w:hAnsiTheme="majorHAnsi" w:cstheme="majorBidi"/>
                                      <w:caps/>
                                      <w:color w:val="4472C4" w:themeColor="accent1"/>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D3B63AB" w14:textId="77777777" w:rsidR="0088271E" w:rsidRDefault="0088271E">
                                      <w:pPr>
                                        <w:pStyle w:val="NoSpacing"/>
                                        <w:spacing w:line="216" w:lineRule="auto"/>
                                        <w:rPr>
                                          <w:rFonts w:asciiTheme="majorHAnsi" w:hAnsiTheme="majorHAnsi"/>
                                          <w:caps/>
                                          <w:color w:val="44546A" w:themeColor="text2"/>
                                          <w:sz w:val="96"/>
                                          <w:szCs w:val="96"/>
                                        </w:rPr>
                                      </w:pPr>
                                      <w:r w:rsidRPr="0088271E">
                                        <w:rPr>
                                          <w:rFonts w:asciiTheme="majorHAnsi" w:eastAsiaTheme="majorEastAsia" w:hAnsiTheme="majorHAnsi" w:cstheme="majorBidi"/>
                                          <w:caps/>
                                          <w:color w:val="4472C4" w:themeColor="accent1"/>
                                          <w:sz w:val="72"/>
                                          <w:szCs w:val="72"/>
                                        </w:rPr>
                                        <w:t xml:space="preserve">DID THE CRIMINAL JUSTICE SYSTEM </w:t>
                                      </w:r>
                                      <w:r>
                                        <w:rPr>
                                          <w:rFonts w:asciiTheme="majorHAnsi" w:eastAsiaTheme="majorEastAsia" w:hAnsiTheme="majorHAnsi" w:cstheme="majorBidi"/>
                                          <w:caps/>
                                          <w:color w:val="4472C4" w:themeColor="accent1"/>
                                          <w:sz w:val="72"/>
                                          <w:szCs w:val="72"/>
                                        </w:rPr>
                                        <w:t xml:space="preserve">fail </w:t>
                                      </w:r>
                                      <w:r w:rsidRPr="0088271E">
                                        <w:rPr>
                                          <w:rFonts w:asciiTheme="majorHAnsi" w:eastAsiaTheme="majorEastAsia" w:hAnsiTheme="majorHAnsi" w:cstheme="majorBidi"/>
                                          <w:caps/>
                                          <w:color w:val="4472C4" w:themeColor="accent1"/>
                                          <w:sz w:val="72"/>
                                          <w:szCs w:val="72"/>
                                        </w:rPr>
                                        <w:t>ARTHUR LABINJO-HUGHES?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C6F64E" id="Group 459" o:spid="_x0000_s1026" alt="Title: Title and subtitle with crop mark graphic" style="position:absolute;margin-left:-3.3pt;margin-top:39.25pt;width:559.4pt;height:285.95pt;z-index:251660288;mso-position-horizontal-relative:page;mso-position-vertical-relative:page;mso-width-relative:margin;mso-height-relative:margin" coordorigin="-422,7618" coordsize="64239,363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">
                    <v:group id="Group 460" o:spid="_x0000_s1027" style="position:absolute;left:-422;top:7618;width:26426;height:36314" coordorigin="-422,7618" coordsize="26426,363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4668;top:7618;width:21336;height:28671;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left:-422;top:9917;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074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36D94F" w14:textId="77777777" w:rsidR="0088271E" w:rsidRDefault="008827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2- Social Inclusion, Victimisation and Welfare</w:t>
                                </w:r>
                              </w:p>
                            </w:sdtContent>
                          </w:sdt>
                          <w:sdt>
                            <w:sdtPr>
                              <w:rPr>
                                <w:rFonts w:asciiTheme="majorHAnsi" w:eastAsiaTheme="majorEastAsia" w:hAnsiTheme="majorHAnsi" w:cstheme="majorBidi"/>
                                <w:caps/>
                                <w:color w:val="4472C4" w:themeColor="accent1"/>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D3B63AB" w14:textId="77777777" w:rsidR="0088271E" w:rsidRDefault="0088271E">
                                <w:pPr>
                                  <w:pStyle w:val="NoSpacing"/>
                                  <w:spacing w:line="216" w:lineRule="auto"/>
                                  <w:rPr>
                                    <w:rFonts w:asciiTheme="majorHAnsi" w:hAnsiTheme="majorHAnsi"/>
                                    <w:caps/>
                                    <w:color w:val="44546A" w:themeColor="text2"/>
                                    <w:sz w:val="96"/>
                                    <w:szCs w:val="96"/>
                                  </w:rPr>
                                </w:pPr>
                                <w:r w:rsidRPr="0088271E">
                                  <w:rPr>
                                    <w:rFonts w:asciiTheme="majorHAnsi" w:eastAsiaTheme="majorEastAsia" w:hAnsiTheme="majorHAnsi" w:cstheme="majorBidi"/>
                                    <w:caps/>
                                    <w:color w:val="4472C4" w:themeColor="accent1"/>
                                    <w:sz w:val="72"/>
                                    <w:szCs w:val="72"/>
                                  </w:rPr>
                                  <w:t xml:space="preserve">DID THE CRIMINAL JUSTICE SYSTEM </w:t>
                                </w:r>
                                <w:r>
                                  <w:rPr>
                                    <w:rFonts w:asciiTheme="majorHAnsi" w:eastAsiaTheme="majorEastAsia" w:hAnsiTheme="majorHAnsi" w:cstheme="majorBidi"/>
                                    <w:caps/>
                                    <w:color w:val="4472C4" w:themeColor="accent1"/>
                                    <w:sz w:val="72"/>
                                    <w:szCs w:val="72"/>
                                  </w:rPr>
                                  <w:t xml:space="preserve">fail </w:t>
                                </w:r>
                                <w:r w:rsidRPr="0088271E">
                                  <w:rPr>
                                    <w:rFonts w:asciiTheme="majorHAnsi" w:eastAsiaTheme="majorEastAsia" w:hAnsiTheme="majorHAnsi" w:cstheme="majorBidi"/>
                                    <w:caps/>
                                    <w:color w:val="4472C4" w:themeColor="accent1"/>
                                    <w:sz w:val="72"/>
                                    <w:szCs w:val="72"/>
                                  </w:rPr>
                                  <w:t>ARTHUR LABINJO-HUGHES?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DD238AB" wp14:editId="64D4E94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529BC3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AAE0C73" w14:textId="77777777" w:rsidR="0088271E" w:rsidRPr="0088271E" w:rsidRDefault="0088271E" w:rsidP="00C24665">
          <w:pPr>
            <w:spacing w:line="480" w:lineRule="auto"/>
          </w:pPr>
          <w:r w:rsidRPr="0088271E">
            <w:rPr>
              <w:rFonts w:ascii="Times New Roman" w:eastAsia="Times New Roman" w:hAnsi="Times New Roman" w:cs="Times New Roman"/>
              <w:noProof/>
            </w:rPr>
            <w:drawing>
              <wp:anchor distT="0" distB="0" distL="114300" distR="114300" simplePos="0" relativeHeight="251662336" behindDoc="0" locked="0" layoutInCell="1" allowOverlap="1" wp14:anchorId="570593D1" wp14:editId="0C04A906">
                <wp:simplePos x="0" y="0"/>
                <wp:positionH relativeFrom="margin">
                  <wp:posOffset>-241388</wp:posOffset>
                </wp:positionH>
                <wp:positionV relativeFrom="margin">
                  <wp:posOffset>3435372</wp:posOffset>
                </wp:positionV>
                <wp:extent cx="3497580" cy="5259705"/>
                <wp:effectExtent l="0" t="0" r="0" b="0"/>
                <wp:wrapSquare wrapText="bothSides"/>
                <wp:docPr id="2" name="Picture 2" descr="Arthur Labinjo-Hughes | Ful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thur Labinjo-Hughes | Full Repor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97580" cy="52597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1312" behindDoc="0" locked="0" layoutInCell="1" allowOverlap="1" wp14:anchorId="29D4F478" wp14:editId="69B3564A">
                    <wp:simplePos x="0" y="0"/>
                    <wp:positionH relativeFrom="page">
                      <wp:posOffset>3150870</wp:posOffset>
                    </wp:positionH>
                    <wp:positionV relativeFrom="page">
                      <wp:posOffset>7315200</wp:posOffset>
                    </wp:positionV>
                    <wp:extent cx="440055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400550" cy="3373755"/>
                              <a:chOff x="271428" y="0"/>
                              <a:chExt cx="440039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71428" y="169348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CA51A6" w14:textId="77777777" w:rsidR="0088271E" w:rsidRDefault="00C24665">
                                      <w:pPr>
                                        <w:pStyle w:val="NoSpacing"/>
                                        <w:spacing w:after="240"/>
                                        <w:jc w:val="right"/>
                                        <w:rPr>
                                          <w:color w:val="44546A" w:themeColor="text2"/>
                                          <w:spacing w:val="10"/>
                                          <w:sz w:val="36"/>
                                          <w:szCs w:val="36"/>
                                        </w:rPr>
                                      </w:pPr>
                                      <w:r>
                                        <w:rPr>
                                          <w:color w:val="44546A" w:themeColor="text2"/>
                                          <w:spacing w:val="10"/>
                                          <w:sz w:val="36"/>
                                          <w:szCs w:val="36"/>
                                        </w:rPr>
                                        <w:t>By James Hudson</w:t>
                                      </w:r>
                                    </w:p>
                                  </w:sdtContent>
                                </w:sdt>
                                <w:p w14:paraId="5EAB0BA5" w14:textId="77777777" w:rsidR="0088271E" w:rsidRDefault="00C2466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D4F478" id="Group 454" o:spid="_x0000_s1031" alt="Title: Author and company name with crop mark graphic" style="position:absolute;margin-left:248.1pt;margin-top:8in;width:346.5pt;height:265.65pt;z-index:251661312;mso-position-horizontal-relative:page;mso-position-vertical-relative:page;mso-width-relative:margin;mso-height-relative:margin" coordorigin="2714" coordsize="44003,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714;top:16934;width:39042;height:1505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CA51A6" w14:textId="77777777" w:rsidR="0088271E" w:rsidRDefault="00C24665">
                                <w:pPr>
                                  <w:pStyle w:val="NoSpacing"/>
                                  <w:spacing w:after="240"/>
                                  <w:jc w:val="right"/>
                                  <w:rPr>
                                    <w:color w:val="44546A" w:themeColor="text2"/>
                                    <w:spacing w:val="10"/>
                                    <w:sz w:val="36"/>
                                    <w:szCs w:val="36"/>
                                  </w:rPr>
                                </w:pPr>
                                <w:r>
                                  <w:rPr>
                                    <w:color w:val="44546A" w:themeColor="text2"/>
                                    <w:spacing w:val="10"/>
                                    <w:sz w:val="36"/>
                                    <w:szCs w:val="36"/>
                                  </w:rPr>
                                  <w:t>By James Hudson</w:t>
                                </w:r>
                              </w:p>
                            </w:sdtContent>
                          </w:sdt>
                          <w:p w14:paraId="5EAB0BA5" w14:textId="77777777" w:rsidR="0088271E" w:rsidRDefault="00C2466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Pr>
                                    <w:color w:val="44546A" w:themeColor="text2"/>
                                    <w:spacing w:val="10"/>
                                    <w:sz w:val="28"/>
                                    <w:szCs w:val="28"/>
                                  </w:rPr>
                                  <w:t xml:space="preserve">     </w:t>
                                </w:r>
                              </w:sdtContent>
                            </w:sdt>
                          </w:p>
                        </w:txbxContent>
                      </v:textbox>
                    </v:shape>
                    <w10:wrap anchorx="page" anchory="page"/>
                  </v:group>
                </w:pict>
              </mc:Fallback>
            </mc:AlternateContent>
          </w:r>
          <w:r>
            <w:br w:type="page"/>
          </w:r>
        </w:p>
        <w:p w14:paraId="42205824" w14:textId="77777777" w:rsidR="0088271E" w:rsidRPr="0088271E" w:rsidRDefault="0088271E" w:rsidP="00C24665">
          <w:pPr>
            <w:spacing w:line="480" w:lineRule="auto"/>
            <w:jc w:val="both"/>
            <w:rPr>
              <w:rFonts w:ascii="Arial" w:eastAsia="Arial" w:hAnsi="Arial" w:cs="Arial"/>
              <w:b/>
              <w:bCs/>
              <w:color w:val="000000" w:themeColor="text1"/>
              <w:sz w:val="22"/>
              <w:szCs w:val="22"/>
            </w:rPr>
          </w:pPr>
          <w:r w:rsidRPr="6766C788">
            <w:rPr>
              <w:rFonts w:ascii="Arial" w:eastAsia="Arial" w:hAnsi="Arial" w:cs="Arial"/>
              <w:b/>
              <w:bCs/>
              <w:color w:val="000000" w:themeColor="text1"/>
              <w:sz w:val="22"/>
              <w:szCs w:val="22"/>
            </w:rPr>
            <w:lastRenderedPageBreak/>
            <w:t>Choose a UK case where someone with personal factors of vulnerability have been a victim of crime. Critically evaluate how the criminal justice supported or failed them.</w:t>
          </w:r>
        </w:p>
        <w:p w14:paraId="6DE2380A" w14:textId="77777777" w:rsidR="0088271E" w:rsidRDefault="0088271E" w:rsidP="00C24665">
          <w:pPr>
            <w:spacing w:line="480" w:lineRule="auto"/>
            <w:jc w:val="both"/>
            <w:rPr>
              <w:rFonts w:ascii="Arial" w:eastAsia="Arial" w:hAnsi="Arial" w:cs="Arial"/>
              <w:sz w:val="22"/>
              <w:szCs w:val="22"/>
            </w:rPr>
          </w:pPr>
        </w:p>
        <w:p w14:paraId="1A8CC51B" w14:textId="77777777" w:rsidR="0088271E" w:rsidRDefault="0088271E" w:rsidP="00C24665">
          <w:pPr>
            <w:spacing w:line="480" w:lineRule="auto"/>
            <w:jc w:val="both"/>
            <w:rPr>
              <w:rFonts w:ascii="Arial" w:eastAsia="Arial" w:hAnsi="Arial" w:cs="Arial"/>
              <w:sz w:val="22"/>
              <w:szCs w:val="22"/>
            </w:rPr>
          </w:pPr>
          <w:r>
            <w:rPr>
              <w:rFonts w:ascii="Arial" w:eastAsia="Arial" w:hAnsi="Arial" w:cs="Arial"/>
              <w:sz w:val="22"/>
              <w:szCs w:val="22"/>
            </w:rPr>
            <w:t xml:space="preserve">This essay will be discussing a specific UK case where someone with personal factors of vulnerability has caused them to be a victim of a crime. I will be analysing the specific requirements and laws that enable social services, and other services that are in place, to provide the help that the victim needs. I will also be analysing media coverage and reliable information outlets, to fully understand what happened in the case, to provide background to critically evaluate how the criminal justice system supported, or failed the victim to fully understand whether the system is effective enough to fulfil its purpose in protecting and safeguarding people who are at risk, and are vulnerable to being taken advantage of in a criminal manner. </w:t>
          </w:r>
        </w:p>
        <w:p w14:paraId="25725ED3" w14:textId="77777777" w:rsidR="0088271E" w:rsidRDefault="0088271E" w:rsidP="00C24665">
          <w:pPr>
            <w:spacing w:line="480" w:lineRule="auto"/>
            <w:jc w:val="both"/>
            <w:rPr>
              <w:rFonts w:ascii="Arial" w:eastAsia="Arial" w:hAnsi="Arial" w:cs="Arial"/>
              <w:sz w:val="22"/>
              <w:szCs w:val="22"/>
            </w:rPr>
          </w:pPr>
        </w:p>
        <w:p w14:paraId="2FAC791A" w14:textId="77777777" w:rsidR="0088271E" w:rsidRDefault="0088271E" w:rsidP="00C24665">
          <w:pPr>
            <w:spacing w:line="480" w:lineRule="auto"/>
            <w:jc w:val="both"/>
            <w:rPr>
              <w:rFonts w:ascii="Arial" w:eastAsia="Arial" w:hAnsi="Arial" w:cs="Arial"/>
              <w:sz w:val="22"/>
              <w:szCs w:val="22"/>
            </w:rPr>
          </w:pPr>
          <w:r>
            <w:rPr>
              <w:rFonts w:ascii="Arial" w:eastAsia="Arial" w:hAnsi="Arial" w:cs="Arial"/>
              <w:sz w:val="22"/>
              <w:szCs w:val="22"/>
            </w:rPr>
            <w:t xml:space="preserve">As previously mentioned in Assignment 1, victims are a crucial part in crime solving and crime prevention, due to the evidence they can provide, to help arrest suspected criminals who may be causing emotional and physical harm. However due to personal circumstances such as, lack of maturity due to age or disability, as well as other similar factors, some people are more vulnerable to be victims of crime. Anyone can be considered vulnerable, however groups of people such as the disabled, the elderly and, most commonly, children are considered the most vulnerable groups of people to be victims of crime. The high-profile case of the death of Arthur </w:t>
          </w:r>
          <w:proofErr w:type="spellStart"/>
          <w:r>
            <w:rPr>
              <w:rFonts w:ascii="Arial" w:eastAsia="Arial" w:hAnsi="Arial" w:cs="Arial"/>
              <w:sz w:val="22"/>
              <w:szCs w:val="22"/>
            </w:rPr>
            <w:t>Labinjo</w:t>
          </w:r>
          <w:proofErr w:type="spellEnd"/>
          <w:r>
            <w:rPr>
              <w:rFonts w:ascii="Arial" w:eastAsia="Arial" w:hAnsi="Arial" w:cs="Arial"/>
              <w:sz w:val="22"/>
              <w:szCs w:val="22"/>
            </w:rPr>
            <w:t>-Hughes is one of the best examples, in showing the biggest flaws in the British legal system including issues such as, lack of engagement and action, and investigation along with many other flaws, which lead to the manslaughter and murder on behalf of his father and step-mother, two people that were supposed to be there to help, support and love him. Instead he was beaten, tortured and taken advantage of. So, what actually happened?</w:t>
          </w:r>
        </w:p>
        <w:p w14:paraId="06AEB9FC" w14:textId="77777777" w:rsidR="0088271E" w:rsidRDefault="0088271E" w:rsidP="00C24665">
          <w:pPr>
            <w:spacing w:line="480" w:lineRule="auto"/>
            <w:jc w:val="both"/>
            <w:rPr>
              <w:rFonts w:ascii="Arial" w:eastAsia="Arial" w:hAnsi="Arial" w:cs="Arial"/>
              <w:sz w:val="22"/>
              <w:szCs w:val="22"/>
            </w:rPr>
          </w:pPr>
        </w:p>
        <w:p w14:paraId="78219C5C" w14:textId="2B6A04F5" w:rsidR="0088271E" w:rsidRDefault="0088271E" w:rsidP="00C24665">
          <w:pPr>
            <w:spacing w:line="480" w:lineRule="auto"/>
            <w:jc w:val="both"/>
            <w:rPr>
              <w:rFonts w:ascii="Arial" w:eastAsia="Arial" w:hAnsi="Arial" w:cs="Arial"/>
              <w:sz w:val="22"/>
              <w:szCs w:val="22"/>
            </w:rPr>
          </w:pPr>
          <w:r>
            <w:rPr>
              <w:rFonts w:ascii="Arial" w:eastAsia="Arial" w:hAnsi="Arial" w:cs="Arial"/>
              <w:sz w:val="22"/>
              <w:szCs w:val="22"/>
            </w:rPr>
            <w:t xml:space="preserve">Arthur </w:t>
          </w:r>
          <w:proofErr w:type="spellStart"/>
          <w:r>
            <w:rPr>
              <w:rFonts w:ascii="Arial" w:eastAsia="Arial" w:hAnsi="Arial" w:cs="Arial"/>
              <w:sz w:val="22"/>
              <w:szCs w:val="22"/>
            </w:rPr>
            <w:t>Labinjo</w:t>
          </w:r>
          <w:proofErr w:type="spellEnd"/>
          <w:r>
            <w:rPr>
              <w:rFonts w:ascii="Arial" w:eastAsia="Arial" w:hAnsi="Arial" w:cs="Arial"/>
              <w:sz w:val="22"/>
              <w:szCs w:val="22"/>
            </w:rPr>
            <w:t xml:space="preserve">-Hughes was a 6-year-old boy who lived in the West Midlands in Solihull, England. He lived with his biological father Thomas Hughes, and stepmother Emma Tustin </w:t>
          </w:r>
          <w:r>
            <w:rPr>
              <w:rFonts w:ascii="Arial" w:eastAsia="Arial" w:hAnsi="Arial" w:cs="Arial"/>
              <w:sz w:val="22"/>
              <w:szCs w:val="22"/>
            </w:rPr>
            <w:lastRenderedPageBreak/>
            <w:t xml:space="preserve">the day of the first lockdown, where the couple “decided to merge households at her house” for the lockdown </w:t>
          </w:r>
          <w:sdt>
            <w:sdtPr>
              <w:rPr>
                <w:rFonts w:ascii="Arial" w:eastAsia="Arial" w:hAnsi="Arial" w:cs="Arial"/>
                <w:sz w:val="22"/>
                <w:szCs w:val="22"/>
              </w:rPr>
              <w:id w:val="290250936"/>
              <w:citation/>
            </w:sdtPr>
            <w:sdtEndPr/>
            <w:sdtContent>
              <w:r>
                <w:rPr>
                  <w:rFonts w:ascii="Arial" w:eastAsia="Arial" w:hAnsi="Arial" w:cs="Arial"/>
                  <w:sz w:val="22"/>
                  <w:szCs w:val="22"/>
                </w:rPr>
                <w:fldChar w:fldCharType="begin"/>
              </w:r>
              <w:r>
                <w:rPr>
                  <w:rFonts w:ascii="Arial" w:eastAsia="Arial" w:hAnsi="Arial" w:cs="Arial"/>
                  <w:sz w:val="22"/>
                  <w:szCs w:val="22"/>
                </w:rPr>
                <w:instrText xml:space="preserve"> CITATION Wil20 \l 2057 </w:instrText>
              </w:r>
              <w:r>
                <w:rPr>
                  <w:rFonts w:ascii="Arial" w:eastAsia="Arial" w:hAnsi="Arial" w:cs="Arial"/>
                  <w:sz w:val="22"/>
                  <w:szCs w:val="22"/>
                </w:rPr>
                <w:fldChar w:fldCharType="separate"/>
              </w:r>
              <w:r w:rsidRPr="0088271E">
                <w:rPr>
                  <w:rFonts w:ascii="Arial" w:eastAsia="Arial" w:hAnsi="Arial" w:cs="Arial"/>
                  <w:noProof/>
                  <w:sz w:val="22"/>
                  <w:szCs w:val="22"/>
                </w:rPr>
                <w:t>(WillisPalmer, 2020)</w:t>
              </w:r>
              <w:r>
                <w:rPr>
                  <w:rFonts w:ascii="Arial" w:eastAsia="Arial" w:hAnsi="Arial" w:cs="Arial"/>
                  <w:sz w:val="22"/>
                  <w:szCs w:val="22"/>
                </w:rPr>
                <w:fldChar w:fldCharType="end"/>
              </w:r>
            </w:sdtContent>
          </w:sdt>
          <w:r>
            <w:rPr>
              <w:rFonts w:ascii="Arial" w:eastAsia="Arial" w:hAnsi="Arial" w:cs="Arial"/>
              <w:sz w:val="22"/>
              <w:szCs w:val="22"/>
            </w:rPr>
            <w:t xml:space="preserve">. After this, the treatment of Arthur worsened. The two adults would torture the boy by making him “stand for hours” as punishment, and they would record him crying. They also used to force him to sleep on the living room floor, and used to starve him and poison him by feeding him salt. This shows that he was tortured and neglected before his death. However, this was only the surface of the physical abuse he suffered. By the time he had died, he had more than “130 injuries on his body”, which experts stated “his condition met the medical definition of child torture” </w:t>
          </w:r>
          <w:sdt>
            <w:sdtPr>
              <w:rPr>
                <w:rFonts w:ascii="Arial" w:eastAsia="Arial" w:hAnsi="Arial" w:cs="Arial"/>
                <w:sz w:val="22"/>
                <w:szCs w:val="22"/>
              </w:rPr>
              <w:id w:val="-408151471"/>
              <w:citation/>
            </w:sdtPr>
            <w:sdtEndPr/>
            <w:sdtContent>
              <w:r>
                <w:rPr>
                  <w:rFonts w:ascii="Arial" w:eastAsia="Arial" w:hAnsi="Arial" w:cs="Arial"/>
                  <w:sz w:val="22"/>
                  <w:szCs w:val="22"/>
                </w:rPr>
                <w:fldChar w:fldCharType="begin"/>
              </w:r>
              <w:r>
                <w:rPr>
                  <w:rFonts w:ascii="Arial" w:eastAsia="Arial" w:hAnsi="Arial" w:cs="Arial"/>
                  <w:sz w:val="22"/>
                  <w:szCs w:val="22"/>
                </w:rPr>
                <w:instrText xml:space="preserve"> CITATION Jes21 \l 2057 </w:instrText>
              </w:r>
              <w:r>
                <w:rPr>
                  <w:rFonts w:ascii="Arial" w:eastAsia="Arial" w:hAnsi="Arial" w:cs="Arial"/>
                  <w:sz w:val="22"/>
                  <w:szCs w:val="22"/>
                </w:rPr>
                <w:fldChar w:fldCharType="separate"/>
              </w:r>
              <w:r w:rsidRPr="0088271E">
                <w:rPr>
                  <w:rFonts w:ascii="Arial" w:eastAsia="Arial" w:hAnsi="Arial" w:cs="Arial"/>
                  <w:noProof/>
                  <w:sz w:val="22"/>
                  <w:szCs w:val="22"/>
                </w:rPr>
                <w:t>(Murray, 2021)</w:t>
              </w:r>
              <w:r>
                <w:rPr>
                  <w:rFonts w:ascii="Arial" w:eastAsia="Arial" w:hAnsi="Arial" w:cs="Arial"/>
                  <w:sz w:val="22"/>
                  <w:szCs w:val="22"/>
                </w:rPr>
                <w:fldChar w:fldCharType="end"/>
              </w:r>
            </w:sdtContent>
          </w:sdt>
          <w:r>
            <w:rPr>
              <w:rFonts w:ascii="Arial" w:eastAsia="Arial" w:hAnsi="Arial" w:cs="Arial"/>
              <w:sz w:val="22"/>
              <w:szCs w:val="22"/>
            </w:rPr>
            <w:t>. The same source also states that audio recordings could be found on Tustin’s phone, where the boy could be heard crying “no one loves me” and “no one is going to feed me”. Arthur died from head trauma “inflicted on him by an adult”</w:t>
          </w:r>
          <w:r w:rsidR="00C24665">
            <w:rPr>
              <w:rFonts w:ascii="Arial" w:eastAsia="Arial" w:hAnsi="Arial" w:cs="Arial"/>
              <w:sz w:val="22"/>
              <w:szCs w:val="22"/>
            </w:rPr>
            <w:t>, which caused a brain injury due to blunt force</w:t>
          </w:r>
          <w:r>
            <w:rPr>
              <w:rFonts w:ascii="Arial" w:eastAsia="Arial" w:hAnsi="Arial" w:cs="Arial"/>
              <w:sz w:val="22"/>
              <w:szCs w:val="22"/>
            </w:rPr>
            <w:t xml:space="preserve">. As a result of these horrific events, Tustin was sentenced to life in jail for murder after she “photographed him lying on the floor” and sending it to Hughes, who was sentenced to 21 years for manslaughter. His Grandmother had this to say regarding the response from the authorities regarding the matter. Arthur was “failed by the very authorities tasked with keeping him safe” </w:t>
          </w:r>
          <w:sdt>
            <w:sdtPr>
              <w:rPr>
                <w:rFonts w:ascii="Arial" w:eastAsia="Arial" w:hAnsi="Arial" w:cs="Arial"/>
                <w:sz w:val="22"/>
                <w:szCs w:val="22"/>
              </w:rPr>
              <w:id w:val="416215350"/>
              <w:citation/>
            </w:sdtPr>
            <w:sdtEndPr/>
            <w:sdtContent>
              <w:r>
                <w:rPr>
                  <w:rFonts w:ascii="Arial" w:eastAsia="Arial" w:hAnsi="Arial" w:cs="Arial"/>
                  <w:sz w:val="22"/>
                  <w:szCs w:val="22"/>
                </w:rPr>
                <w:fldChar w:fldCharType="begin"/>
              </w:r>
              <w:r>
                <w:rPr>
                  <w:rFonts w:ascii="Arial" w:eastAsia="Arial" w:hAnsi="Arial" w:cs="Arial"/>
                  <w:sz w:val="22"/>
                  <w:szCs w:val="22"/>
                </w:rPr>
                <w:instrText xml:space="preserve"> CITATION Lat21 \l 2057 </w:instrText>
              </w:r>
              <w:r>
                <w:rPr>
                  <w:rFonts w:ascii="Arial" w:eastAsia="Arial" w:hAnsi="Arial" w:cs="Arial"/>
                  <w:sz w:val="22"/>
                  <w:szCs w:val="22"/>
                </w:rPr>
                <w:fldChar w:fldCharType="separate"/>
              </w:r>
              <w:r w:rsidRPr="0088271E">
                <w:rPr>
                  <w:rFonts w:ascii="Arial" w:eastAsia="Arial" w:hAnsi="Arial" w:cs="Arial"/>
                  <w:noProof/>
                  <w:sz w:val="22"/>
                  <w:szCs w:val="22"/>
                </w:rPr>
                <w:t>(Yedroudj, 2021)</w:t>
              </w:r>
              <w:r>
                <w:rPr>
                  <w:rFonts w:ascii="Arial" w:eastAsia="Arial" w:hAnsi="Arial" w:cs="Arial"/>
                  <w:sz w:val="22"/>
                  <w:szCs w:val="22"/>
                </w:rPr>
                <w:fldChar w:fldCharType="end"/>
              </w:r>
            </w:sdtContent>
          </w:sdt>
          <w:r>
            <w:rPr>
              <w:rFonts w:ascii="Arial" w:eastAsia="Arial" w:hAnsi="Arial" w:cs="Arial"/>
              <w:sz w:val="22"/>
              <w:szCs w:val="22"/>
            </w:rPr>
            <w:t>. This insinuates that authorities involved such as the police and social services didn’t do enough to safeguard and protect Arthur from his abusive parents.</w:t>
          </w:r>
        </w:p>
        <w:p w14:paraId="0B4B6527" w14:textId="66744197" w:rsidR="00C24665" w:rsidRDefault="00C24665" w:rsidP="00C24665">
          <w:pPr>
            <w:spacing w:line="480" w:lineRule="auto"/>
            <w:jc w:val="both"/>
            <w:rPr>
              <w:rFonts w:ascii="Arial" w:eastAsia="Arial" w:hAnsi="Arial" w:cs="Arial"/>
              <w:sz w:val="22"/>
              <w:szCs w:val="22"/>
            </w:rPr>
          </w:pPr>
        </w:p>
        <w:p w14:paraId="3F598E2B" w14:textId="7EFBC11F" w:rsidR="00C24665" w:rsidRPr="00C24665" w:rsidRDefault="00C24665" w:rsidP="00C24665">
          <w:pPr>
            <w:spacing w:line="480" w:lineRule="auto"/>
            <w:rPr>
              <w:rFonts w:ascii="Times New Roman" w:eastAsia="Times New Roman" w:hAnsi="Times New Roman" w:cs="Times New Roman"/>
              <w:sz w:val="22"/>
              <w:szCs w:val="22"/>
            </w:rPr>
          </w:pPr>
          <w:r>
            <w:rPr>
              <w:rFonts w:ascii="Arial" w:eastAsia="Arial" w:hAnsi="Arial" w:cs="Arial"/>
              <w:sz w:val="22"/>
              <w:szCs w:val="22"/>
            </w:rPr>
            <w:t xml:space="preserve">Now, it is important to understand what makes a child vulnerable by UK by law. This will help get a better understanding of how the authorities and services are supposed to respond, then this will be comparable with the response to Arthurs case. Currently in the UK, there is no legislation that covers child protection, or safeguarding, however there are laws being constantly amended and updated, to make safeguarding children more effective and thorough. Such as The Children’s Act 1989. The main principles of the act include reforming the law relating to children, by providing “for local authority services for children in need and others”, amending “the law with respect to children’s homes, community homes, voluntary homes and voluntary organisations”, and to “make provision with respect to fostering, child minding and day are for young” </w:t>
          </w:r>
          <w:sdt>
            <w:sdtPr>
              <w:rPr>
                <w:rFonts w:ascii="Arial" w:eastAsia="Arial" w:hAnsi="Arial" w:cs="Arial"/>
                <w:sz w:val="22"/>
                <w:szCs w:val="22"/>
              </w:rPr>
              <w:id w:val="1595436731"/>
              <w:citation/>
            </w:sdtPr>
            <w:sdtContent>
              <w:r>
                <w:rPr>
                  <w:rFonts w:ascii="Arial" w:eastAsia="Arial" w:hAnsi="Arial" w:cs="Arial"/>
                  <w:sz w:val="22"/>
                  <w:szCs w:val="22"/>
                </w:rPr>
                <w:fldChar w:fldCharType="begin"/>
              </w:r>
              <w:r>
                <w:rPr>
                  <w:rFonts w:ascii="Arial" w:eastAsia="Arial" w:hAnsi="Arial" w:cs="Arial"/>
                  <w:sz w:val="22"/>
                  <w:szCs w:val="22"/>
                </w:rPr>
                <w:instrText xml:space="preserve"> CITATION The891 \l 2057 </w:instrText>
              </w:r>
              <w:r>
                <w:rPr>
                  <w:rFonts w:ascii="Arial" w:eastAsia="Arial" w:hAnsi="Arial" w:cs="Arial"/>
                  <w:sz w:val="22"/>
                  <w:szCs w:val="22"/>
                </w:rPr>
                <w:fldChar w:fldCharType="separate"/>
              </w:r>
              <w:r w:rsidRPr="00C24665">
                <w:rPr>
                  <w:rFonts w:ascii="Arial" w:eastAsia="Arial" w:hAnsi="Arial" w:cs="Arial"/>
                  <w:noProof/>
                  <w:sz w:val="22"/>
                  <w:szCs w:val="22"/>
                </w:rPr>
                <w:t>(The Lord Chancellor, 1989)</w:t>
              </w:r>
              <w:r>
                <w:rPr>
                  <w:rFonts w:ascii="Arial" w:eastAsia="Arial" w:hAnsi="Arial" w:cs="Arial"/>
                  <w:sz w:val="22"/>
                  <w:szCs w:val="22"/>
                </w:rPr>
                <w:fldChar w:fldCharType="end"/>
              </w:r>
            </w:sdtContent>
          </w:sdt>
          <w:r>
            <w:rPr>
              <w:rFonts w:ascii="Arial" w:eastAsia="Arial" w:hAnsi="Arial" w:cs="Arial"/>
              <w:sz w:val="22"/>
              <w:szCs w:val="22"/>
            </w:rPr>
            <w:t xml:space="preserve">. This means to improve the </w:t>
          </w:r>
          <w:r>
            <w:rPr>
              <w:rFonts w:ascii="Arial" w:eastAsia="Arial" w:hAnsi="Arial" w:cs="Arial"/>
              <w:sz w:val="22"/>
              <w:szCs w:val="22"/>
            </w:rPr>
            <w:lastRenderedPageBreak/>
            <w:t xml:space="preserve">treatment, and quality of life of a lot of vulnerable children, this legislation was made to create an outline for authorities to follow to safeguard children, in similar situations that Arthur was in. Later in 2004, the act was amended further by The Children’s Act 2004, which created further emphasis on the role of the public services in safeguarding children. Holland Family Law state it </w:t>
          </w:r>
          <w:r w:rsidRPr="00C24665">
            <w:rPr>
              <w:rFonts w:ascii="Arial" w:eastAsia="Arial" w:hAnsi="Arial" w:cs="Arial"/>
              <w:sz w:val="22"/>
              <w:szCs w:val="22"/>
            </w:rPr>
            <w:t>“</w:t>
          </w:r>
          <w:r w:rsidRPr="00C24665">
            <w:rPr>
              <w:rFonts w:ascii="Arial" w:eastAsia="Times New Roman" w:hAnsi="Arial" w:cs="Arial"/>
              <w:bCs/>
              <w:color w:val="000000"/>
              <w:sz w:val="22"/>
              <w:szCs w:val="22"/>
            </w:rPr>
            <w:t>reinforces that all people and organisations working with children have a duty to help safeguard children and protect their welfare</w:t>
          </w:r>
          <w:r>
            <w:rPr>
              <w:rFonts w:ascii="Arial" w:eastAsia="Times New Roman" w:hAnsi="Arial" w:cs="Arial"/>
              <w:bCs/>
              <w:color w:val="000000"/>
              <w:sz w:val="22"/>
              <w:szCs w:val="22"/>
            </w:rPr>
            <w:t xml:space="preserve"> </w:t>
          </w:r>
          <w:sdt>
            <w:sdtPr>
              <w:rPr>
                <w:rFonts w:ascii="Arial" w:eastAsia="Times New Roman" w:hAnsi="Arial" w:cs="Arial"/>
                <w:bCs/>
                <w:color w:val="000000"/>
                <w:sz w:val="22"/>
                <w:szCs w:val="22"/>
              </w:rPr>
              <w:id w:val="997692593"/>
              <w:citation/>
            </w:sdtPr>
            <w:sdtContent>
              <w:r>
                <w:rPr>
                  <w:rFonts w:ascii="Arial" w:eastAsia="Times New Roman" w:hAnsi="Arial" w:cs="Arial"/>
                  <w:bCs/>
                  <w:color w:val="000000"/>
                  <w:sz w:val="22"/>
                  <w:szCs w:val="22"/>
                </w:rPr>
                <w:fldChar w:fldCharType="begin"/>
              </w:r>
              <w:r>
                <w:rPr>
                  <w:rFonts w:ascii="Arial" w:eastAsia="Times New Roman" w:hAnsi="Arial" w:cs="Arial"/>
                  <w:bCs/>
                  <w:color w:val="000000"/>
                  <w:sz w:val="22"/>
                  <w:szCs w:val="22"/>
                </w:rPr>
                <w:instrText xml:space="preserve"> CITATION Hol222 \l 2057 </w:instrText>
              </w:r>
              <w:r>
                <w:rPr>
                  <w:rFonts w:ascii="Arial" w:eastAsia="Times New Roman" w:hAnsi="Arial" w:cs="Arial"/>
                  <w:bCs/>
                  <w:color w:val="000000"/>
                  <w:sz w:val="22"/>
                  <w:szCs w:val="22"/>
                </w:rPr>
                <w:fldChar w:fldCharType="separate"/>
              </w:r>
              <w:r w:rsidRPr="00C24665">
                <w:rPr>
                  <w:rFonts w:ascii="Arial" w:eastAsia="Times New Roman" w:hAnsi="Arial" w:cs="Arial"/>
                  <w:noProof/>
                  <w:color w:val="000000"/>
                  <w:sz w:val="22"/>
                  <w:szCs w:val="22"/>
                </w:rPr>
                <w:t>(Holland Family Law, 2022)</w:t>
              </w:r>
              <w:r>
                <w:rPr>
                  <w:rFonts w:ascii="Arial" w:eastAsia="Times New Roman" w:hAnsi="Arial" w:cs="Arial"/>
                  <w:bCs/>
                  <w:color w:val="000000"/>
                  <w:sz w:val="22"/>
                  <w:szCs w:val="22"/>
                </w:rPr>
                <w:fldChar w:fldCharType="end"/>
              </w:r>
            </w:sdtContent>
          </w:sdt>
          <w:r w:rsidRPr="00C24665">
            <w:rPr>
              <w:rFonts w:ascii="Arial" w:eastAsia="Times New Roman" w:hAnsi="Arial" w:cs="Arial"/>
              <w:bCs/>
              <w:color w:val="000000"/>
              <w:sz w:val="22"/>
              <w:szCs w:val="22"/>
            </w:rPr>
            <w:t>.</w:t>
          </w:r>
          <w:r>
            <w:rPr>
              <w:rFonts w:ascii="Arial" w:eastAsia="Times New Roman" w:hAnsi="Arial" w:cs="Arial"/>
              <w:bCs/>
              <w:color w:val="000000"/>
              <w:sz w:val="22"/>
              <w:szCs w:val="22"/>
            </w:rPr>
            <w:t xml:space="preserve"> This means services such as the Police and Social Care, have an obligation to safeguard children, and work together and support other agencies where there is concern over the welfare of a child, even if there is no crime committed. Further amendments include the Working Together to Safeguard Children Policy 2018, which encourages safeguarding agencies such as the ‘local authority’ and ‘carers’ to work in tandem, to create a system that “responds to the neds and interests of children and families” </w:t>
          </w:r>
          <w:sdt>
            <w:sdtPr>
              <w:rPr>
                <w:rFonts w:ascii="Arial" w:eastAsia="Times New Roman" w:hAnsi="Arial" w:cs="Arial"/>
                <w:bCs/>
                <w:color w:val="000000"/>
                <w:sz w:val="22"/>
                <w:szCs w:val="22"/>
              </w:rPr>
              <w:id w:val="-2101323158"/>
              <w:citation/>
            </w:sdtPr>
            <w:sdtContent>
              <w:r>
                <w:rPr>
                  <w:rFonts w:ascii="Arial" w:eastAsia="Times New Roman" w:hAnsi="Arial" w:cs="Arial"/>
                  <w:bCs/>
                  <w:color w:val="000000"/>
                  <w:sz w:val="22"/>
                  <w:szCs w:val="22"/>
                </w:rPr>
                <w:fldChar w:fldCharType="begin"/>
              </w:r>
              <w:r>
                <w:rPr>
                  <w:rFonts w:ascii="Arial" w:eastAsia="Times New Roman" w:hAnsi="Arial" w:cs="Arial"/>
                  <w:bCs/>
                  <w:color w:val="000000"/>
                  <w:sz w:val="22"/>
                  <w:szCs w:val="22"/>
                </w:rPr>
                <w:instrText xml:space="preserve">CITATION HMGly \l 2057 </w:instrText>
              </w:r>
              <w:r>
                <w:rPr>
                  <w:rFonts w:ascii="Arial" w:eastAsia="Times New Roman" w:hAnsi="Arial" w:cs="Arial"/>
                  <w:bCs/>
                  <w:color w:val="000000"/>
                  <w:sz w:val="22"/>
                  <w:szCs w:val="22"/>
                </w:rPr>
                <w:fldChar w:fldCharType="separate"/>
              </w:r>
              <w:r w:rsidRPr="00C24665">
                <w:rPr>
                  <w:rFonts w:ascii="Arial" w:eastAsia="Times New Roman" w:hAnsi="Arial" w:cs="Arial"/>
                  <w:noProof/>
                  <w:color w:val="000000"/>
                  <w:sz w:val="22"/>
                  <w:szCs w:val="22"/>
                </w:rPr>
                <w:t>(HM Government, 2018)</w:t>
              </w:r>
              <w:r>
                <w:rPr>
                  <w:rFonts w:ascii="Arial" w:eastAsia="Times New Roman" w:hAnsi="Arial" w:cs="Arial"/>
                  <w:bCs/>
                  <w:color w:val="000000"/>
                  <w:sz w:val="22"/>
                  <w:szCs w:val="22"/>
                </w:rPr>
                <w:fldChar w:fldCharType="end"/>
              </w:r>
            </w:sdtContent>
          </w:sdt>
          <w:r>
            <w:rPr>
              <w:rFonts w:ascii="Arial" w:eastAsia="Times New Roman" w:hAnsi="Arial" w:cs="Arial"/>
              <w:bCs/>
              <w:color w:val="000000"/>
              <w:sz w:val="22"/>
              <w:szCs w:val="22"/>
            </w:rPr>
            <w:t xml:space="preserve">. Another example would be The Children and Social Work Act 2017, which aims to promote safeguarding children and “make provisions about the regulation of social workers” </w:t>
          </w:r>
          <w:sdt>
            <w:sdtPr>
              <w:rPr>
                <w:rFonts w:ascii="Arial" w:eastAsia="Times New Roman" w:hAnsi="Arial" w:cs="Arial"/>
                <w:bCs/>
                <w:color w:val="000000"/>
                <w:sz w:val="22"/>
                <w:szCs w:val="22"/>
              </w:rPr>
              <w:id w:val="765656977"/>
              <w:citation/>
            </w:sdtPr>
            <w:sdtContent>
              <w:r>
                <w:rPr>
                  <w:rFonts w:ascii="Arial" w:eastAsia="Times New Roman" w:hAnsi="Arial" w:cs="Arial"/>
                  <w:bCs/>
                  <w:color w:val="000000"/>
                  <w:sz w:val="22"/>
                  <w:szCs w:val="22"/>
                </w:rPr>
                <w:fldChar w:fldCharType="begin"/>
              </w:r>
              <w:r>
                <w:rPr>
                  <w:rFonts w:ascii="Arial" w:eastAsia="Times New Roman" w:hAnsi="Arial" w:cs="Arial"/>
                  <w:bCs/>
                  <w:color w:val="000000"/>
                  <w:sz w:val="22"/>
                  <w:szCs w:val="22"/>
                </w:rPr>
                <w:instrText xml:space="preserve"> CITATION Loc17 \l 2057 </w:instrText>
              </w:r>
              <w:r>
                <w:rPr>
                  <w:rFonts w:ascii="Arial" w:eastAsia="Times New Roman" w:hAnsi="Arial" w:cs="Arial"/>
                  <w:bCs/>
                  <w:color w:val="000000"/>
                  <w:sz w:val="22"/>
                  <w:szCs w:val="22"/>
                </w:rPr>
                <w:fldChar w:fldCharType="separate"/>
              </w:r>
              <w:r w:rsidRPr="00C24665">
                <w:rPr>
                  <w:rFonts w:ascii="Arial" w:eastAsia="Times New Roman" w:hAnsi="Arial" w:cs="Arial"/>
                  <w:noProof/>
                  <w:color w:val="000000"/>
                  <w:sz w:val="22"/>
                  <w:szCs w:val="22"/>
                </w:rPr>
                <w:t>(Local Government Association, 2017)</w:t>
              </w:r>
              <w:r>
                <w:rPr>
                  <w:rFonts w:ascii="Arial" w:eastAsia="Times New Roman" w:hAnsi="Arial" w:cs="Arial"/>
                  <w:bCs/>
                  <w:color w:val="000000"/>
                  <w:sz w:val="22"/>
                  <w:szCs w:val="22"/>
                </w:rPr>
                <w:fldChar w:fldCharType="end"/>
              </w:r>
            </w:sdtContent>
          </w:sdt>
          <w:r>
            <w:rPr>
              <w:rFonts w:ascii="Arial" w:eastAsia="Times New Roman" w:hAnsi="Arial" w:cs="Arial"/>
              <w:bCs/>
              <w:color w:val="000000"/>
              <w:sz w:val="22"/>
              <w:szCs w:val="22"/>
            </w:rPr>
            <w:t>. This means the act wanted to use social workers more efficiently to safeguard children better than they already were.</w:t>
          </w:r>
        </w:p>
        <w:p w14:paraId="3C786EE2" w14:textId="77777777" w:rsidR="0088271E" w:rsidRDefault="0088271E" w:rsidP="00C24665">
          <w:pPr>
            <w:spacing w:line="480" w:lineRule="auto"/>
            <w:jc w:val="both"/>
            <w:rPr>
              <w:rFonts w:ascii="Arial" w:eastAsia="Arial" w:hAnsi="Arial" w:cs="Arial"/>
              <w:sz w:val="22"/>
              <w:szCs w:val="22"/>
            </w:rPr>
          </w:pPr>
        </w:p>
        <w:p w14:paraId="73429882" w14:textId="6F2A765D" w:rsidR="0088271E" w:rsidRPr="00A406E5" w:rsidRDefault="0088271E" w:rsidP="00C24665">
          <w:pPr>
            <w:spacing w:line="480" w:lineRule="auto"/>
            <w:jc w:val="both"/>
            <w:rPr>
              <w:rFonts w:ascii="Arial" w:eastAsia="Arial" w:hAnsi="Arial" w:cs="Arial"/>
              <w:sz w:val="22"/>
              <w:szCs w:val="22"/>
            </w:rPr>
          </w:pPr>
          <w:r>
            <w:rPr>
              <w:rFonts w:ascii="Arial" w:eastAsia="Arial" w:hAnsi="Arial" w:cs="Arial"/>
              <w:sz w:val="22"/>
              <w:szCs w:val="22"/>
            </w:rPr>
            <w:t>It is important to understand why Arthur was vulnerable, making him an easy target for this kind of abuse which lead to his death</w:t>
          </w:r>
          <w:r w:rsidR="00C24665">
            <w:rPr>
              <w:rFonts w:ascii="Arial" w:eastAsia="Arial" w:hAnsi="Arial" w:cs="Arial"/>
              <w:sz w:val="22"/>
              <w:szCs w:val="22"/>
            </w:rPr>
            <w:t xml:space="preserve">. One factor that may have made him more vulnerable was the case that his biological mother was in prison. Olivia </w:t>
          </w:r>
          <w:proofErr w:type="spellStart"/>
          <w:r w:rsidR="00C24665">
            <w:rPr>
              <w:rFonts w:ascii="Arial" w:eastAsia="Arial" w:hAnsi="Arial" w:cs="Arial"/>
              <w:sz w:val="22"/>
              <w:szCs w:val="22"/>
            </w:rPr>
            <w:t>Labinjo</w:t>
          </w:r>
          <w:proofErr w:type="spellEnd"/>
          <w:r w:rsidR="00C24665">
            <w:rPr>
              <w:rFonts w:ascii="Arial" w:eastAsia="Arial" w:hAnsi="Arial" w:cs="Arial"/>
              <w:sz w:val="22"/>
              <w:szCs w:val="22"/>
            </w:rPr>
            <w:t>-Halcrow was serving an “</w:t>
          </w:r>
          <w:proofErr w:type="gramStart"/>
          <w:r w:rsidR="00C24665">
            <w:rPr>
              <w:rFonts w:ascii="Arial" w:eastAsia="Arial" w:hAnsi="Arial" w:cs="Arial"/>
              <w:sz w:val="22"/>
              <w:szCs w:val="22"/>
            </w:rPr>
            <w:t>11 year</w:t>
          </w:r>
          <w:proofErr w:type="gramEnd"/>
          <w:r w:rsidR="00C24665">
            <w:rPr>
              <w:rFonts w:ascii="Arial" w:eastAsia="Arial" w:hAnsi="Arial" w:cs="Arial"/>
              <w:sz w:val="22"/>
              <w:szCs w:val="22"/>
            </w:rPr>
            <w:t xml:space="preserve"> sentence for manslaughter” of a previous partner </w:t>
          </w:r>
          <w:sdt>
            <w:sdtPr>
              <w:rPr>
                <w:rFonts w:ascii="Arial" w:eastAsia="Arial" w:hAnsi="Arial" w:cs="Arial"/>
                <w:sz w:val="22"/>
                <w:szCs w:val="22"/>
              </w:rPr>
              <w:id w:val="339674916"/>
              <w:citation/>
            </w:sdtPr>
            <w:sdtContent>
              <w:r w:rsidR="00C24665">
                <w:rPr>
                  <w:rFonts w:ascii="Arial" w:eastAsia="Arial" w:hAnsi="Arial" w:cs="Arial"/>
                  <w:sz w:val="22"/>
                  <w:szCs w:val="22"/>
                </w:rPr>
                <w:fldChar w:fldCharType="begin"/>
              </w:r>
              <w:r w:rsidR="00C24665">
                <w:rPr>
                  <w:rFonts w:ascii="Arial" w:eastAsia="Arial" w:hAnsi="Arial" w:cs="Arial"/>
                  <w:sz w:val="22"/>
                  <w:szCs w:val="22"/>
                </w:rPr>
                <w:instrText xml:space="preserve"> CITATION Ami23 \l 2057 </w:instrText>
              </w:r>
              <w:r w:rsidR="00C24665">
                <w:rPr>
                  <w:rFonts w:ascii="Arial" w:eastAsia="Arial" w:hAnsi="Arial" w:cs="Arial"/>
                  <w:sz w:val="22"/>
                  <w:szCs w:val="22"/>
                </w:rPr>
                <w:fldChar w:fldCharType="separate"/>
              </w:r>
              <w:r w:rsidR="00C24665" w:rsidRPr="00C24665">
                <w:rPr>
                  <w:rFonts w:ascii="Arial" w:eastAsia="Arial" w:hAnsi="Arial" w:cs="Arial"/>
                  <w:noProof/>
                  <w:sz w:val="22"/>
                  <w:szCs w:val="22"/>
                </w:rPr>
                <w:t>(Sarkar, 2023)</w:t>
              </w:r>
              <w:r w:rsidR="00C24665">
                <w:rPr>
                  <w:rFonts w:ascii="Arial" w:eastAsia="Arial" w:hAnsi="Arial" w:cs="Arial"/>
                  <w:sz w:val="22"/>
                  <w:szCs w:val="22"/>
                </w:rPr>
                <w:fldChar w:fldCharType="end"/>
              </w:r>
            </w:sdtContent>
          </w:sdt>
          <w:r w:rsidR="00C24665">
            <w:rPr>
              <w:rFonts w:ascii="Arial" w:eastAsia="Arial" w:hAnsi="Arial" w:cs="Arial"/>
              <w:sz w:val="22"/>
              <w:szCs w:val="22"/>
            </w:rPr>
            <w:t xml:space="preserve">. She would have been serving when Arthur was living with his father and step-mother. It’s fair to assume, should he have had somewhere else to say, he may have been spared the torment and torture he went through, and probably would still be alive today. Another reason he was extra vulnerable would have been because of the Coronavirus lockdown. According to a source, they found “around a third of adults and young people said their mental health has got much worse since March 2020” </w:t>
          </w:r>
          <w:sdt>
            <w:sdtPr>
              <w:rPr>
                <w:rFonts w:ascii="Arial" w:eastAsia="Arial" w:hAnsi="Arial" w:cs="Arial"/>
                <w:sz w:val="22"/>
                <w:szCs w:val="22"/>
              </w:rPr>
              <w:id w:val="-458569191"/>
              <w:citation/>
            </w:sdtPr>
            <w:sdtContent>
              <w:r w:rsidR="00C24665">
                <w:rPr>
                  <w:rFonts w:ascii="Arial" w:eastAsia="Arial" w:hAnsi="Arial" w:cs="Arial"/>
                  <w:sz w:val="22"/>
                  <w:szCs w:val="22"/>
                </w:rPr>
                <w:fldChar w:fldCharType="begin"/>
              </w:r>
              <w:r w:rsidR="00C24665">
                <w:rPr>
                  <w:rFonts w:ascii="Arial" w:eastAsia="Arial" w:hAnsi="Arial" w:cs="Arial"/>
                  <w:sz w:val="22"/>
                  <w:szCs w:val="22"/>
                </w:rPr>
                <w:instrText xml:space="preserve"> CITATION Min20 \l 2057 </w:instrText>
              </w:r>
              <w:r w:rsidR="00C24665">
                <w:rPr>
                  <w:rFonts w:ascii="Arial" w:eastAsia="Arial" w:hAnsi="Arial" w:cs="Arial"/>
                  <w:sz w:val="22"/>
                  <w:szCs w:val="22"/>
                </w:rPr>
                <w:fldChar w:fldCharType="separate"/>
              </w:r>
              <w:r w:rsidR="00C24665" w:rsidRPr="00C24665">
                <w:rPr>
                  <w:rFonts w:ascii="Arial" w:eastAsia="Arial" w:hAnsi="Arial" w:cs="Arial"/>
                  <w:noProof/>
                  <w:sz w:val="22"/>
                  <w:szCs w:val="22"/>
                </w:rPr>
                <w:t>(Mind, 2020)</w:t>
              </w:r>
              <w:r w:rsidR="00C24665">
                <w:rPr>
                  <w:rFonts w:ascii="Arial" w:eastAsia="Arial" w:hAnsi="Arial" w:cs="Arial"/>
                  <w:sz w:val="22"/>
                  <w:szCs w:val="22"/>
                </w:rPr>
                <w:fldChar w:fldCharType="end"/>
              </w:r>
            </w:sdtContent>
          </w:sdt>
          <w:r w:rsidR="00C24665">
            <w:rPr>
              <w:rFonts w:ascii="Arial" w:eastAsia="Arial" w:hAnsi="Arial" w:cs="Arial"/>
              <w:sz w:val="22"/>
              <w:szCs w:val="22"/>
            </w:rPr>
            <w:t xml:space="preserve">. This could have had an effect on Arthur, but not only that, also his dad and step-mum, and may have influenced them when lashing out at Arthur. Apparently </w:t>
          </w:r>
          <w:r w:rsidR="00C24665">
            <w:rPr>
              <w:rFonts w:ascii="Arial" w:eastAsia="Arial" w:hAnsi="Arial" w:cs="Arial"/>
              <w:sz w:val="22"/>
              <w:szCs w:val="22"/>
            </w:rPr>
            <w:lastRenderedPageBreak/>
            <w:t xml:space="preserve">between March 2019 to March 2020 “1.6 million women and 757,000 men had experienced domestic abuse”. This showed a “7% growth in police recorded domestic crime” from before </w:t>
          </w:r>
          <w:proofErr w:type="spellStart"/>
          <w:r w:rsidR="00C24665">
            <w:rPr>
              <w:rFonts w:ascii="Arial" w:eastAsia="Arial" w:hAnsi="Arial" w:cs="Arial"/>
              <w:sz w:val="22"/>
              <w:szCs w:val="22"/>
            </w:rPr>
            <w:t>covid</w:t>
          </w:r>
          <w:proofErr w:type="spellEnd"/>
          <w:r w:rsidR="00C24665">
            <w:rPr>
              <w:rFonts w:ascii="Arial" w:eastAsia="Arial" w:hAnsi="Arial" w:cs="Arial"/>
              <w:sz w:val="22"/>
              <w:szCs w:val="22"/>
            </w:rPr>
            <w:t xml:space="preserve"> </w:t>
          </w:r>
          <w:sdt>
            <w:sdtPr>
              <w:rPr>
                <w:rFonts w:ascii="Arial" w:eastAsia="Arial" w:hAnsi="Arial" w:cs="Arial"/>
                <w:sz w:val="22"/>
                <w:szCs w:val="22"/>
              </w:rPr>
              <w:id w:val="1079411383"/>
              <w:citation/>
            </w:sdtPr>
            <w:sdtContent>
              <w:r w:rsidR="00C24665">
                <w:rPr>
                  <w:rFonts w:ascii="Arial" w:eastAsia="Arial" w:hAnsi="Arial" w:cs="Arial"/>
                  <w:sz w:val="22"/>
                  <w:szCs w:val="22"/>
                </w:rPr>
                <w:fldChar w:fldCharType="begin"/>
              </w:r>
              <w:r w:rsidR="00C24665">
                <w:rPr>
                  <w:rFonts w:ascii="Arial" w:eastAsia="Arial" w:hAnsi="Arial" w:cs="Arial"/>
                  <w:sz w:val="22"/>
                  <w:szCs w:val="22"/>
                </w:rPr>
                <w:instrText xml:space="preserve"> CITATION Tir20 \l 2057 </w:instrText>
              </w:r>
              <w:r w:rsidR="00C24665">
                <w:rPr>
                  <w:rFonts w:ascii="Arial" w:eastAsia="Arial" w:hAnsi="Arial" w:cs="Arial"/>
                  <w:sz w:val="22"/>
                  <w:szCs w:val="22"/>
                </w:rPr>
                <w:fldChar w:fldCharType="separate"/>
              </w:r>
              <w:r w:rsidR="00C24665" w:rsidRPr="00C24665">
                <w:rPr>
                  <w:rFonts w:ascii="Arial" w:eastAsia="Arial" w:hAnsi="Arial" w:cs="Arial"/>
                  <w:noProof/>
                  <w:sz w:val="22"/>
                  <w:szCs w:val="22"/>
                </w:rPr>
                <w:t>(Harvard, 2020)</w:t>
              </w:r>
              <w:r w:rsidR="00C24665">
                <w:rPr>
                  <w:rFonts w:ascii="Arial" w:eastAsia="Arial" w:hAnsi="Arial" w:cs="Arial"/>
                  <w:sz w:val="22"/>
                  <w:szCs w:val="22"/>
                </w:rPr>
                <w:fldChar w:fldCharType="end"/>
              </w:r>
            </w:sdtContent>
          </w:sdt>
          <w:r w:rsidR="00C24665">
            <w:rPr>
              <w:rFonts w:ascii="Arial" w:eastAsia="Arial" w:hAnsi="Arial" w:cs="Arial"/>
              <w:sz w:val="22"/>
              <w:szCs w:val="22"/>
            </w:rPr>
            <w:t>. This showed due to people being stuck inside with their families 24/7, this had caused more and more people to be physically and mentally abusive towards their family members. Finally, a factor that may have made Arthur vulnerable was his maturity. According to the NSPCC, during 2020 to 2021, “almost a quarter of a million” children were referred to the NSPCC, an ‘8%’ increase from the previous year. This shows how vulnerable children like Arthur were during a time like this. Due to him being so young, he wouldn’t have known or thought of calling someone to get help himself, and probably because of mental trauma he had, if had thought of it, he may have been too scared of the repercussions of doing this. However, reports show that social services were involved in Arthur’s life, however they never gave him the help he needed, so what did they get wrong, and did the Criminal Justice System do all they could?</w:t>
          </w:r>
        </w:p>
        <w:p w14:paraId="28C04F51" w14:textId="02308AB6" w:rsidR="0088271E" w:rsidRDefault="0088271E" w:rsidP="00C24665">
          <w:pPr>
            <w:spacing w:line="480" w:lineRule="auto"/>
          </w:pPr>
        </w:p>
        <w:p w14:paraId="64457D0D" w14:textId="7385CAE8" w:rsidR="00C24665" w:rsidRDefault="00C24665" w:rsidP="00C24665">
          <w:pPr>
            <w:spacing w:line="480" w:lineRule="auto"/>
            <w:rPr>
              <w:rFonts w:eastAsia="Times New Roman" w:cs="Arial"/>
              <w:color w:val="141414"/>
              <w:shd w:val="clear" w:color="auto" w:fill="FFFFFF"/>
            </w:rPr>
          </w:pPr>
          <w:r>
            <w:t xml:space="preserve">As previously mentioned, as a result of the new legislation made to assist and improve the safeguarding of children, such as the Children’s Act 2004, and the Children’s and Social Act 2018, that encourage the safeguarding of children, they allow agencies such as social services and police to work together to reach and support children experiencing all kinds of abuse.  An article shows, “family members of murdered six-year old Arthur </w:t>
          </w:r>
          <w:proofErr w:type="spellStart"/>
          <w:r>
            <w:t>Labinjo</w:t>
          </w:r>
          <w:proofErr w:type="spellEnd"/>
          <w:r>
            <w:t xml:space="preserve"> Hughes were ignored by social services when they raised concern about his abuse” </w:t>
          </w:r>
          <w:sdt>
            <w:sdtPr>
              <w:id w:val="-1972130597"/>
              <w:citation/>
            </w:sdtPr>
            <w:sdtContent>
              <w:r>
                <w:fldChar w:fldCharType="begin"/>
              </w:r>
              <w:r>
                <w:instrText xml:space="preserve"> CITATION Jos22 \l 2057 </w:instrText>
              </w:r>
              <w:r>
                <w:fldChar w:fldCharType="separate"/>
              </w:r>
              <w:r w:rsidRPr="00C24665">
                <w:rPr>
                  <w:noProof/>
                </w:rPr>
                <w:t>(Sandiford, 2022)</w:t>
              </w:r>
              <w:r>
                <w:fldChar w:fldCharType="end"/>
              </w:r>
            </w:sdtContent>
          </w:sdt>
          <w:r>
            <w:t xml:space="preserve">. This shows that Social Services were given cause for concern of the treatment of Arthur by his own family, yet no action was taken. The article also states that the system that’s purpose is to probe allegations of serious harm to children, after a probe from the NSPCC, was described as a system that is “struggling to cope”. Social services never talked to Arthur in person, even after family members made social services aware of bruising that could be found all over Arthurs body. The article states that </w:t>
          </w:r>
          <w:r w:rsidRPr="00C24665">
            <w:t>“in</w:t>
          </w:r>
          <w:r w:rsidRPr="00C24665">
            <w:rPr>
              <w:rFonts w:eastAsia="Times New Roman" w:cs="Arial"/>
              <w:color w:val="141414"/>
              <w:shd w:val="clear" w:color="auto" w:fill="FFFFFF"/>
            </w:rPr>
            <w:t xml:space="preserve"> Arthur's case, the review </w:t>
          </w:r>
          <w:r w:rsidRPr="00C24665">
            <w:rPr>
              <w:rFonts w:eastAsia="Times New Roman" w:cs="Arial"/>
              <w:color w:val="141414"/>
              <w:shd w:val="clear" w:color="auto" w:fill="FFFFFF"/>
            </w:rPr>
            <w:lastRenderedPageBreak/>
            <w:t>said a judgement became fixed early on that his father, Thomas Hughes was "protective", which was reasonable at the time but was never challenged when circumstances changed</w:t>
          </w:r>
          <w:r>
            <w:rPr>
              <w:rFonts w:eastAsia="Times New Roman" w:cs="Arial"/>
              <w:color w:val="141414"/>
              <w:shd w:val="clear" w:color="auto" w:fill="FFFFFF"/>
            </w:rPr>
            <w:t xml:space="preserve">”. The concerns raised by his family were “not taken seriously”. This shows that Social services only listened to assessments by his father, an article by the mirror state “too many assessments relied on his father, Thomas Hughes’, perspective” </w:t>
          </w:r>
          <w:sdt>
            <w:sdtPr>
              <w:rPr>
                <w:rFonts w:eastAsia="Times New Roman" w:cs="Arial"/>
                <w:color w:val="141414"/>
                <w:shd w:val="clear" w:color="auto" w:fill="FFFFFF"/>
              </w:rPr>
              <w:id w:val="-339393417"/>
              <w:citation/>
            </w:sdtPr>
            <w:sdtContent>
              <w:r>
                <w:rPr>
                  <w:rFonts w:eastAsia="Times New Roman" w:cs="Arial"/>
                  <w:color w:val="141414"/>
                  <w:shd w:val="clear" w:color="auto" w:fill="FFFFFF"/>
                </w:rPr>
                <w:fldChar w:fldCharType="begin"/>
              </w:r>
              <w:r>
                <w:rPr>
                  <w:rFonts w:eastAsia="Times New Roman" w:cs="Arial"/>
                  <w:color w:val="141414"/>
                  <w:shd w:val="clear" w:color="auto" w:fill="FFFFFF"/>
                </w:rPr>
                <w:instrText xml:space="preserve"> CITATION San22 \l 2057 </w:instrText>
              </w:r>
              <w:r>
                <w:rPr>
                  <w:rFonts w:eastAsia="Times New Roman" w:cs="Arial"/>
                  <w:color w:val="141414"/>
                  <w:shd w:val="clear" w:color="auto" w:fill="FFFFFF"/>
                </w:rPr>
                <w:fldChar w:fldCharType="separate"/>
              </w:r>
              <w:r w:rsidRPr="00C24665">
                <w:rPr>
                  <w:rFonts w:eastAsia="Times New Roman" w:cs="Arial"/>
                  <w:noProof/>
                  <w:color w:val="141414"/>
                  <w:shd w:val="clear" w:color="auto" w:fill="FFFFFF"/>
                </w:rPr>
                <w:t>(Saniford, et al., 2022)</w:t>
              </w:r>
              <w:r>
                <w:rPr>
                  <w:rFonts w:eastAsia="Times New Roman" w:cs="Arial"/>
                  <w:color w:val="141414"/>
                  <w:shd w:val="clear" w:color="auto" w:fill="FFFFFF"/>
                </w:rPr>
                <w:fldChar w:fldCharType="end"/>
              </w:r>
            </w:sdtContent>
          </w:sdt>
          <w:r>
            <w:rPr>
              <w:rFonts w:eastAsia="Times New Roman" w:cs="Arial"/>
              <w:color w:val="141414"/>
              <w:shd w:val="clear" w:color="auto" w:fill="FFFFFF"/>
            </w:rPr>
            <w:t>.</w:t>
          </w:r>
        </w:p>
        <w:p w14:paraId="6EC6164C" w14:textId="7C3679FC" w:rsidR="00C24665" w:rsidRDefault="00C24665" w:rsidP="00C24665">
          <w:pPr>
            <w:spacing w:line="480" w:lineRule="auto"/>
            <w:rPr>
              <w:rFonts w:eastAsia="Times New Roman" w:cs="Times New Roman"/>
            </w:rPr>
          </w:pPr>
        </w:p>
        <w:p w14:paraId="741E04DA" w14:textId="0127D585" w:rsidR="00C24665" w:rsidRPr="00C24665" w:rsidRDefault="00C24665" w:rsidP="00C24665">
          <w:pPr>
            <w:spacing w:line="480" w:lineRule="auto"/>
            <w:rPr>
              <w:rFonts w:eastAsia="Times New Roman" w:cs="Times New Roman"/>
            </w:rPr>
          </w:pPr>
          <w:r>
            <w:rPr>
              <w:rFonts w:eastAsia="Times New Roman" w:cs="Times New Roman"/>
            </w:rPr>
            <w:t xml:space="preserve">In terms of what the Police could have done, based on the facts discussed, they didn’t intervene to the best of their abilities. An article states, after a probe into Arthurs case, they found “serious problems with a West Midlands Police database”. The article goes onto state that another failure on behalf of the police included the inability to ‘link’ a girl who was at “significant risk to her abusive father”. This meant they could not link the child with her father who had a history of “domestic abuse and drugs misuse” </w:t>
          </w:r>
          <w:sdt>
            <w:sdtPr>
              <w:rPr>
                <w:rFonts w:eastAsia="Times New Roman" w:cs="Times New Roman"/>
              </w:rPr>
              <w:id w:val="1351675775"/>
              <w:citation/>
            </w:sdtPr>
            <w:sdtContent>
              <w:r>
                <w:rPr>
                  <w:rFonts w:eastAsia="Times New Roman" w:cs="Times New Roman"/>
                </w:rPr>
                <w:fldChar w:fldCharType="begin"/>
              </w:r>
              <w:r>
                <w:rPr>
                  <w:rFonts w:eastAsia="Times New Roman" w:cs="Times New Roman"/>
                </w:rPr>
                <w:instrText xml:space="preserve"> CITATION Jos221 \l 2057 </w:instrText>
              </w:r>
              <w:r>
                <w:rPr>
                  <w:rFonts w:eastAsia="Times New Roman" w:cs="Times New Roman"/>
                </w:rPr>
                <w:fldChar w:fldCharType="separate"/>
              </w:r>
              <w:r w:rsidRPr="00C24665">
                <w:rPr>
                  <w:rFonts w:eastAsia="Times New Roman" w:cs="Times New Roman"/>
                  <w:noProof/>
                </w:rPr>
                <w:t>(Sandiford, 2022)</w:t>
              </w:r>
              <w:r>
                <w:rPr>
                  <w:rFonts w:eastAsia="Times New Roman" w:cs="Times New Roman"/>
                </w:rPr>
                <w:fldChar w:fldCharType="end"/>
              </w:r>
            </w:sdtContent>
          </w:sdt>
          <w:r>
            <w:rPr>
              <w:rFonts w:eastAsia="Times New Roman" w:cs="Times New Roman"/>
            </w:rPr>
            <w:t xml:space="preserve">. This shows how they were not able to help Arthur, as this malfunction shows a lack of care for the children West Midland Police are obligated, and responsible to protect. This means they may have missed the fact that his biological mother was serving time for manslaughter, which may have may have effected Arthurs circumstances at home. More evidence shows the police’s lack of engagement in the case of Arthur. The article talks about ‘Operation Encompass’ a safeguarding children’s scheme that allows children experiencing domestic abuse to get help in school. Due to the lack of investigation into Arthurs case, his school were never made aware of his situation. The article states </w:t>
          </w:r>
          <w:r w:rsidRPr="00C24665">
            <w:rPr>
              <w:rFonts w:eastAsia="Times New Roman" w:cs="Times New Roman"/>
            </w:rPr>
            <w:t>“</w:t>
          </w:r>
          <w:r w:rsidRPr="00C24665">
            <w:rPr>
              <w:rFonts w:eastAsia="Times New Roman" w:cs="Arial"/>
              <w:color w:val="141414"/>
              <w:shd w:val="clear" w:color="auto" w:fill="FFFFFF"/>
            </w:rPr>
            <w:t>key information to help them make that decision was not passed on</w:t>
          </w:r>
          <w:r>
            <w:rPr>
              <w:rFonts w:eastAsia="Times New Roman" w:cs="Arial"/>
              <w:color w:val="141414"/>
              <w:shd w:val="clear" w:color="auto" w:fill="FFFFFF"/>
            </w:rPr>
            <w:t>” “</w:t>
          </w:r>
          <w:r w:rsidRPr="00C24665">
            <w:rPr>
              <w:rFonts w:eastAsia="Times New Roman" w:cs="Arial"/>
              <w:color w:val="141414"/>
              <w:shd w:val="clear" w:color="auto" w:fill="FFFFFF"/>
            </w:rPr>
            <w:t>despite national recognition that such information sharing was vital to safeguard children</w:t>
          </w:r>
          <w:r>
            <w:rPr>
              <w:rFonts w:eastAsia="Times New Roman" w:cs="Arial"/>
              <w:color w:val="141414"/>
              <w:shd w:val="clear" w:color="auto" w:fill="FFFFFF"/>
            </w:rPr>
            <w:t xml:space="preserve">” </w:t>
          </w:r>
          <w:sdt>
            <w:sdtPr>
              <w:rPr>
                <w:rFonts w:eastAsia="Times New Roman" w:cs="Arial"/>
                <w:color w:val="141414"/>
                <w:shd w:val="clear" w:color="auto" w:fill="FFFFFF"/>
              </w:rPr>
              <w:id w:val="-1798905897"/>
              <w:citation/>
            </w:sdtPr>
            <w:sdtContent>
              <w:r>
                <w:rPr>
                  <w:rFonts w:eastAsia="Times New Roman" w:cs="Arial"/>
                  <w:color w:val="141414"/>
                  <w:shd w:val="clear" w:color="auto" w:fill="FFFFFF"/>
                </w:rPr>
                <w:fldChar w:fldCharType="begin"/>
              </w:r>
              <w:r>
                <w:rPr>
                  <w:rFonts w:eastAsia="Times New Roman" w:cs="Arial"/>
                  <w:color w:val="141414"/>
                  <w:shd w:val="clear" w:color="auto" w:fill="FFFFFF"/>
                </w:rPr>
                <w:instrText xml:space="preserve"> CITATION Car22 \l 2057 </w:instrText>
              </w:r>
              <w:r>
                <w:rPr>
                  <w:rFonts w:eastAsia="Times New Roman" w:cs="Arial"/>
                  <w:color w:val="141414"/>
                  <w:shd w:val="clear" w:color="auto" w:fill="FFFFFF"/>
                </w:rPr>
                <w:fldChar w:fldCharType="separate"/>
              </w:r>
              <w:r w:rsidRPr="00C24665">
                <w:rPr>
                  <w:rFonts w:eastAsia="Times New Roman" w:cs="Arial"/>
                  <w:noProof/>
                  <w:color w:val="141414"/>
                  <w:shd w:val="clear" w:color="auto" w:fill="FFFFFF"/>
                </w:rPr>
                <w:t>(Eve, 2022)</w:t>
              </w:r>
              <w:r>
                <w:rPr>
                  <w:rFonts w:eastAsia="Times New Roman" w:cs="Arial"/>
                  <w:color w:val="141414"/>
                  <w:shd w:val="clear" w:color="auto" w:fill="FFFFFF"/>
                </w:rPr>
                <w:fldChar w:fldCharType="end"/>
              </w:r>
            </w:sdtContent>
          </w:sdt>
          <w:r>
            <w:rPr>
              <w:rFonts w:eastAsia="Times New Roman" w:cs="Arial"/>
              <w:color w:val="141414"/>
              <w:shd w:val="clear" w:color="auto" w:fill="FFFFFF"/>
            </w:rPr>
            <w:t xml:space="preserve">. The school said that if they were made aware of Arthurs situation, he would have been allowed to stay at the school during lockdown. Even if this operation was a thing, the Police could have done more as of the </w:t>
          </w:r>
          <w:r>
            <w:rPr>
              <w:rFonts w:eastAsia="Times New Roman" w:cs="Arial"/>
              <w:color w:val="141414"/>
              <w:shd w:val="clear" w:color="auto" w:fill="FFFFFF"/>
            </w:rPr>
            <w:lastRenderedPageBreak/>
            <w:t xml:space="preserve">legislation previously mentioned, they need to support agencies where there is concern of a child welfare, even if there has been no crime committed as stated in The Children’s Act 1989 in section 17 and 47 </w:t>
          </w:r>
          <w:sdt>
            <w:sdtPr>
              <w:rPr>
                <w:rFonts w:eastAsia="Times New Roman" w:cs="Arial"/>
                <w:color w:val="141414"/>
                <w:shd w:val="clear" w:color="auto" w:fill="FFFFFF"/>
              </w:rPr>
              <w:id w:val="861395545"/>
              <w:citation/>
            </w:sdtPr>
            <w:sdtContent>
              <w:r>
                <w:rPr>
                  <w:rFonts w:eastAsia="Times New Roman" w:cs="Arial"/>
                  <w:color w:val="141414"/>
                  <w:shd w:val="clear" w:color="auto" w:fill="FFFFFF"/>
                </w:rPr>
                <w:fldChar w:fldCharType="begin"/>
              </w:r>
              <w:r>
                <w:rPr>
                  <w:rFonts w:eastAsia="Times New Roman" w:cs="Arial"/>
                  <w:color w:val="141414"/>
                  <w:shd w:val="clear" w:color="auto" w:fill="FFFFFF"/>
                </w:rPr>
                <w:instrText xml:space="preserve"> CITATION The892 \l 2057 </w:instrText>
              </w:r>
              <w:r>
                <w:rPr>
                  <w:rFonts w:eastAsia="Times New Roman" w:cs="Arial"/>
                  <w:color w:val="141414"/>
                  <w:shd w:val="clear" w:color="auto" w:fill="FFFFFF"/>
                </w:rPr>
                <w:fldChar w:fldCharType="separate"/>
              </w:r>
              <w:r w:rsidRPr="00C24665">
                <w:rPr>
                  <w:rFonts w:eastAsia="Times New Roman" w:cs="Arial"/>
                  <w:noProof/>
                  <w:color w:val="141414"/>
                  <w:shd w:val="clear" w:color="auto" w:fill="FFFFFF"/>
                </w:rPr>
                <w:t>(The Lord Chancellor, 1989)</w:t>
              </w:r>
              <w:r>
                <w:rPr>
                  <w:rFonts w:eastAsia="Times New Roman" w:cs="Arial"/>
                  <w:color w:val="141414"/>
                  <w:shd w:val="clear" w:color="auto" w:fill="FFFFFF"/>
                </w:rPr>
                <w:fldChar w:fldCharType="end"/>
              </w:r>
            </w:sdtContent>
          </w:sdt>
          <w:r>
            <w:rPr>
              <w:rFonts w:eastAsia="Times New Roman" w:cs="Arial"/>
              <w:color w:val="141414"/>
              <w:shd w:val="clear" w:color="auto" w:fill="FFFFFF"/>
            </w:rPr>
            <w:t xml:space="preserve"> </w:t>
          </w:r>
          <w:sdt>
            <w:sdtPr>
              <w:rPr>
                <w:rFonts w:eastAsia="Times New Roman" w:cs="Arial"/>
                <w:color w:val="141414"/>
                <w:shd w:val="clear" w:color="auto" w:fill="FFFFFF"/>
              </w:rPr>
              <w:id w:val="-512294324"/>
              <w:citation/>
            </w:sdtPr>
            <w:sdtContent>
              <w:r>
                <w:rPr>
                  <w:rFonts w:eastAsia="Times New Roman" w:cs="Arial"/>
                  <w:color w:val="141414"/>
                  <w:shd w:val="clear" w:color="auto" w:fill="FFFFFF"/>
                </w:rPr>
                <w:fldChar w:fldCharType="begin"/>
              </w:r>
              <w:r>
                <w:rPr>
                  <w:rFonts w:eastAsia="Times New Roman" w:cs="Arial"/>
                  <w:color w:val="141414"/>
                  <w:shd w:val="clear" w:color="auto" w:fill="FFFFFF"/>
                </w:rPr>
                <w:instrText xml:space="preserve"> CITATION The893 \l 2057 </w:instrText>
              </w:r>
              <w:r>
                <w:rPr>
                  <w:rFonts w:eastAsia="Times New Roman" w:cs="Arial"/>
                  <w:color w:val="141414"/>
                  <w:shd w:val="clear" w:color="auto" w:fill="FFFFFF"/>
                </w:rPr>
                <w:fldChar w:fldCharType="separate"/>
              </w:r>
              <w:r w:rsidRPr="00C24665">
                <w:rPr>
                  <w:rFonts w:eastAsia="Times New Roman" w:cs="Arial"/>
                  <w:noProof/>
                  <w:color w:val="141414"/>
                  <w:shd w:val="clear" w:color="auto" w:fill="FFFFFF"/>
                </w:rPr>
                <w:t>(The Lord Chancellor, 1989)</w:t>
              </w:r>
              <w:r>
                <w:rPr>
                  <w:rFonts w:eastAsia="Times New Roman" w:cs="Arial"/>
                  <w:color w:val="141414"/>
                  <w:shd w:val="clear" w:color="auto" w:fill="FFFFFF"/>
                </w:rPr>
                <w:fldChar w:fldCharType="end"/>
              </w:r>
            </w:sdtContent>
          </w:sdt>
          <w:r>
            <w:rPr>
              <w:rFonts w:eastAsia="Times New Roman" w:cs="Arial"/>
              <w:color w:val="141414"/>
              <w:shd w:val="clear" w:color="auto" w:fill="FFFFFF"/>
            </w:rPr>
            <w:t xml:space="preserve">. Also, if they had investigated this case, they would have found that his injuries do suggest he is a victim of physical abuse. According to the Social Care institute for Excellence, common accidental injuries for children can be found on the ‘forehead’; ‘knees’; ‘elbows’; ‘palms of hands’; and on the ‘nose’ and usually result in cuts and scratches. ‘Abusive injuries’ can be found on the ‘upper arm’; ‘forearm’ which are usually ‘defensive injuries; ‘chest and abdomen’; thighs or genitals’; facial injuries (cheeks, black eyes)’; ‘ears’ or on the side of the face; and ‘back’ </w:t>
          </w:r>
          <w:sdt>
            <w:sdtPr>
              <w:rPr>
                <w:rFonts w:eastAsia="Times New Roman" w:cs="Arial"/>
                <w:color w:val="141414"/>
                <w:shd w:val="clear" w:color="auto" w:fill="FFFFFF"/>
              </w:rPr>
              <w:id w:val="-52934296"/>
              <w:citation/>
            </w:sdtPr>
            <w:sdtContent>
              <w:r>
                <w:rPr>
                  <w:rFonts w:eastAsia="Times New Roman" w:cs="Arial"/>
                  <w:color w:val="141414"/>
                  <w:shd w:val="clear" w:color="auto" w:fill="FFFFFF"/>
                </w:rPr>
                <w:fldChar w:fldCharType="begin"/>
              </w:r>
              <w:r>
                <w:rPr>
                  <w:rFonts w:eastAsia="Times New Roman" w:cs="Arial"/>
                  <w:color w:val="141414"/>
                  <w:shd w:val="clear" w:color="auto" w:fill="FFFFFF"/>
                </w:rPr>
                <w:instrText xml:space="preserve"> CITATION Soc23 \l 2057 </w:instrText>
              </w:r>
              <w:r>
                <w:rPr>
                  <w:rFonts w:eastAsia="Times New Roman" w:cs="Arial"/>
                  <w:color w:val="141414"/>
                  <w:shd w:val="clear" w:color="auto" w:fill="FFFFFF"/>
                </w:rPr>
                <w:fldChar w:fldCharType="separate"/>
              </w:r>
              <w:r w:rsidRPr="00C24665">
                <w:rPr>
                  <w:rFonts w:eastAsia="Times New Roman" w:cs="Arial"/>
                  <w:noProof/>
                  <w:color w:val="141414"/>
                  <w:shd w:val="clear" w:color="auto" w:fill="FFFFFF"/>
                </w:rPr>
                <w:t>(Social Care Institute for Excellence, 2023)</w:t>
              </w:r>
              <w:r>
                <w:rPr>
                  <w:rFonts w:eastAsia="Times New Roman" w:cs="Arial"/>
                  <w:color w:val="141414"/>
                  <w:shd w:val="clear" w:color="auto" w:fill="FFFFFF"/>
                </w:rPr>
                <w:fldChar w:fldCharType="end"/>
              </w:r>
            </w:sdtContent>
          </w:sdt>
          <w:r>
            <w:rPr>
              <w:rFonts w:eastAsia="Times New Roman" w:cs="Arial"/>
              <w:color w:val="141414"/>
              <w:shd w:val="clear" w:color="auto" w:fill="FFFFFF"/>
            </w:rPr>
            <w:t>. As previously mentioned, Arthur when his body was found sustained over 130 injuries, which would be a clear indicator that he is being abused.</w:t>
          </w:r>
        </w:p>
        <w:p w14:paraId="5D913F37" w14:textId="3CD405D9" w:rsidR="00C24665" w:rsidRDefault="00C24665" w:rsidP="00C24665">
          <w:pPr>
            <w:spacing w:line="480" w:lineRule="auto"/>
            <w:rPr>
              <w:rFonts w:eastAsia="Times New Roman" w:cs="Times New Roman"/>
            </w:rPr>
          </w:pPr>
        </w:p>
        <w:p w14:paraId="2CF1300C" w14:textId="02C6CD7E" w:rsidR="00C24665" w:rsidRDefault="00C24665" w:rsidP="00C24665">
          <w:pPr>
            <w:spacing w:line="480" w:lineRule="auto"/>
            <w:rPr>
              <w:rFonts w:eastAsia="Times New Roman" w:cs="Times New Roman"/>
            </w:rPr>
          </w:pPr>
          <w:r>
            <w:rPr>
              <w:rFonts w:eastAsia="Times New Roman" w:cs="Times New Roman"/>
            </w:rPr>
            <w:t xml:space="preserve">The case of Arthur </w:t>
          </w:r>
          <w:proofErr w:type="spellStart"/>
          <w:r>
            <w:rPr>
              <w:rFonts w:eastAsia="Times New Roman" w:cs="Times New Roman"/>
            </w:rPr>
            <w:t>Labinjo</w:t>
          </w:r>
          <w:proofErr w:type="spellEnd"/>
          <w:r>
            <w:rPr>
              <w:rFonts w:eastAsia="Times New Roman" w:cs="Times New Roman"/>
            </w:rPr>
            <w:t xml:space="preserve"> Hughes fully puts on display the flaws and lack of engagement of services and agencies that were supposed to help him, and because of their mistakes, he was tortured mentally and physically until he was brutally murdered by his step mother. This fully shows why early intervention is so important in cases of domestic abuse with children, as if the authorities had investigated, and seen the warning signs, he could have grown up and lived a happy life. Improvements must be made to ensure that no child in the UK will meet the same fate as Arthur.</w:t>
          </w:r>
          <w:bookmarkStart w:id="0" w:name="_GoBack"/>
          <w:bookmarkEnd w:id="0"/>
        </w:p>
        <w:sdt>
          <w:sdtPr>
            <w:id w:val="-139866364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4F7DA62" w14:textId="07580200" w:rsidR="00C24665" w:rsidRDefault="00C24665">
              <w:pPr>
                <w:pStyle w:val="Heading1"/>
              </w:pPr>
              <w:r>
                <w:t>Bibliography</w:t>
              </w:r>
            </w:p>
            <w:sdt>
              <w:sdtPr>
                <w:id w:val="111145805"/>
                <w:bibliography/>
              </w:sdtPr>
              <w:sdtContent>
                <w:p w14:paraId="4C817008" w14:textId="77777777" w:rsidR="00C24665" w:rsidRDefault="00C24665" w:rsidP="00C24665">
                  <w:pPr>
                    <w:pStyle w:val="Bibliography"/>
                    <w:rPr>
                      <w:noProof/>
                      <w:lang w:val="en-US"/>
                    </w:rPr>
                  </w:pPr>
                  <w:r>
                    <w:fldChar w:fldCharType="begin"/>
                  </w:r>
                  <w:r>
                    <w:instrText xml:space="preserve"> BIBLIOGRAPHY </w:instrText>
                  </w:r>
                  <w:r>
                    <w:fldChar w:fldCharType="separate"/>
                  </w:r>
                  <w:r>
                    <w:rPr>
                      <w:noProof/>
                      <w:lang w:val="en-US"/>
                    </w:rPr>
                    <w:t xml:space="preserve">Eve, C., 2022. </w:t>
                  </w:r>
                  <w:r>
                    <w:rPr>
                      <w:i/>
                      <w:iCs/>
                      <w:noProof/>
                      <w:lang w:val="en-US"/>
                    </w:rPr>
                    <w:t xml:space="preserve">Operation Encompass creators accuse police of failing scheme which could have saved life of Arthur Labinjo-Hughes. </w:t>
                  </w:r>
                  <w:r>
                    <w:rPr>
                      <w:noProof/>
                      <w:lang w:val="en-US"/>
                    </w:rPr>
                    <w:t xml:space="preserve">[Online] </w:t>
                  </w:r>
                  <w:r>
                    <w:rPr>
                      <w:noProof/>
                      <w:lang w:val="en-US"/>
                    </w:rPr>
                    <w:br/>
                    <w:t xml:space="preserve">Available at: </w:t>
                  </w:r>
                  <w:r>
                    <w:rPr>
                      <w:noProof/>
                      <w:u w:val="single"/>
                      <w:lang w:val="en-US"/>
                    </w:rPr>
                    <w:t>https://www.plymouthherald.co.uk/news/plymouth-news/operation-</w:t>
                  </w:r>
                  <w:r>
                    <w:rPr>
                      <w:noProof/>
                      <w:u w:val="single"/>
                      <w:lang w:val="en-US"/>
                    </w:rPr>
                    <w:lastRenderedPageBreak/>
                    <w:t>encompass-creators-accuse-police-7142163</w:t>
                  </w:r>
                  <w:r>
                    <w:rPr>
                      <w:noProof/>
                      <w:lang w:val="en-US"/>
                    </w:rPr>
                    <w:br/>
                    <w:t>[Accessed 1 May 2023].</w:t>
                  </w:r>
                </w:p>
                <w:p w14:paraId="1CB3CCB5" w14:textId="77777777" w:rsidR="00C24665" w:rsidRDefault="00C24665" w:rsidP="00C24665">
                  <w:pPr>
                    <w:pStyle w:val="Bibliography"/>
                    <w:rPr>
                      <w:noProof/>
                      <w:lang w:val="en-US"/>
                    </w:rPr>
                  </w:pPr>
                  <w:r>
                    <w:rPr>
                      <w:noProof/>
                      <w:lang w:val="en-US"/>
                    </w:rPr>
                    <w:t xml:space="preserve">Harvard, T., 2020. </w:t>
                  </w:r>
                  <w:r>
                    <w:rPr>
                      <w:i/>
                      <w:iCs/>
                      <w:noProof/>
                      <w:lang w:val="en-US"/>
                    </w:rPr>
                    <w:t xml:space="preserve">Domestic abuse and Covid-19: A year into the pandemic. </w:t>
                  </w:r>
                  <w:r>
                    <w:rPr>
                      <w:noProof/>
                      <w:lang w:val="en-US"/>
                    </w:rPr>
                    <w:t xml:space="preserve">[Online] </w:t>
                  </w:r>
                  <w:r>
                    <w:rPr>
                      <w:noProof/>
                      <w:lang w:val="en-US"/>
                    </w:rPr>
                    <w:br/>
                    <w:t xml:space="preserve">Available at: </w:t>
                  </w:r>
                  <w:r>
                    <w:rPr>
                      <w:noProof/>
                      <w:u w:val="single"/>
                      <w:lang w:val="en-US"/>
                    </w:rPr>
                    <w:t>https://commonslibrary.parliament.uk/domestic-abuse-and-covid-19-a-year-into-the-pandemic/</w:t>
                  </w:r>
                  <w:r>
                    <w:rPr>
                      <w:noProof/>
                      <w:lang w:val="en-US"/>
                    </w:rPr>
                    <w:br/>
                    <w:t>[Accessed 1 May 2023].</w:t>
                  </w:r>
                </w:p>
                <w:p w14:paraId="38C10183" w14:textId="77777777" w:rsidR="00C24665" w:rsidRDefault="00C24665" w:rsidP="00C24665">
                  <w:pPr>
                    <w:pStyle w:val="Bibliography"/>
                    <w:rPr>
                      <w:noProof/>
                      <w:lang w:val="en-US"/>
                    </w:rPr>
                  </w:pPr>
                  <w:r>
                    <w:rPr>
                      <w:noProof/>
                      <w:lang w:val="en-US"/>
                    </w:rPr>
                    <w:t xml:space="preserve">HM Government, 2018. </w:t>
                  </w:r>
                  <w:r>
                    <w:rPr>
                      <w:i/>
                      <w:iCs/>
                      <w:noProof/>
                      <w:lang w:val="en-US"/>
                    </w:rPr>
                    <w:t xml:space="preserve">Working Together to Safeguard Children.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https://assets.publishing.service.gov.uk/government/uploads/system/uploads/attachment_data/file/942454/Working_together_to_safeguard_children_inter_agency_guidance.pdf</w:t>
                  </w:r>
                  <w:r>
                    <w:rPr>
                      <w:noProof/>
                      <w:lang w:val="en-US"/>
                    </w:rPr>
                    <w:br/>
                    <w:t>[Accessed 26 April 2023].</w:t>
                  </w:r>
                </w:p>
                <w:p w14:paraId="5F63DC8C" w14:textId="77777777" w:rsidR="00C24665" w:rsidRDefault="00C24665" w:rsidP="00C24665">
                  <w:pPr>
                    <w:pStyle w:val="Bibliography"/>
                    <w:rPr>
                      <w:noProof/>
                      <w:lang w:val="en-US"/>
                    </w:rPr>
                  </w:pPr>
                  <w:r>
                    <w:rPr>
                      <w:noProof/>
                      <w:lang w:val="en-US"/>
                    </w:rPr>
                    <w:t xml:space="preserve">Holland Family Law, 2022. </w:t>
                  </w:r>
                  <w:r>
                    <w:rPr>
                      <w:i/>
                      <w:iCs/>
                      <w:noProof/>
                      <w:lang w:val="en-US"/>
                    </w:rPr>
                    <w:t xml:space="preserve">What Is The Children Act 2004?. </w:t>
                  </w:r>
                  <w:r>
                    <w:rPr>
                      <w:noProof/>
                      <w:lang w:val="en-US"/>
                    </w:rPr>
                    <w:t xml:space="preserve">[Online] </w:t>
                  </w:r>
                  <w:r>
                    <w:rPr>
                      <w:noProof/>
                      <w:lang w:val="en-US"/>
                    </w:rPr>
                    <w:br/>
                    <w:t xml:space="preserve">Available at: </w:t>
                  </w:r>
                  <w:r>
                    <w:rPr>
                      <w:noProof/>
                      <w:u w:val="single"/>
                      <w:lang w:val="en-US"/>
                    </w:rPr>
                    <w:t>https://hollandfamilylaw.co.uk/what-is-the-children-act-2004/</w:t>
                  </w:r>
                  <w:r>
                    <w:rPr>
                      <w:noProof/>
                      <w:lang w:val="en-US"/>
                    </w:rPr>
                    <w:br/>
                    <w:t>[Accessed 28 April 2023].</w:t>
                  </w:r>
                </w:p>
                <w:p w14:paraId="1510DE86" w14:textId="77777777" w:rsidR="00C24665" w:rsidRDefault="00C24665" w:rsidP="00C24665">
                  <w:pPr>
                    <w:pStyle w:val="Bibliography"/>
                    <w:rPr>
                      <w:noProof/>
                      <w:lang w:val="en-US"/>
                    </w:rPr>
                  </w:pPr>
                  <w:r>
                    <w:rPr>
                      <w:noProof/>
                      <w:lang w:val="en-US"/>
                    </w:rPr>
                    <w:t xml:space="preserve">Local Government Association, 2017. </w:t>
                  </w:r>
                  <w:r>
                    <w:rPr>
                      <w:i/>
                      <w:iCs/>
                      <w:noProof/>
                      <w:lang w:val="en-US"/>
                    </w:rPr>
                    <w:t xml:space="preserve">Get in on the Act Children and Social Work Act 2017. </w:t>
                  </w:r>
                  <w:r>
                    <w:rPr>
                      <w:noProof/>
                      <w:lang w:val="en-US"/>
                    </w:rPr>
                    <w:t xml:space="preserve">[Online] </w:t>
                  </w:r>
                  <w:r>
                    <w:rPr>
                      <w:noProof/>
                      <w:lang w:val="en-US"/>
                    </w:rPr>
                    <w:br/>
                    <w:t xml:space="preserve">Available at: </w:t>
                  </w:r>
                  <w:r>
                    <w:rPr>
                      <w:noProof/>
                      <w:u w:val="single"/>
                      <w:lang w:val="en-US"/>
                    </w:rPr>
                    <w:t>https://www.local.gov.uk/sites/default/files/documents/9.36_Get_in_on_the_Act_-_Children_02%20web.pdf</w:t>
                  </w:r>
                  <w:r>
                    <w:rPr>
                      <w:noProof/>
                      <w:lang w:val="en-US"/>
                    </w:rPr>
                    <w:br/>
                    <w:t>[Accessed 26 April 2023].</w:t>
                  </w:r>
                </w:p>
                <w:p w14:paraId="4335713A" w14:textId="77777777" w:rsidR="00C24665" w:rsidRDefault="00C24665" w:rsidP="00C24665">
                  <w:pPr>
                    <w:pStyle w:val="Bibliography"/>
                    <w:rPr>
                      <w:noProof/>
                      <w:lang w:val="en-US"/>
                    </w:rPr>
                  </w:pPr>
                  <w:r>
                    <w:rPr>
                      <w:noProof/>
                      <w:lang w:val="en-US"/>
                    </w:rPr>
                    <w:t xml:space="preserve">Mind, 2020. </w:t>
                  </w:r>
                  <w:r>
                    <w:rPr>
                      <w:i/>
                      <w:iCs/>
                      <w:noProof/>
                      <w:lang w:val="en-US"/>
                    </w:rPr>
                    <w:t xml:space="preserve">What has the impact of coronavirus been on mental health?. </w:t>
                  </w:r>
                  <w:r>
                    <w:rPr>
                      <w:noProof/>
                      <w:lang w:val="en-US"/>
                    </w:rPr>
                    <w:t xml:space="preserve">[Online] </w:t>
                  </w:r>
                  <w:r>
                    <w:rPr>
                      <w:noProof/>
                      <w:lang w:val="en-US"/>
                    </w:rPr>
                    <w:br/>
                    <w:t xml:space="preserve">Available at: </w:t>
                  </w:r>
                  <w:r>
                    <w:rPr>
                      <w:noProof/>
                      <w:u w:val="single"/>
                      <w:lang w:val="en-US"/>
                    </w:rPr>
                    <w:t>https://www.mind.org.uk/coronavirus-we-are-here-for-you/coronavirus-research/</w:t>
                  </w:r>
                  <w:r>
                    <w:rPr>
                      <w:noProof/>
                      <w:lang w:val="en-US"/>
                    </w:rPr>
                    <w:br/>
                    <w:t>[Accessed 28 April 2023].</w:t>
                  </w:r>
                </w:p>
                <w:p w14:paraId="7445A0E6" w14:textId="77777777" w:rsidR="00C24665" w:rsidRDefault="00C24665" w:rsidP="00C24665">
                  <w:pPr>
                    <w:pStyle w:val="Bibliography"/>
                    <w:rPr>
                      <w:noProof/>
                      <w:lang w:val="en-US"/>
                    </w:rPr>
                  </w:pPr>
                  <w:r>
                    <w:rPr>
                      <w:noProof/>
                      <w:lang w:val="en-US"/>
                    </w:rPr>
                    <w:t xml:space="preserve">Murray, J., 2021. </w:t>
                  </w:r>
                  <w:r>
                    <w:rPr>
                      <w:i/>
                      <w:iCs/>
                      <w:noProof/>
                      <w:lang w:val="en-US"/>
                    </w:rPr>
                    <w:t xml:space="preserve">Arthur Labinjo-Hughes: injuries suggested treatment ‘amounting to torture’. </w:t>
                  </w:r>
                  <w:r>
                    <w:rPr>
                      <w:noProof/>
                      <w:lang w:val="en-US"/>
                    </w:rPr>
                    <w:t xml:space="preserve">[Online] </w:t>
                  </w:r>
                  <w:r>
                    <w:rPr>
                      <w:noProof/>
                      <w:lang w:val="en-US"/>
                    </w:rPr>
                    <w:br/>
                    <w:t xml:space="preserve">Available at: </w:t>
                  </w:r>
                  <w:r>
                    <w:rPr>
                      <w:noProof/>
                      <w:u w:val="single"/>
                      <w:lang w:val="en-US"/>
                    </w:rPr>
                    <w:t>https://www.theguardian.com/society/2021/dec/02/arthur-labinjo-hughes-lockdown-played-part-in-childs-violent-death</w:t>
                  </w:r>
                  <w:r>
                    <w:rPr>
                      <w:noProof/>
                      <w:lang w:val="en-US"/>
                    </w:rPr>
                    <w:br/>
                    <w:t>[Accessed 23 April 2023].</w:t>
                  </w:r>
                </w:p>
                <w:p w14:paraId="2E3A87CC" w14:textId="77777777" w:rsidR="00C24665" w:rsidRDefault="00C24665" w:rsidP="00C24665">
                  <w:pPr>
                    <w:pStyle w:val="Bibliography"/>
                    <w:rPr>
                      <w:noProof/>
                      <w:lang w:val="en-US"/>
                    </w:rPr>
                  </w:pPr>
                  <w:r>
                    <w:rPr>
                      <w:noProof/>
                      <w:lang w:val="en-US"/>
                    </w:rPr>
                    <w:t xml:space="preserve">Sandiford, J., 2022. </w:t>
                  </w:r>
                  <w:r>
                    <w:rPr>
                      <w:i/>
                      <w:iCs/>
                      <w:noProof/>
                      <w:lang w:val="en-US"/>
                    </w:rPr>
                    <w:t xml:space="preserve">Arthur Labinjo-Hughes - Report finds family ignored by social services before murder. </w:t>
                  </w:r>
                  <w:r>
                    <w:rPr>
                      <w:noProof/>
                      <w:lang w:val="en-US"/>
                    </w:rPr>
                    <w:t xml:space="preserve">[Online] </w:t>
                  </w:r>
                  <w:r>
                    <w:rPr>
                      <w:noProof/>
                      <w:lang w:val="en-US"/>
                    </w:rPr>
                    <w:br/>
                    <w:t xml:space="preserve">Available at: </w:t>
                  </w:r>
                  <w:r>
                    <w:rPr>
                      <w:noProof/>
                      <w:u w:val="single"/>
                      <w:lang w:val="en-US"/>
                    </w:rPr>
                    <w:t>https://www.birminghammail.co.uk/news/midlands-news/arthur-labinjo-hughes-report-finds-24059812</w:t>
                  </w:r>
                  <w:r>
                    <w:rPr>
                      <w:noProof/>
                      <w:lang w:val="en-US"/>
                    </w:rPr>
                    <w:br/>
                    <w:t>[Accessed 1 May 2023].</w:t>
                  </w:r>
                </w:p>
                <w:p w14:paraId="16787AD9" w14:textId="77777777" w:rsidR="00C24665" w:rsidRDefault="00C24665" w:rsidP="00C24665">
                  <w:pPr>
                    <w:pStyle w:val="Bibliography"/>
                    <w:rPr>
                      <w:noProof/>
                      <w:lang w:val="en-US"/>
                    </w:rPr>
                  </w:pPr>
                  <w:r>
                    <w:rPr>
                      <w:noProof/>
                      <w:lang w:val="en-US"/>
                    </w:rPr>
                    <w:t xml:space="preserve">Sandiford, J., 2022. </w:t>
                  </w:r>
                  <w:r>
                    <w:rPr>
                      <w:i/>
                      <w:iCs/>
                      <w:noProof/>
                      <w:lang w:val="en-US"/>
                    </w:rPr>
                    <w:t xml:space="preserve">Arthur Labinjo-Hughes report condemns police database failures after girl was exposed to 'significant risk'. </w:t>
                  </w:r>
                  <w:r>
                    <w:rPr>
                      <w:noProof/>
                      <w:lang w:val="en-US"/>
                    </w:rPr>
                    <w:t xml:space="preserve">[Online] </w:t>
                  </w:r>
                  <w:r>
                    <w:rPr>
                      <w:noProof/>
                      <w:lang w:val="en-US"/>
                    </w:rPr>
                    <w:br/>
                    <w:t xml:space="preserve">Available at: </w:t>
                  </w:r>
                  <w:r>
                    <w:rPr>
                      <w:noProof/>
                      <w:u w:val="single"/>
                      <w:lang w:val="en-US"/>
                    </w:rPr>
                    <w:t>https://www.birminghammail.co.uk/news/midlands-news/arthur-labinjo-hughes-report-condemns-23166662</w:t>
                  </w:r>
                  <w:r>
                    <w:rPr>
                      <w:noProof/>
                      <w:lang w:val="en-US"/>
                    </w:rPr>
                    <w:br/>
                    <w:t>[Accessed 1 May 2023].</w:t>
                  </w:r>
                </w:p>
                <w:p w14:paraId="270D933A" w14:textId="77777777" w:rsidR="00C24665" w:rsidRDefault="00C24665" w:rsidP="00C24665">
                  <w:pPr>
                    <w:pStyle w:val="Bibliography"/>
                    <w:rPr>
                      <w:noProof/>
                      <w:lang w:val="en-US"/>
                    </w:rPr>
                  </w:pPr>
                  <w:r>
                    <w:rPr>
                      <w:noProof/>
                      <w:lang w:val="en-US"/>
                    </w:rPr>
                    <w:t xml:space="preserve">Saniford, J., Burrel, M. &amp; Robinson, A., 2022. </w:t>
                  </w:r>
                  <w:r>
                    <w:rPr>
                      <w:i/>
                      <w:iCs/>
                      <w:noProof/>
                      <w:lang w:val="en-US"/>
                    </w:rPr>
                    <w:t xml:space="preserve">Report exposes failures leading up to Arthur Labinjo Hughes and Star Hobson murders. </w:t>
                  </w:r>
                  <w:r>
                    <w:rPr>
                      <w:noProof/>
                      <w:lang w:val="en-US"/>
                    </w:rPr>
                    <w:t xml:space="preserve">[Online] </w:t>
                  </w:r>
                  <w:r>
                    <w:rPr>
                      <w:noProof/>
                      <w:lang w:val="en-US"/>
                    </w:rPr>
                    <w:br/>
                    <w:t xml:space="preserve">Available at: </w:t>
                  </w:r>
                  <w:r>
                    <w:rPr>
                      <w:noProof/>
                      <w:u w:val="single"/>
                      <w:lang w:val="en-US"/>
                    </w:rPr>
                    <w:t>https://www.mirror.co.uk/news/uk-news/report-exposes-failures-leading-up-27072143</w:t>
                  </w:r>
                  <w:r>
                    <w:rPr>
                      <w:noProof/>
                      <w:lang w:val="en-US"/>
                    </w:rPr>
                    <w:br/>
                    <w:t>[Accessed 1 May 2023].</w:t>
                  </w:r>
                </w:p>
                <w:p w14:paraId="4ED5DAFB" w14:textId="77777777" w:rsidR="00C24665" w:rsidRDefault="00C24665" w:rsidP="00C24665">
                  <w:pPr>
                    <w:pStyle w:val="Bibliography"/>
                    <w:rPr>
                      <w:noProof/>
                      <w:lang w:val="en-US"/>
                    </w:rPr>
                  </w:pPr>
                  <w:r>
                    <w:rPr>
                      <w:noProof/>
                      <w:lang w:val="en-US"/>
                    </w:rPr>
                    <w:t xml:space="preserve">Sarkar, A., 2023. </w:t>
                  </w:r>
                  <w:r>
                    <w:rPr>
                      <w:i/>
                      <w:iCs/>
                      <w:noProof/>
                      <w:lang w:val="en-US"/>
                    </w:rPr>
                    <w:t xml:space="preserve">Arthur Labinjo-Hughes’s mum Olivia will “never get over his death”, says grandfather. </w:t>
                  </w:r>
                  <w:r>
                    <w:rPr>
                      <w:noProof/>
                      <w:lang w:val="en-US"/>
                    </w:rPr>
                    <w:t xml:space="preserve">[Online] </w:t>
                  </w:r>
                  <w:r>
                    <w:rPr>
                      <w:noProof/>
                      <w:lang w:val="en-US"/>
                    </w:rPr>
                    <w:br/>
                    <w:t xml:space="preserve">Available at: </w:t>
                  </w:r>
                  <w:r>
                    <w:rPr>
                      <w:noProof/>
                      <w:u w:val="single"/>
                      <w:lang w:val="en-US"/>
                    </w:rPr>
                    <w:t>https://www.birminghamworld.uk/news/arthur-labinjo-hughes-mother-olivia-</w:t>
                  </w:r>
                  <w:r>
                    <w:rPr>
                      <w:noProof/>
                      <w:u w:val="single"/>
                      <w:lang w:val="en-US"/>
                    </w:rPr>
                    <w:lastRenderedPageBreak/>
                    <w:t>4011473#:~:text=Olivia%20Labinjo%2DHalcrow%20was%20in,partner%20Emma%20Tutsin%20in%2020220.&amp;text=Olivia%20had%20been%20convicted%20for,at%20an%20alcohol%20awareness%20meeting%20.</w:t>
                  </w:r>
                  <w:r>
                    <w:rPr>
                      <w:noProof/>
                      <w:lang w:val="en-US"/>
                    </w:rPr>
                    <w:br/>
                    <w:t>[Accessed 27 April 2023].</w:t>
                  </w:r>
                </w:p>
                <w:p w14:paraId="7D3EB0E3" w14:textId="77777777" w:rsidR="00C24665" w:rsidRDefault="00C24665" w:rsidP="00C24665">
                  <w:pPr>
                    <w:pStyle w:val="Bibliography"/>
                    <w:rPr>
                      <w:noProof/>
                      <w:lang w:val="en-US"/>
                    </w:rPr>
                  </w:pPr>
                  <w:r>
                    <w:rPr>
                      <w:noProof/>
                      <w:lang w:val="en-US"/>
                    </w:rPr>
                    <w:t xml:space="preserve">Social Care Institute for Excellence, 2023. </w:t>
                  </w:r>
                  <w:r>
                    <w:rPr>
                      <w:i/>
                      <w:iCs/>
                      <w:noProof/>
                      <w:lang w:val="en-US"/>
                    </w:rPr>
                    <w:t xml:space="preserve">Safeguarding children in education: types and indicators of abuse. </w:t>
                  </w:r>
                  <w:r>
                    <w:rPr>
                      <w:noProof/>
                      <w:lang w:val="en-US"/>
                    </w:rPr>
                    <w:t xml:space="preserve">[Online] </w:t>
                  </w:r>
                  <w:r>
                    <w:rPr>
                      <w:noProof/>
                      <w:lang w:val="en-US"/>
                    </w:rPr>
                    <w:br/>
                    <w:t xml:space="preserve">Available at: </w:t>
                  </w:r>
                  <w:r>
                    <w:rPr>
                      <w:noProof/>
                      <w:u w:val="single"/>
                      <w:lang w:val="en-US"/>
                    </w:rPr>
                    <w:t>https://www.scie.org.uk/safeguarding/children/education/types-indicators-abuse</w:t>
                  </w:r>
                  <w:r>
                    <w:rPr>
                      <w:noProof/>
                      <w:lang w:val="en-US"/>
                    </w:rPr>
                    <w:br/>
                    <w:t>[Accessed 1 May 2023].</w:t>
                  </w:r>
                </w:p>
                <w:p w14:paraId="6914EF45" w14:textId="77777777" w:rsidR="00C24665" w:rsidRDefault="00C24665" w:rsidP="00C24665">
                  <w:pPr>
                    <w:pStyle w:val="Bibliography"/>
                    <w:rPr>
                      <w:noProof/>
                      <w:lang w:val="en-US"/>
                    </w:rPr>
                  </w:pPr>
                  <w:r>
                    <w:rPr>
                      <w:noProof/>
                      <w:lang w:val="en-US"/>
                    </w:rPr>
                    <w:t xml:space="preserve">The Lord Chancellor, L. M. o. C., 1989. </w:t>
                  </w:r>
                  <w:r>
                    <w:rPr>
                      <w:i/>
                      <w:iCs/>
                      <w:noProof/>
                      <w:lang w:val="en-US"/>
                    </w:rPr>
                    <w:t xml:space="preserve">Childrens Act 1989. </w:t>
                  </w:r>
                  <w:r>
                    <w:rPr>
                      <w:noProof/>
                      <w:lang w:val="en-US"/>
                    </w:rPr>
                    <w:t xml:space="preserve">[Online] </w:t>
                  </w:r>
                  <w:r>
                    <w:rPr>
                      <w:noProof/>
                      <w:lang w:val="en-US"/>
                    </w:rPr>
                    <w:br/>
                    <w:t xml:space="preserve">Available at: </w:t>
                  </w:r>
                  <w:r>
                    <w:rPr>
                      <w:noProof/>
                      <w:u w:val="single"/>
                      <w:lang w:val="en-US"/>
                    </w:rPr>
                    <w:t>https://www.legislation.gov.uk/ukpga/1989/41/contents</w:t>
                  </w:r>
                  <w:r>
                    <w:rPr>
                      <w:noProof/>
                      <w:lang w:val="en-US"/>
                    </w:rPr>
                    <w:br/>
                    <w:t>[Accessed 26 April 2023].</w:t>
                  </w:r>
                </w:p>
                <w:p w14:paraId="632C1F2D" w14:textId="77777777" w:rsidR="00C24665" w:rsidRDefault="00C24665" w:rsidP="00C24665">
                  <w:pPr>
                    <w:pStyle w:val="Bibliography"/>
                    <w:rPr>
                      <w:noProof/>
                      <w:lang w:val="en-US"/>
                    </w:rPr>
                  </w:pPr>
                  <w:r>
                    <w:rPr>
                      <w:noProof/>
                      <w:lang w:val="en-US"/>
                    </w:rPr>
                    <w:t xml:space="preserve">The Lord Chancellor, L. M. o. C., 1989. </w:t>
                  </w:r>
                  <w:r>
                    <w:rPr>
                      <w:i/>
                      <w:iCs/>
                      <w:noProof/>
                      <w:lang w:val="en-US"/>
                    </w:rPr>
                    <w:t xml:space="preserve">The Childrens Act 1989. </w:t>
                  </w:r>
                  <w:r>
                    <w:rPr>
                      <w:noProof/>
                      <w:lang w:val="en-US"/>
                    </w:rPr>
                    <w:t xml:space="preserve">[Online] </w:t>
                  </w:r>
                  <w:r>
                    <w:rPr>
                      <w:noProof/>
                      <w:lang w:val="en-US"/>
                    </w:rPr>
                    <w:br/>
                    <w:t xml:space="preserve">Available at: </w:t>
                  </w:r>
                  <w:r>
                    <w:rPr>
                      <w:noProof/>
                      <w:u w:val="single"/>
                      <w:lang w:val="en-US"/>
                    </w:rPr>
                    <w:t>https://www.legislation.gov.uk/ukpga/1989/41/section/47</w:t>
                  </w:r>
                  <w:r>
                    <w:rPr>
                      <w:noProof/>
                      <w:lang w:val="en-US"/>
                    </w:rPr>
                    <w:br/>
                    <w:t>[Accessed 1 May 2023].</w:t>
                  </w:r>
                </w:p>
                <w:p w14:paraId="2EB4FDE1" w14:textId="77777777" w:rsidR="00C24665" w:rsidRDefault="00C24665" w:rsidP="00C24665">
                  <w:pPr>
                    <w:pStyle w:val="Bibliography"/>
                    <w:rPr>
                      <w:noProof/>
                      <w:lang w:val="en-US"/>
                    </w:rPr>
                  </w:pPr>
                  <w:r>
                    <w:rPr>
                      <w:noProof/>
                      <w:lang w:val="en-US"/>
                    </w:rPr>
                    <w:t xml:space="preserve">The Lord Chancellor, L. M. o. C., 1989. </w:t>
                  </w:r>
                  <w:r>
                    <w:rPr>
                      <w:i/>
                      <w:iCs/>
                      <w:noProof/>
                      <w:lang w:val="en-US"/>
                    </w:rPr>
                    <w:t xml:space="preserve">The Children's Act 1989. </w:t>
                  </w:r>
                  <w:r>
                    <w:rPr>
                      <w:noProof/>
                      <w:lang w:val="en-US"/>
                    </w:rPr>
                    <w:t xml:space="preserve">[Online] </w:t>
                  </w:r>
                  <w:r>
                    <w:rPr>
                      <w:noProof/>
                      <w:lang w:val="en-US"/>
                    </w:rPr>
                    <w:br/>
                    <w:t xml:space="preserve">Available at: </w:t>
                  </w:r>
                  <w:r>
                    <w:rPr>
                      <w:noProof/>
                      <w:u w:val="single"/>
                      <w:lang w:val="en-US"/>
                    </w:rPr>
                    <w:t>https://www.legislation.gov.uk/ukpga/1989/41/section/17</w:t>
                  </w:r>
                  <w:r>
                    <w:rPr>
                      <w:noProof/>
                      <w:lang w:val="en-US"/>
                    </w:rPr>
                    <w:br/>
                    <w:t>[Accessed 1 May 2023].</w:t>
                  </w:r>
                </w:p>
                <w:p w14:paraId="707C763B" w14:textId="77777777" w:rsidR="00C24665" w:rsidRDefault="00C24665" w:rsidP="00C24665">
                  <w:pPr>
                    <w:pStyle w:val="Bibliography"/>
                    <w:rPr>
                      <w:noProof/>
                      <w:lang w:val="en-US"/>
                    </w:rPr>
                  </w:pPr>
                  <w:r>
                    <w:rPr>
                      <w:noProof/>
                      <w:lang w:val="en-US"/>
                    </w:rPr>
                    <w:t xml:space="preserve">WillisPalmer, 2020. </w:t>
                  </w:r>
                  <w:r>
                    <w:rPr>
                      <w:i/>
                      <w:iCs/>
                      <w:noProof/>
                      <w:lang w:val="en-US"/>
                    </w:rPr>
                    <w:t xml:space="preserve">Arthur Labinjo-Hughes. </w:t>
                  </w:r>
                  <w:r>
                    <w:rPr>
                      <w:noProof/>
                      <w:lang w:val="en-US"/>
                    </w:rPr>
                    <w:t xml:space="preserve">[Online] </w:t>
                  </w:r>
                  <w:r>
                    <w:rPr>
                      <w:noProof/>
                      <w:lang w:val="en-US"/>
                    </w:rPr>
                    <w:br/>
                    <w:t xml:space="preserve">Available at: </w:t>
                  </w:r>
                  <w:r>
                    <w:rPr>
                      <w:noProof/>
                      <w:u w:val="single"/>
                      <w:lang w:val="en-US"/>
                    </w:rPr>
                    <w:t>https://www.willispalmer.com/arthur-labinjo-hughes/</w:t>
                  </w:r>
                  <w:r>
                    <w:rPr>
                      <w:noProof/>
                      <w:lang w:val="en-US"/>
                    </w:rPr>
                    <w:br/>
                    <w:t>[Accessed 20 April 2023].</w:t>
                  </w:r>
                </w:p>
                <w:p w14:paraId="71D098F0" w14:textId="77777777" w:rsidR="00C24665" w:rsidRDefault="00C24665" w:rsidP="00C24665">
                  <w:pPr>
                    <w:pStyle w:val="Bibliography"/>
                    <w:rPr>
                      <w:noProof/>
                      <w:lang w:val="en-US"/>
                    </w:rPr>
                  </w:pPr>
                  <w:r>
                    <w:rPr>
                      <w:noProof/>
                      <w:lang w:val="en-US"/>
                    </w:rPr>
                    <w:t xml:space="preserve">Yedroudj, L., 2021. </w:t>
                  </w:r>
                  <w:r>
                    <w:rPr>
                      <w:i/>
                      <w:iCs/>
                      <w:noProof/>
                      <w:lang w:val="en-US"/>
                    </w:rPr>
                    <w:t xml:space="preserve">Arthur Labinjo-Hughes ‘failed’ by the authorities who should have saved him, says gran. </w:t>
                  </w:r>
                  <w:r>
                    <w:rPr>
                      <w:noProof/>
                      <w:lang w:val="en-US"/>
                    </w:rPr>
                    <w:t xml:space="preserve">[Online] </w:t>
                  </w:r>
                  <w:r>
                    <w:rPr>
                      <w:noProof/>
                      <w:lang w:val="en-US"/>
                    </w:rPr>
                    <w:br/>
                    <w:t xml:space="preserve">Available at: </w:t>
                  </w:r>
                  <w:r>
                    <w:rPr>
                      <w:noProof/>
                      <w:u w:val="single"/>
                      <w:lang w:val="en-US"/>
                    </w:rPr>
                    <w:t>https://www.coventrytelegraph.net/news/arthur-labinjo-hughes-failed-authorities-22357428#:~:text=Arthur%20Labinjo%2DHughes%20“was%20failed,abused%2C%20starved%20and%20poisoned%20him.</w:t>
                  </w:r>
                  <w:r>
                    <w:rPr>
                      <w:noProof/>
                      <w:lang w:val="en-US"/>
                    </w:rPr>
                    <w:br/>
                    <w:t>[Accessed 24 April 2023].</w:t>
                  </w:r>
                </w:p>
                <w:p w14:paraId="5381B6B8" w14:textId="011114CF" w:rsidR="00C24665" w:rsidRDefault="00C24665" w:rsidP="00C24665">
                  <w:r>
                    <w:rPr>
                      <w:b/>
                      <w:bCs/>
                      <w:noProof/>
                    </w:rPr>
                    <w:fldChar w:fldCharType="end"/>
                  </w:r>
                </w:p>
              </w:sdtContent>
            </w:sdt>
          </w:sdtContent>
        </w:sdt>
        <w:p w14:paraId="43792D2E" w14:textId="77777777" w:rsidR="00C24665" w:rsidRPr="00C24665" w:rsidRDefault="00C24665" w:rsidP="00C24665">
          <w:pPr>
            <w:spacing w:line="480" w:lineRule="auto"/>
            <w:rPr>
              <w:rFonts w:eastAsia="Times New Roman" w:cs="Times New Roman"/>
            </w:rPr>
          </w:pPr>
        </w:p>
        <w:p w14:paraId="50F2A052" w14:textId="76F5AE54" w:rsidR="00C24665" w:rsidRPr="00C24665" w:rsidRDefault="00C24665" w:rsidP="00C24665">
          <w:pPr>
            <w:spacing w:line="480" w:lineRule="auto"/>
            <w:rPr>
              <w:rFonts w:eastAsia="Times New Roman" w:cs="Times New Roman"/>
            </w:rPr>
          </w:pPr>
        </w:p>
        <w:p w14:paraId="1B461706" w14:textId="64D806B0" w:rsidR="00C24665" w:rsidRPr="00C24665" w:rsidRDefault="00C24665" w:rsidP="00C24665">
          <w:pPr>
            <w:spacing w:line="480" w:lineRule="auto"/>
          </w:pPr>
        </w:p>
        <w:p w14:paraId="1812A12C" w14:textId="77777777" w:rsidR="0088271E" w:rsidRDefault="0088271E" w:rsidP="00C24665">
          <w:pPr>
            <w:spacing w:line="480" w:lineRule="auto"/>
          </w:pPr>
        </w:p>
        <w:p w14:paraId="1493A8FF" w14:textId="26D36345" w:rsidR="0088271E" w:rsidRPr="0088271E" w:rsidRDefault="00C24665" w:rsidP="00C24665">
          <w:pPr>
            <w:spacing w:line="480" w:lineRule="auto"/>
          </w:pPr>
        </w:p>
      </w:sdtContent>
    </w:sdt>
    <w:sectPr w:rsidR="0088271E" w:rsidRPr="0088271E" w:rsidSect="0088271E">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568DF"/>
    <w:multiLevelType w:val="hybridMultilevel"/>
    <w:tmpl w:val="EB245E2C"/>
    <w:lvl w:ilvl="0" w:tplc="196CB492">
      <w:start w:val="1"/>
      <w:numFmt w:val="bullet"/>
      <w:lvlText w:val="•"/>
      <w:lvlJc w:val="left"/>
      <w:pPr>
        <w:tabs>
          <w:tab w:val="num" w:pos="720"/>
        </w:tabs>
        <w:ind w:left="720" w:hanging="360"/>
      </w:pPr>
      <w:rPr>
        <w:rFonts w:ascii="Arial" w:hAnsi="Arial" w:hint="default"/>
      </w:rPr>
    </w:lvl>
    <w:lvl w:ilvl="1" w:tplc="DCA899EE" w:tentative="1">
      <w:start w:val="1"/>
      <w:numFmt w:val="bullet"/>
      <w:lvlText w:val="•"/>
      <w:lvlJc w:val="left"/>
      <w:pPr>
        <w:tabs>
          <w:tab w:val="num" w:pos="1440"/>
        </w:tabs>
        <w:ind w:left="1440" w:hanging="360"/>
      </w:pPr>
      <w:rPr>
        <w:rFonts w:ascii="Arial" w:hAnsi="Arial" w:hint="default"/>
      </w:rPr>
    </w:lvl>
    <w:lvl w:ilvl="2" w:tplc="D9CC146A" w:tentative="1">
      <w:start w:val="1"/>
      <w:numFmt w:val="bullet"/>
      <w:lvlText w:val="•"/>
      <w:lvlJc w:val="left"/>
      <w:pPr>
        <w:tabs>
          <w:tab w:val="num" w:pos="2160"/>
        </w:tabs>
        <w:ind w:left="2160" w:hanging="360"/>
      </w:pPr>
      <w:rPr>
        <w:rFonts w:ascii="Arial" w:hAnsi="Arial" w:hint="default"/>
      </w:rPr>
    </w:lvl>
    <w:lvl w:ilvl="3" w:tplc="7C2AF078" w:tentative="1">
      <w:start w:val="1"/>
      <w:numFmt w:val="bullet"/>
      <w:lvlText w:val="•"/>
      <w:lvlJc w:val="left"/>
      <w:pPr>
        <w:tabs>
          <w:tab w:val="num" w:pos="2880"/>
        </w:tabs>
        <w:ind w:left="2880" w:hanging="360"/>
      </w:pPr>
      <w:rPr>
        <w:rFonts w:ascii="Arial" w:hAnsi="Arial" w:hint="default"/>
      </w:rPr>
    </w:lvl>
    <w:lvl w:ilvl="4" w:tplc="DB8874CA" w:tentative="1">
      <w:start w:val="1"/>
      <w:numFmt w:val="bullet"/>
      <w:lvlText w:val="•"/>
      <w:lvlJc w:val="left"/>
      <w:pPr>
        <w:tabs>
          <w:tab w:val="num" w:pos="3600"/>
        </w:tabs>
        <w:ind w:left="3600" w:hanging="360"/>
      </w:pPr>
      <w:rPr>
        <w:rFonts w:ascii="Arial" w:hAnsi="Arial" w:hint="default"/>
      </w:rPr>
    </w:lvl>
    <w:lvl w:ilvl="5" w:tplc="FBEE9A72" w:tentative="1">
      <w:start w:val="1"/>
      <w:numFmt w:val="bullet"/>
      <w:lvlText w:val="•"/>
      <w:lvlJc w:val="left"/>
      <w:pPr>
        <w:tabs>
          <w:tab w:val="num" w:pos="4320"/>
        </w:tabs>
        <w:ind w:left="4320" w:hanging="360"/>
      </w:pPr>
      <w:rPr>
        <w:rFonts w:ascii="Arial" w:hAnsi="Arial" w:hint="default"/>
      </w:rPr>
    </w:lvl>
    <w:lvl w:ilvl="6" w:tplc="8CFE56A2" w:tentative="1">
      <w:start w:val="1"/>
      <w:numFmt w:val="bullet"/>
      <w:lvlText w:val="•"/>
      <w:lvlJc w:val="left"/>
      <w:pPr>
        <w:tabs>
          <w:tab w:val="num" w:pos="5040"/>
        </w:tabs>
        <w:ind w:left="5040" w:hanging="360"/>
      </w:pPr>
      <w:rPr>
        <w:rFonts w:ascii="Arial" w:hAnsi="Arial" w:hint="default"/>
      </w:rPr>
    </w:lvl>
    <w:lvl w:ilvl="7" w:tplc="FEFCB49E" w:tentative="1">
      <w:start w:val="1"/>
      <w:numFmt w:val="bullet"/>
      <w:lvlText w:val="•"/>
      <w:lvlJc w:val="left"/>
      <w:pPr>
        <w:tabs>
          <w:tab w:val="num" w:pos="5760"/>
        </w:tabs>
        <w:ind w:left="5760" w:hanging="360"/>
      </w:pPr>
      <w:rPr>
        <w:rFonts w:ascii="Arial" w:hAnsi="Arial" w:hint="default"/>
      </w:rPr>
    </w:lvl>
    <w:lvl w:ilvl="8" w:tplc="8222DA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4833D8"/>
    <w:multiLevelType w:val="hybridMultilevel"/>
    <w:tmpl w:val="55D09C3E"/>
    <w:lvl w:ilvl="0" w:tplc="887EBC02">
      <w:start w:val="1"/>
      <w:numFmt w:val="bullet"/>
      <w:lvlText w:val="•"/>
      <w:lvlJc w:val="left"/>
      <w:pPr>
        <w:tabs>
          <w:tab w:val="num" w:pos="720"/>
        </w:tabs>
        <w:ind w:left="720" w:hanging="360"/>
      </w:pPr>
      <w:rPr>
        <w:rFonts w:ascii="Arial" w:hAnsi="Arial" w:hint="default"/>
      </w:rPr>
    </w:lvl>
    <w:lvl w:ilvl="1" w:tplc="3AB46406">
      <w:start w:val="1387"/>
      <w:numFmt w:val="bullet"/>
      <w:lvlText w:val="•"/>
      <w:lvlJc w:val="left"/>
      <w:pPr>
        <w:tabs>
          <w:tab w:val="num" w:pos="1440"/>
        </w:tabs>
        <w:ind w:left="1440" w:hanging="360"/>
      </w:pPr>
      <w:rPr>
        <w:rFonts w:ascii="Arial" w:hAnsi="Arial" w:hint="default"/>
      </w:rPr>
    </w:lvl>
    <w:lvl w:ilvl="2" w:tplc="C9DA689A" w:tentative="1">
      <w:start w:val="1"/>
      <w:numFmt w:val="bullet"/>
      <w:lvlText w:val="•"/>
      <w:lvlJc w:val="left"/>
      <w:pPr>
        <w:tabs>
          <w:tab w:val="num" w:pos="2160"/>
        </w:tabs>
        <w:ind w:left="2160" w:hanging="360"/>
      </w:pPr>
      <w:rPr>
        <w:rFonts w:ascii="Arial" w:hAnsi="Arial" w:hint="default"/>
      </w:rPr>
    </w:lvl>
    <w:lvl w:ilvl="3" w:tplc="4D22A044" w:tentative="1">
      <w:start w:val="1"/>
      <w:numFmt w:val="bullet"/>
      <w:lvlText w:val="•"/>
      <w:lvlJc w:val="left"/>
      <w:pPr>
        <w:tabs>
          <w:tab w:val="num" w:pos="2880"/>
        </w:tabs>
        <w:ind w:left="2880" w:hanging="360"/>
      </w:pPr>
      <w:rPr>
        <w:rFonts w:ascii="Arial" w:hAnsi="Arial" w:hint="default"/>
      </w:rPr>
    </w:lvl>
    <w:lvl w:ilvl="4" w:tplc="E98EAAFA" w:tentative="1">
      <w:start w:val="1"/>
      <w:numFmt w:val="bullet"/>
      <w:lvlText w:val="•"/>
      <w:lvlJc w:val="left"/>
      <w:pPr>
        <w:tabs>
          <w:tab w:val="num" w:pos="3600"/>
        </w:tabs>
        <w:ind w:left="3600" w:hanging="360"/>
      </w:pPr>
      <w:rPr>
        <w:rFonts w:ascii="Arial" w:hAnsi="Arial" w:hint="default"/>
      </w:rPr>
    </w:lvl>
    <w:lvl w:ilvl="5" w:tplc="C2A0F650" w:tentative="1">
      <w:start w:val="1"/>
      <w:numFmt w:val="bullet"/>
      <w:lvlText w:val="•"/>
      <w:lvlJc w:val="left"/>
      <w:pPr>
        <w:tabs>
          <w:tab w:val="num" w:pos="4320"/>
        </w:tabs>
        <w:ind w:left="4320" w:hanging="360"/>
      </w:pPr>
      <w:rPr>
        <w:rFonts w:ascii="Arial" w:hAnsi="Arial" w:hint="default"/>
      </w:rPr>
    </w:lvl>
    <w:lvl w:ilvl="6" w:tplc="F7C26084" w:tentative="1">
      <w:start w:val="1"/>
      <w:numFmt w:val="bullet"/>
      <w:lvlText w:val="•"/>
      <w:lvlJc w:val="left"/>
      <w:pPr>
        <w:tabs>
          <w:tab w:val="num" w:pos="5040"/>
        </w:tabs>
        <w:ind w:left="5040" w:hanging="360"/>
      </w:pPr>
      <w:rPr>
        <w:rFonts w:ascii="Arial" w:hAnsi="Arial" w:hint="default"/>
      </w:rPr>
    </w:lvl>
    <w:lvl w:ilvl="7" w:tplc="3E18A27C" w:tentative="1">
      <w:start w:val="1"/>
      <w:numFmt w:val="bullet"/>
      <w:lvlText w:val="•"/>
      <w:lvlJc w:val="left"/>
      <w:pPr>
        <w:tabs>
          <w:tab w:val="num" w:pos="5760"/>
        </w:tabs>
        <w:ind w:left="5760" w:hanging="360"/>
      </w:pPr>
      <w:rPr>
        <w:rFonts w:ascii="Arial" w:hAnsi="Arial" w:hint="default"/>
      </w:rPr>
    </w:lvl>
    <w:lvl w:ilvl="8" w:tplc="DB40C7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2121A8"/>
    <w:multiLevelType w:val="hybridMultilevel"/>
    <w:tmpl w:val="9EE67622"/>
    <w:lvl w:ilvl="0" w:tplc="5AF02DA0">
      <w:start w:val="1"/>
      <w:numFmt w:val="bullet"/>
      <w:lvlText w:val="•"/>
      <w:lvlJc w:val="left"/>
      <w:pPr>
        <w:tabs>
          <w:tab w:val="num" w:pos="720"/>
        </w:tabs>
        <w:ind w:left="720" w:hanging="360"/>
      </w:pPr>
      <w:rPr>
        <w:rFonts w:ascii="Arial" w:hAnsi="Arial" w:hint="default"/>
      </w:rPr>
    </w:lvl>
    <w:lvl w:ilvl="1" w:tplc="D07467F4">
      <w:start w:val="1385"/>
      <w:numFmt w:val="bullet"/>
      <w:lvlText w:val="•"/>
      <w:lvlJc w:val="left"/>
      <w:pPr>
        <w:tabs>
          <w:tab w:val="num" w:pos="1440"/>
        </w:tabs>
        <w:ind w:left="1440" w:hanging="360"/>
      </w:pPr>
      <w:rPr>
        <w:rFonts w:ascii="Arial" w:hAnsi="Arial" w:hint="default"/>
      </w:rPr>
    </w:lvl>
    <w:lvl w:ilvl="2" w:tplc="6D9A280C" w:tentative="1">
      <w:start w:val="1"/>
      <w:numFmt w:val="bullet"/>
      <w:lvlText w:val="•"/>
      <w:lvlJc w:val="left"/>
      <w:pPr>
        <w:tabs>
          <w:tab w:val="num" w:pos="2160"/>
        </w:tabs>
        <w:ind w:left="2160" w:hanging="360"/>
      </w:pPr>
      <w:rPr>
        <w:rFonts w:ascii="Arial" w:hAnsi="Arial" w:hint="default"/>
      </w:rPr>
    </w:lvl>
    <w:lvl w:ilvl="3" w:tplc="C2CEED44" w:tentative="1">
      <w:start w:val="1"/>
      <w:numFmt w:val="bullet"/>
      <w:lvlText w:val="•"/>
      <w:lvlJc w:val="left"/>
      <w:pPr>
        <w:tabs>
          <w:tab w:val="num" w:pos="2880"/>
        </w:tabs>
        <w:ind w:left="2880" w:hanging="360"/>
      </w:pPr>
      <w:rPr>
        <w:rFonts w:ascii="Arial" w:hAnsi="Arial" w:hint="default"/>
      </w:rPr>
    </w:lvl>
    <w:lvl w:ilvl="4" w:tplc="FB826976" w:tentative="1">
      <w:start w:val="1"/>
      <w:numFmt w:val="bullet"/>
      <w:lvlText w:val="•"/>
      <w:lvlJc w:val="left"/>
      <w:pPr>
        <w:tabs>
          <w:tab w:val="num" w:pos="3600"/>
        </w:tabs>
        <w:ind w:left="3600" w:hanging="360"/>
      </w:pPr>
      <w:rPr>
        <w:rFonts w:ascii="Arial" w:hAnsi="Arial" w:hint="default"/>
      </w:rPr>
    </w:lvl>
    <w:lvl w:ilvl="5" w:tplc="4C9696E8" w:tentative="1">
      <w:start w:val="1"/>
      <w:numFmt w:val="bullet"/>
      <w:lvlText w:val="•"/>
      <w:lvlJc w:val="left"/>
      <w:pPr>
        <w:tabs>
          <w:tab w:val="num" w:pos="4320"/>
        </w:tabs>
        <w:ind w:left="4320" w:hanging="360"/>
      </w:pPr>
      <w:rPr>
        <w:rFonts w:ascii="Arial" w:hAnsi="Arial" w:hint="default"/>
      </w:rPr>
    </w:lvl>
    <w:lvl w:ilvl="6" w:tplc="CEFE85A0" w:tentative="1">
      <w:start w:val="1"/>
      <w:numFmt w:val="bullet"/>
      <w:lvlText w:val="•"/>
      <w:lvlJc w:val="left"/>
      <w:pPr>
        <w:tabs>
          <w:tab w:val="num" w:pos="5040"/>
        </w:tabs>
        <w:ind w:left="5040" w:hanging="360"/>
      </w:pPr>
      <w:rPr>
        <w:rFonts w:ascii="Arial" w:hAnsi="Arial" w:hint="default"/>
      </w:rPr>
    </w:lvl>
    <w:lvl w:ilvl="7" w:tplc="E9A2AA84" w:tentative="1">
      <w:start w:val="1"/>
      <w:numFmt w:val="bullet"/>
      <w:lvlText w:val="•"/>
      <w:lvlJc w:val="left"/>
      <w:pPr>
        <w:tabs>
          <w:tab w:val="num" w:pos="5760"/>
        </w:tabs>
        <w:ind w:left="5760" w:hanging="360"/>
      </w:pPr>
      <w:rPr>
        <w:rFonts w:ascii="Arial" w:hAnsi="Arial" w:hint="default"/>
      </w:rPr>
    </w:lvl>
    <w:lvl w:ilvl="8" w:tplc="39FCC9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535E49"/>
    <w:multiLevelType w:val="hybridMultilevel"/>
    <w:tmpl w:val="9CF29A04"/>
    <w:lvl w:ilvl="0" w:tplc="FA3EB338">
      <w:start w:val="1"/>
      <w:numFmt w:val="bullet"/>
      <w:lvlText w:val="•"/>
      <w:lvlJc w:val="left"/>
      <w:pPr>
        <w:tabs>
          <w:tab w:val="num" w:pos="720"/>
        </w:tabs>
        <w:ind w:left="720" w:hanging="360"/>
      </w:pPr>
      <w:rPr>
        <w:rFonts w:ascii="Arial" w:hAnsi="Arial" w:hint="default"/>
      </w:rPr>
    </w:lvl>
    <w:lvl w:ilvl="1" w:tplc="DA6E4D8E" w:tentative="1">
      <w:start w:val="1"/>
      <w:numFmt w:val="bullet"/>
      <w:lvlText w:val="•"/>
      <w:lvlJc w:val="left"/>
      <w:pPr>
        <w:tabs>
          <w:tab w:val="num" w:pos="1440"/>
        </w:tabs>
        <w:ind w:left="1440" w:hanging="360"/>
      </w:pPr>
      <w:rPr>
        <w:rFonts w:ascii="Arial" w:hAnsi="Arial" w:hint="default"/>
      </w:rPr>
    </w:lvl>
    <w:lvl w:ilvl="2" w:tplc="A32C4802" w:tentative="1">
      <w:start w:val="1"/>
      <w:numFmt w:val="bullet"/>
      <w:lvlText w:val="•"/>
      <w:lvlJc w:val="left"/>
      <w:pPr>
        <w:tabs>
          <w:tab w:val="num" w:pos="2160"/>
        </w:tabs>
        <w:ind w:left="2160" w:hanging="360"/>
      </w:pPr>
      <w:rPr>
        <w:rFonts w:ascii="Arial" w:hAnsi="Arial" w:hint="default"/>
      </w:rPr>
    </w:lvl>
    <w:lvl w:ilvl="3" w:tplc="E76E1008" w:tentative="1">
      <w:start w:val="1"/>
      <w:numFmt w:val="bullet"/>
      <w:lvlText w:val="•"/>
      <w:lvlJc w:val="left"/>
      <w:pPr>
        <w:tabs>
          <w:tab w:val="num" w:pos="2880"/>
        </w:tabs>
        <w:ind w:left="2880" w:hanging="360"/>
      </w:pPr>
      <w:rPr>
        <w:rFonts w:ascii="Arial" w:hAnsi="Arial" w:hint="default"/>
      </w:rPr>
    </w:lvl>
    <w:lvl w:ilvl="4" w:tplc="71146724" w:tentative="1">
      <w:start w:val="1"/>
      <w:numFmt w:val="bullet"/>
      <w:lvlText w:val="•"/>
      <w:lvlJc w:val="left"/>
      <w:pPr>
        <w:tabs>
          <w:tab w:val="num" w:pos="3600"/>
        </w:tabs>
        <w:ind w:left="3600" w:hanging="360"/>
      </w:pPr>
      <w:rPr>
        <w:rFonts w:ascii="Arial" w:hAnsi="Arial" w:hint="default"/>
      </w:rPr>
    </w:lvl>
    <w:lvl w:ilvl="5" w:tplc="6B3AFC3C" w:tentative="1">
      <w:start w:val="1"/>
      <w:numFmt w:val="bullet"/>
      <w:lvlText w:val="•"/>
      <w:lvlJc w:val="left"/>
      <w:pPr>
        <w:tabs>
          <w:tab w:val="num" w:pos="4320"/>
        </w:tabs>
        <w:ind w:left="4320" w:hanging="360"/>
      </w:pPr>
      <w:rPr>
        <w:rFonts w:ascii="Arial" w:hAnsi="Arial" w:hint="default"/>
      </w:rPr>
    </w:lvl>
    <w:lvl w:ilvl="6" w:tplc="1612F30C" w:tentative="1">
      <w:start w:val="1"/>
      <w:numFmt w:val="bullet"/>
      <w:lvlText w:val="•"/>
      <w:lvlJc w:val="left"/>
      <w:pPr>
        <w:tabs>
          <w:tab w:val="num" w:pos="5040"/>
        </w:tabs>
        <w:ind w:left="5040" w:hanging="360"/>
      </w:pPr>
      <w:rPr>
        <w:rFonts w:ascii="Arial" w:hAnsi="Arial" w:hint="default"/>
      </w:rPr>
    </w:lvl>
    <w:lvl w:ilvl="7" w:tplc="9E48A57C" w:tentative="1">
      <w:start w:val="1"/>
      <w:numFmt w:val="bullet"/>
      <w:lvlText w:val="•"/>
      <w:lvlJc w:val="left"/>
      <w:pPr>
        <w:tabs>
          <w:tab w:val="num" w:pos="5760"/>
        </w:tabs>
        <w:ind w:left="5760" w:hanging="360"/>
      </w:pPr>
      <w:rPr>
        <w:rFonts w:ascii="Arial" w:hAnsi="Arial" w:hint="default"/>
      </w:rPr>
    </w:lvl>
    <w:lvl w:ilvl="8" w:tplc="F0B0355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240B28"/>
    <w:multiLevelType w:val="hybridMultilevel"/>
    <w:tmpl w:val="4B02E020"/>
    <w:lvl w:ilvl="0" w:tplc="E5301E76">
      <w:start w:val="1"/>
      <w:numFmt w:val="bullet"/>
      <w:lvlText w:val="•"/>
      <w:lvlJc w:val="left"/>
      <w:pPr>
        <w:tabs>
          <w:tab w:val="num" w:pos="720"/>
        </w:tabs>
        <w:ind w:left="720" w:hanging="360"/>
      </w:pPr>
      <w:rPr>
        <w:rFonts w:ascii="Times New Roman" w:hAnsi="Times New Roman" w:hint="default"/>
      </w:rPr>
    </w:lvl>
    <w:lvl w:ilvl="1" w:tplc="E9D8CBD8" w:tentative="1">
      <w:start w:val="1"/>
      <w:numFmt w:val="bullet"/>
      <w:lvlText w:val="•"/>
      <w:lvlJc w:val="left"/>
      <w:pPr>
        <w:tabs>
          <w:tab w:val="num" w:pos="1440"/>
        </w:tabs>
        <w:ind w:left="1440" w:hanging="360"/>
      </w:pPr>
      <w:rPr>
        <w:rFonts w:ascii="Times New Roman" w:hAnsi="Times New Roman" w:hint="default"/>
      </w:rPr>
    </w:lvl>
    <w:lvl w:ilvl="2" w:tplc="D520B07C" w:tentative="1">
      <w:start w:val="1"/>
      <w:numFmt w:val="bullet"/>
      <w:lvlText w:val="•"/>
      <w:lvlJc w:val="left"/>
      <w:pPr>
        <w:tabs>
          <w:tab w:val="num" w:pos="2160"/>
        </w:tabs>
        <w:ind w:left="2160" w:hanging="360"/>
      </w:pPr>
      <w:rPr>
        <w:rFonts w:ascii="Times New Roman" w:hAnsi="Times New Roman" w:hint="default"/>
      </w:rPr>
    </w:lvl>
    <w:lvl w:ilvl="3" w:tplc="3C48F2BA" w:tentative="1">
      <w:start w:val="1"/>
      <w:numFmt w:val="bullet"/>
      <w:lvlText w:val="•"/>
      <w:lvlJc w:val="left"/>
      <w:pPr>
        <w:tabs>
          <w:tab w:val="num" w:pos="2880"/>
        </w:tabs>
        <w:ind w:left="2880" w:hanging="360"/>
      </w:pPr>
      <w:rPr>
        <w:rFonts w:ascii="Times New Roman" w:hAnsi="Times New Roman" w:hint="default"/>
      </w:rPr>
    </w:lvl>
    <w:lvl w:ilvl="4" w:tplc="7458B534" w:tentative="1">
      <w:start w:val="1"/>
      <w:numFmt w:val="bullet"/>
      <w:lvlText w:val="•"/>
      <w:lvlJc w:val="left"/>
      <w:pPr>
        <w:tabs>
          <w:tab w:val="num" w:pos="3600"/>
        </w:tabs>
        <w:ind w:left="3600" w:hanging="360"/>
      </w:pPr>
      <w:rPr>
        <w:rFonts w:ascii="Times New Roman" w:hAnsi="Times New Roman" w:hint="default"/>
      </w:rPr>
    </w:lvl>
    <w:lvl w:ilvl="5" w:tplc="18968AB4" w:tentative="1">
      <w:start w:val="1"/>
      <w:numFmt w:val="bullet"/>
      <w:lvlText w:val="•"/>
      <w:lvlJc w:val="left"/>
      <w:pPr>
        <w:tabs>
          <w:tab w:val="num" w:pos="4320"/>
        </w:tabs>
        <w:ind w:left="4320" w:hanging="360"/>
      </w:pPr>
      <w:rPr>
        <w:rFonts w:ascii="Times New Roman" w:hAnsi="Times New Roman" w:hint="default"/>
      </w:rPr>
    </w:lvl>
    <w:lvl w:ilvl="6" w:tplc="C7824A00" w:tentative="1">
      <w:start w:val="1"/>
      <w:numFmt w:val="bullet"/>
      <w:lvlText w:val="•"/>
      <w:lvlJc w:val="left"/>
      <w:pPr>
        <w:tabs>
          <w:tab w:val="num" w:pos="5040"/>
        </w:tabs>
        <w:ind w:left="5040" w:hanging="360"/>
      </w:pPr>
      <w:rPr>
        <w:rFonts w:ascii="Times New Roman" w:hAnsi="Times New Roman" w:hint="default"/>
      </w:rPr>
    </w:lvl>
    <w:lvl w:ilvl="7" w:tplc="335CB8B4" w:tentative="1">
      <w:start w:val="1"/>
      <w:numFmt w:val="bullet"/>
      <w:lvlText w:val="•"/>
      <w:lvlJc w:val="left"/>
      <w:pPr>
        <w:tabs>
          <w:tab w:val="num" w:pos="5760"/>
        </w:tabs>
        <w:ind w:left="5760" w:hanging="360"/>
      </w:pPr>
      <w:rPr>
        <w:rFonts w:ascii="Times New Roman" w:hAnsi="Times New Roman" w:hint="default"/>
      </w:rPr>
    </w:lvl>
    <w:lvl w:ilvl="8" w:tplc="831A005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36C2673"/>
    <w:multiLevelType w:val="hybridMultilevel"/>
    <w:tmpl w:val="A66ACE8C"/>
    <w:lvl w:ilvl="0" w:tplc="6954488E">
      <w:start w:val="1"/>
      <w:numFmt w:val="bullet"/>
      <w:lvlText w:val="•"/>
      <w:lvlJc w:val="left"/>
      <w:pPr>
        <w:tabs>
          <w:tab w:val="num" w:pos="720"/>
        </w:tabs>
        <w:ind w:left="720" w:hanging="360"/>
      </w:pPr>
      <w:rPr>
        <w:rFonts w:ascii="Arial" w:hAnsi="Arial" w:hint="default"/>
      </w:rPr>
    </w:lvl>
    <w:lvl w:ilvl="1" w:tplc="FDE87368" w:tentative="1">
      <w:start w:val="1"/>
      <w:numFmt w:val="bullet"/>
      <w:lvlText w:val="•"/>
      <w:lvlJc w:val="left"/>
      <w:pPr>
        <w:tabs>
          <w:tab w:val="num" w:pos="1440"/>
        </w:tabs>
        <w:ind w:left="1440" w:hanging="360"/>
      </w:pPr>
      <w:rPr>
        <w:rFonts w:ascii="Arial" w:hAnsi="Arial" w:hint="default"/>
      </w:rPr>
    </w:lvl>
    <w:lvl w:ilvl="2" w:tplc="C756DDDE" w:tentative="1">
      <w:start w:val="1"/>
      <w:numFmt w:val="bullet"/>
      <w:lvlText w:val="•"/>
      <w:lvlJc w:val="left"/>
      <w:pPr>
        <w:tabs>
          <w:tab w:val="num" w:pos="2160"/>
        </w:tabs>
        <w:ind w:left="2160" w:hanging="360"/>
      </w:pPr>
      <w:rPr>
        <w:rFonts w:ascii="Arial" w:hAnsi="Arial" w:hint="default"/>
      </w:rPr>
    </w:lvl>
    <w:lvl w:ilvl="3" w:tplc="3A647B08" w:tentative="1">
      <w:start w:val="1"/>
      <w:numFmt w:val="bullet"/>
      <w:lvlText w:val="•"/>
      <w:lvlJc w:val="left"/>
      <w:pPr>
        <w:tabs>
          <w:tab w:val="num" w:pos="2880"/>
        </w:tabs>
        <w:ind w:left="2880" w:hanging="360"/>
      </w:pPr>
      <w:rPr>
        <w:rFonts w:ascii="Arial" w:hAnsi="Arial" w:hint="default"/>
      </w:rPr>
    </w:lvl>
    <w:lvl w:ilvl="4" w:tplc="71C297C0" w:tentative="1">
      <w:start w:val="1"/>
      <w:numFmt w:val="bullet"/>
      <w:lvlText w:val="•"/>
      <w:lvlJc w:val="left"/>
      <w:pPr>
        <w:tabs>
          <w:tab w:val="num" w:pos="3600"/>
        </w:tabs>
        <w:ind w:left="3600" w:hanging="360"/>
      </w:pPr>
      <w:rPr>
        <w:rFonts w:ascii="Arial" w:hAnsi="Arial" w:hint="default"/>
      </w:rPr>
    </w:lvl>
    <w:lvl w:ilvl="5" w:tplc="118C6690" w:tentative="1">
      <w:start w:val="1"/>
      <w:numFmt w:val="bullet"/>
      <w:lvlText w:val="•"/>
      <w:lvlJc w:val="left"/>
      <w:pPr>
        <w:tabs>
          <w:tab w:val="num" w:pos="4320"/>
        </w:tabs>
        <w:ind w:left="4320" w:hanging="360"/>
      </w:pPr>
      <w:rPr>
        <w:rFonts w:ascii="Arial" w:hAnsi="Arial" w:hint="default"/>
      </w:rPr>
    </w:lvl>
    <w:lvl w:ilvl="6" w:tplc="09A0BCF2" w:tentative="1">
      <w:start w:val="1"/>
      <w:numFmt w:val="bullet"/>
      <w:lvlText w:val="•"/>
      <w:lvlJc w:val="left"/>
      <w:pPr>
        <w:tabs>
          <w:tab w:val="num" w:pos="5040"/>
        </w:tabs>
        <w:ind w:left="5040" w:hanging="360"/>
      </w:pPr>
      <w:rPr>
        <w:rFonts w:ascii="Arial" w:hAnsi="Arial" w:hint="default"/>
      </w:rPr>
    </w:lvl>
    <w:lvl w:ilvl="7" w:tplc="2C0C0C50" w:tentative="1">
      <w:start w:val="1"/>
      <w:numFmt w:val="bullet"/>
      <w:lvlText w:val="•"/>
      <w:lvlJc w:val="left"/>
      <w:pPr>
        <w:tabs>
          <w:tab w:val="num" w:pos="5760"/>
        </w:tabs>
        <w:ind w:left="5760" w:hanging="360"/>
      </w:pPr>
      <w:rPr>
        <w:rFonts w:ascii="Arial" w:hAnsi="Arial" w:hint="default"/>
      </w:rPr>
    </w:lvl>
    <w:lvl w:ilvl="8" w:tplc="D64EF6B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5C33EAA"/>
    <w:multiLevelType w:val="hybridMultilevel"/>
    <w:tmpl w:val="C1C4ED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2"/>
  </w:num>
  <w:num w:numId="6">
    <w:abstractNumId w:val="5"/>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1E"/>
    <w:rsid w:val="00145FFA"/>
    <w:rsid w:val="0015708D"/>
    <w:rsid w:val="0088271E"/>
    <w:rsid w:val="00C24665"/>
    <w:rsid w:val="00E23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A667C"/>
  <w15:chartTrackingRefBased/>
  <w15:docId w15:val="{097E5CC6-514D-E341-8A37-A79B76D11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66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271E"/>
    <w:rPr>
      <w:rFonts w:eastAsiaTheme="minorEastAsia"/>
      <w:sz w:val="22"/>
      <w:szCs w:val="22"/>
      <w:lang w:val="en-US" w:eastAsia="zh-CN"/>
    </w:rPr>
  </w:style>
  <w:style w:type="character" w:customStyle="1" w:styleId="NoSpacingChar">
    <w:name w:val="No Spacing Char"/>
    <w:basedOn w:val="DefaultParagraphFont"/>
    <w:link w:val="NoSpacing"/>
    <w:uiPriority w:val="1"/>
    <w:rsid w:val="0088271E"/>
    <w:rPr>
      <w:rFonts w:eastAsiaTheme="minorEastAsia"/>
      <w:sz w:val="22"/>
      <w:szCs w:val="22"/>
      <w:lang w:val="en-US" w:eastAsia="zh-CN"/>
    </w:rPr>
  </w:style>
  <w:style w:type="paragraph" w:styleId="ListParagraph">
    <w:name w:val="List Paragraph"/>
    <w:basedOn w:val="Normal"/>
    <w:uiPriority w:val="34"/>
    <w:qFormat/>
    <w:rsid w:val="0088271E"/>
    <w:pPr>
      <w:ind w:left="720"/>
      <w:contextualSpacing/>
    </w:pPr>
  </w:style>
  <w:style w:type="character" w:styleId="Strong">
    <w:name w:val="Strong"/>
    <w:basedOn w:val="DefaultParagraphFont"/>
    <w:uiPriority w:val="22"/>
    <w:qFormat/>
    <w:rsid w:val="00C24665"/>
    <w:rPr>
      <w:b/>
      <w:bCs/>
    </w:rPr>
  </w:style>
  <w:style w:type="character" w:customStyle="1" w:styleId="Heading1Char">
    <w:name w:val="Heading 1 Char"/>
    <w:basedOn w:val="DefaultParagraphFont"/>
    <w:link w:val="Heading1"/>
    <w:uiPriority w:val="9"/>
    <w:rsid w:val="00C2466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246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4890">
      <w:bodyDiv w:val="1"/>
      <w:marLeft w:val="0"/>
      <w:marRight w:val="0"/>
      <w:marTop w:val="0"/>
      <w:marBottom w:val="0"/>
      <w:divBdr>
        <w:top w:val="none" w:sz="0" w:space="0" w:color="auto"/>
        <w:left w:val="none" w:sz="0" w:space="0" w:color="auto"/>
        <w:bottom w:val="none" w:sz="0" w:space="0" w:color="auto"/>
        <w:right w:val="none" w:sz="0" w:space="0" w:color="auto"/>
      </w:divBdr>
    </w:div>
    <w:div w:id="86928415">
      <w:bodyDiv w:val="1"/>
      <w:marLeft w:val="0"/>
      <w:marRight w:val="0"/>
      <w:marTop w:val="0"/>
      <w:marBottom w:val="0"/>
      <w:divBdr>
        <w:top w:val="none" w:sz="0" w:space="0" w:color="auto"/>
        <w:left w:val="none" w:sz="0" w:space="0" w:color="auto"/>
        <w:bottom w:val="none" w:sz="0" w:space="0" w:color="auto"/>
        <w:right w:val="none" w:sz="0" w:space="0" w:color="auto"/>
      </w:divBdr>
    </w:div>
    <w:div w:id="131943726">
      <w:bodyDiv w:val="1"/>
      <w:marLeft w:val="0"/>
      <w:marRight w:val="0"/>
      <w:marTop w:val="0"/>
      <w:marBottom w:val="0"/>
      <w:divBdr>
        <w:top w:val="none" w:sz="0" w:space="0" w:color="auto"/>
        <w:left w:val="none" w:sz="0" w:space="0" w:color="auto"/>
        <w:bottom w:val="none" w:sz="0" w:space="0" w:color="auto"/>
        <w:right w:val="none" w:sz="0" w:space="0" w:color="auto"/>
      </w:divBdr>
    </w:div>
    <w:div w:id="220481557">
      <w:bodyDiv w:val="1"/>
      <w:marLeft w:val="0"/>
      <w:marRight w:val="0"/>
      <w:marTop w:val="0"/>
      <w:marBottom w:val="0"/>
      <w:divBdr>
        <w:top w:val="none" w:sz="0" w:space="0" w:color="auto"/>
        <w:left w:val="none" w:sz="0" w:space="0" w:color="auto"/>
        <w:bottom w:val="none" w:sz="0" w:space="0" w:color="auto"/>
        <w:right w:val="none" w:sz="0" w:space="0" w:color="auto"/>
      </w:divBdr>
    </w:div>
    <w:div w:id="347099572">
      <w:bodyDiv w:val="1"/>
      <w:marLeft w:val="0"/>
      <w:marRight w:val="0"/>
      <w:marTop w:val="0"/>
      <w:marBottom w:val="0"/>
      <w:divBdr>
        <w:top w:val="none" w:sz="0" w:space="0" w:color="auto"/>
        <w:left w:val="none" w:sz="0" w:space="0" w:color="auto"/>
        <w:bottom w:val="none" w:sz="0" w:space="0" w:color="auto"/>
        <w:right w:val="none" w:sz="0" w:space="0" w:color="auto"/>
      </w:divBdr>
    </w:div>
    <w:div w:id="467095207">
      <w:bodyDiv w:val="1"/>
      <w:marLeft w:val="0"/>
      <w:marRight w:val="0"/>
      <w:marTop w:val="0"/>
      <w:marBottom w:val="0"/>
      <w:divBdr>
        <w:top w:val="none" w:sz="0" w:space="0" w:color="auto"/>
        <w:left w:val="none" w:sz="0" w:space="0" w:color="auto"/>
        <w:bottom w:val="none" w:sz="0" w:space="0" w:color="auto"/>
        <w:right w:val="none" w:sz="0" w:space="0" w:color="auto"/>
      </w:divBdr>
    </w:div>
    <w:div w:id="598149487">
      <w:bodyDiv w:val="1"/>
      <w:marLeft w:val="0"/>
      <w:marRight w:val="0"/>
      <w:marTop w:val="0"/>
      <w:marBottom w:val="0"/>
      <w:divBdr>
        <w:top w:val="none" w:sz="0" w:space="0" w:color="auto"/>
        <w:left w:val="none" w:sz="0" w:space="0" w:color="auto"/>
        <w:bottom w:val="none" w:sz="0" w:space="0" w:color="auto"/>
        <w:right w:val="none" w:sz="0" w:space="0" w:color="auto"/>
      </w:divBdr>
    </w:div>
    <w:div w:id="640620357">
      <w:bodyDiv w:val="1"/>
      <w:marLeft w:val="0"/>
      <w:marRight w:val="0"/>
      <w:marTop w:val="0"/>
      <w:marBottom w:val="0"/>
      <w:divBdr>
        <w:top w:val="none" w:sz="0" w:space="0" w:color="auto"/>
        <w:left w:val="none" w:sz="0" w:space="0" w:color="auto"/>
        <w:bottom w:val="none" w:sz="0" w:space="0" w:color="auto"/>
        <w:right w:val="none" w:sz="0" w:space="0" w:color="auto"/>
      </w:divBdr>
    </w:div>
    <w:div w:id="718624999">
      <w:bodyDiv w:val="1"/>
      <w:marLeft w:val="0"/>
      <w:marRight w:val="0"/>
      <w:marTop w:val="0"/>
      <w:marBottom w:val="0"/>
      <w:divBdr>
        <w:top w:val="none" w:sz="0" w:space="0" w:color="auto"/>
        <w:left w:val="none" w:sz="0" w:space="0" w:color="auto"/>
        <w:bottom w:val="none" w:sz="0" w:space="0" w:color="auto"/>
        <w:right w:val="none" w:sz="0" w:space="0" w:color="auto"/>
      </w:divBdr>
    </w:div>
    <w:div w:id="759057998">
      <w:bodyDiv w:val="1"/>
      <w:marLeft w:val="0"/>
      <w:marRight w:val="0"/>
      <w:marTop w:val="0"/>
      <w:marBottom w:val="0"/>
      <w:divBdr>
        <w:top w:val="none" w:sz="0" w:space="0" w:color="auto"/>
        <w:left w:val="none" w:sz="0" w:space="0" w:color="auto"/>
        <w:bottom w:val="none" w:sz="0" w:space="0" w:color="auto"/>
        <w:right w:val="none" w:sz="0" w:space="0" w:color="auto"/>
      </w:divBdr>
    </w:div>
    <w:div w:id="770008767">
      <w:bodyDiv w:val="1"/>
      <w:marLeft w:val="0"/>
      <w:marRight w:val="0"/>
      <w:marTop w:val="0"/>
      <w:marBottom w:val="0"/>
      <w:divBdr>
        <w:top w:val="none" w:sz="0" w:space="0" w:color="auto"/>
        <w:left w:val="none" w:sz="0" w:space="0" w:color="auto"/>
        <w:bottom w:val="none" w:sz="0" w:space="0" w:color="auto"/>
        <w:right w:val="none" w:sz="0" w:space="0" w:color="auto"/>
      </w:divBdr>
    </w:div>
    <w:div w:id="825510881">
      <w:bodyDiv w:val="1"/>
      <w:marLeft w:val="0"/>
      <w:marRight w:val="0"/>
      <w:marTop w:val="0"/>
      <w:marBottom w:val="0"/>
      <w:divBdr>
        <w:top w:val="none" w:sz="0" w:space="0" w:color="auto"/>
        <w:left w:val="none" w:sz="0" w:space="0" w:color="auto"/>
        <w:bottom w:val="none" w:sz="0" w:space="0" w:color="auto"/>
        <w:right w:val="none" w:sz="0" w:space="0" w:color="auto"/>
      </w:divBdr>
    </w:div>
    <w:div w:id="843782414">
      <w:bodyDiv w:val="1"/>
      <w:marLeft w:val="0"/>
      <w:marRight w:val="0"/>
      <w:marTop w:val="0"/>
      <w:marBottom w:val="0"/>
      <w:divBdr>
        <w:top w:val="none" w:sz="0" w:space="0" w:color="auto"/>
        <w:left w:val="none" w:sz="0" w:space="0" w:color="auto"/>
        <w:bottom w:val="none" w:sz="0" w:space="0" w:color="auto"/>
        <w:right w:val="none" w:sz="0" w:space="0" w:color="auto"/>
      </w:divBdr>
    </w:div>
    <w:div w:id="1044671075">
      <w:bodyDiv w:val="1"/>
      <w:marLeft w:val="0"/>
      <w:marRight w:val="0"/>
      <w:marTop w:val="0"/>
      <w:marBottom w:val="0"/>
      <w:divBdr>
        <w:top w:val="none" w:sz="0" w:space="0" w:color="auto"/>
        <w:left w:val="none" w:sz="0" w:space="0" w:color="auto"/>
        <w:bottom w:val="none" w:sz="0" w:space="0" w:color="auto"/>
        <w:right w:val="none" w:sz="0" w:space="0" w:color="auto"/>
      </w:divBdr>
    </w:div>
    <w:div w:id="1075667853">
      <w:bodyDiv w:val="1"/>
      <w:marLeft w:val="0"/>
      <w:marRight w:val="0"/>
      <w:marTop w:val="0"/>
      <w:marBottom w:val="0"/>
      <w:divBdr>
        <w:top w:val="none" w:sz="0" w:space="0" w:color="auto"/>
        <w:left w:val="none" w:sz="0" w:space="0" w:color="auto"/>
        <w:bottom w:val="none" w:sz="0" w:space="0" w:color="auto"/>
        <w:right w:val="none" w:sz="0" w:space="0" w:color="auto"/>
      </w:divBdr>
    </w:div>
    <w:div w:id="1077167776">
      <w:bodyDiv w:val="1"/>
      <w:marLeft w:val="0"/>
      <w:marRight w:val="0"/>
      <w:marTop w:val="0"/>
      <w:marBottom w:val="0"/>
      <w:divBdr>
        <w:top w:val="none" w:sz="0" w:space="0" w:color="auto"/>
        <w:left w:val="none" w:sz="0" w:space="0" w:color="auto"/>
        <w:bottom w:val="none" w:sz="0" w:space="0" w:color="auto"/>
        <w:right w:val="none" w:sz="0" w:space="0" w:color="auto"/>
      </w:divBdr>
      <w:divsChild>
        <w:div w:id="155153237">
          <w:marLeft w:val="547"/>
          <w:marRight w:val="0"/>
          <w:marTop w:val="0"/>
          <w:marBottom w:val="0"/>
          <w:divBdr>
            <w:top w:val="none" w:sz="0" w:space="0" w:color="auto"/>
            <w:left w:val="none" w:sz="0" w:space="0" w:color="auto"/>
            <w:bottom w:val="none" w:sz="0" w:space="0" w:color="auto"/>
            <w:right w:val="none" w:sz="0" w:space="0" w:color="auto"/>
          </w:divBdr>
        </w:div>
      </w:divsChild>
    </w:div>
    <w:div w:id="1219363899">
      <w:bodyDiv w:val="1"/>
      <w:marLeft w:val="0"/>
      <w:marRight w:val="0"/>
      <w:marTop w:val="0"/>
      <w:marBottom w:val="0"/>
      <w:divBdr>
        <w:top w:val="none" w:sz="0" w:space="0" w:color="auto"/>
        <w:left w:val="none" w:sz="0" w:space="0" w:color="auto"/>
        <w:bottom w:val="none" w:sz="0" w:space="0" w:color="auto"/>
        <w:right w:val="none" w:sz="0" w:space="0" w:color="auto"/>
      </w:divBdr>
    </w:div>
    <w:div w:id="1267541954">
      <w:bodyDiv w:val="1"/>
      <w:marLeft w:val="0"/>
      <w:marRight w:val="0"/>
      <w:marTop w:val="0"/>
      <w:marBottom w:val="0"/>
      <w:divBdr>
        <w:top w:val="none" w:sz="0" w:space="0" w:color="auto"/>
        <w:left w:val="none" w:sz="0" w:space="0" w:color="auto"/>
        <w:bottom w:val="none" w:sz="0" w:space="0" w:color="auto"/>
        <w:right w:val="none" w:sz="0" w:space="0" w:color="auto"/>
      </w:divBdr>
    </w:div>
    <w:div w:id="1376200109">
      <w:bodyDiv w:val="1"/>
      <w:marLeft w:val="0"/>
      <w:marRight w:val="0"/>
      <w:marTop w:val="0"/>
      <w:marBottom w:val="0"/>
      <w:divBdr>
        <w:top w:val="none" w:sz="0" w:space="0" w:color="auto"/>
        <w:left w:val="none" w:sz="0" w:space="0" w:color="auto"/>
        <w:bottom w:val="none" w:sz="0" w:space="0" w:color="auto"/>
        <w:right w:val="none" w:sz="0" w:space="0" w:color="auto"/>
      </w:divBdr>
      <w:divsChild>
        <w:div w:id="1228413622">
          <w:marLeft w:val="360"/>
          <w:marRight w:val="0"/>
          <w:marTop w:val="200"/>
          <w:marBottom w:val="0"/>
          <w:divBdr>
            <w:top w:val="none" w:sz="0" w:space="0" w:color="auto"/>
            <w:left w:val="none" w:sz="0" w:space="0" w:color="auto"/>
            <w:bottom w:val="none" w:sz="0" w:space="0" w:color="auto"/>
            <w:right w:val="none" w:sz="0" w:space="0" w:color="auto"/>
          </w:divBdr>
        </w:div>
        <w:div w:id="633221432">
          <w:marLeft w:val="360"/>
          <w:marRight w:val="0"/>
          <w:marTop w:val="200"/>
          <w:marBottom w:val="0"/>
          <w:divBdr>
            <w:top w:val="none" w:sz="0" w:space="0" w:color="auto"/>
            <w:left w:val="none" w:sz="0" w:space="0" w:color="auto"/>
            <w:bottom w:val="none" w:sz="0" w:space="0" w:color="auto"/>
            <w:right w:val="none" w:sz="0" w:space="0" w:color="auto"/>
          </w:divBdr>
        </w:div>
        <w:div w:id="364713358">
          <w:marLeft w:val="1080"/>
          <w:marRight w:val="0"/>
          <w:marTop w:val="100"/>
          <w:marBottom w:val="0"/>
          <w:divBdr>
            <w:top w:val="none" w:sz="0" w:space="0" w:color="auto"/>
            <w:left w:val="none" w:sz="0" w:space="0" w:color="auto"/>
            <w:bottom w:val="none" w:sz="0" w:space="0" w:color="auto"/>
            <w:right w:val="none" w:sz="0" w:space="0" w:color="auto"/>
          </w:divBdr>
        </w:div>
        <w:div w:id="85001478">
          <w:marLeft w:val="360"/>
          <w:marRight w:val="0"/>
          <w:marTop w:val="200"/>
          <w:marBottom w:val="0"/>
          <w:divBdr>
            <w:top w:val="none" w:sz="0" w:space="0" w:color="auto"/>
            <w:left w:val="none" w:sz="0" w:space="0" w:color="auto"/>
            <w:bottom w:val="none" w:sz="0" w:space="0" w:color="auto"/>
            <w:right w:val="none" w:sz="0" w:space="0" w:color="auto"/>
          </w:divBdr>
        </w:div>
        <w:div w:id="773283918">
          <w:marLeft w:val="1080"/>
          <w:marRight w:val="0"/>
          <w:marTop w:val="100"/>
          <w:marBottom w:val="0"/>
          <w:divBdr>
            <w:top w:val="none" w:sz="0" w:space="0" w:color="auto"/>
            <w:left w:val="none" w:sz="0" w:space="0" w:color="auto"/>
            <w:bottom w:val="none" w:sz="0" w:space="0" w:color="auto"/>
            <w:right w:val="none" w:sz="0" w:space="0" w:color="auto"/>
          </w:divBdr>
        </w:div>
        <w:div w:id="1220747231">
          <w:marLeft w:val="360"/>
          <w:marRight w:val="0"/>
          <w:marTop w:val="200"/>
          <w:marBottom w:val="0"/>
          <w:divBdr>
            <w:top w:val="none" w:sz="0" w:space="0" w:color="auto"/>
            <w:left w:val="none" w:sz="0" w:space="0" w:color="auto"/>
            <w:bottom w:val="none" w:sz="0" w:space="0" w:color="auto"/>
            <w:right w:val="none" w:sz="0" w:space="0" w:color="auto"/>
          </w:divBdr>
        </w:div>
        <w:div w:id="851574973">
          <w:marLeft w:val="1080"/>
          <w:marRight w:val="0"/>
          <w:marTop w:val="100"/>
          <w:marBottom w:val="0"/>
          <w:divBdr>
            <w:top w:val="none" w:sz="0" w:space="0" w:color="auto"/>
            <w:left w:val="none" w:sz="0" w:space="0" w:color="auto"/>
            <w:bottom w:val="none" w:sz="0" w:space="0" w:color="auto"/>
            <w:right w:val="none" w:sz="0" w:space="0" w:color="auto"/>
          </w:divBdr>
        </w:div>
      </w:divsChild>
    </w:div>
    <w:div w:id="1447039187">
      <w:bodyDiv w:val="1"/>
      <w:marLeft w:val="0"/>
      <w:marRight w:val="0"/>
      <w:marTop w:val="0"/>
      <w:marBottom w:val="0"/>
      <w:divBdr>
        <w:top w:val="none" w:sz="0" w:space="0" w:color="auto"/>
        <w:left w:val="none" w:sz="0" w:space="0" w:color="auto"/>
        <w:bottom w:val="none" w:sz="0" w:space="0" w:color="auto"/>
        <w:right w:val="none" w:sz="0" w:space="0" w:color="auto"/>
      </w:divBdr>
    </w:div>
    <w:div w:id="1450129955">
      <w:bodyDiv w:val="1"/>
      <w:marLeft w:val="0"/>
      <w:marRight w:val="0"/>
      <w:marTop w:val="0"/>
      <w:marBottom w:val="0"/>
      <w:divBdr>
        <w:top w:val="none" w:sz="0" w:space="0" w:color="auto"/>
        <w:left w:val="none" w:sz="0" w:space="0" w:color="auto"/>
        <w:bottom w:val="none" w:sz="0" w:space="0" w:color="auto"/>
        <w:right w:val="none" w:sz="0" w:space="0" w:color="auto"/>
      </w:divBdr>
    </w:div>
    <w:div w:id="1468425470">
      <w:bodyDiv w:val="1"/>
      <w:marLeft w:val="0"/>
      <w:marRight w:val="0"/>
      <w:marTop w:val="0"/>
      <w:marBottom w:val="0"/>
      <w:divBdr>
        <w:top w:val="none" w:sz="0" w:space="0" w:color="auto"/>
        <w:left w:val="none" w:sz="0" w:space="0" w:color="auto"/>
        <w:bottom w:val="none" w:sz="0" w:space="0" w:color="auto"/>
        <w:right w:val="none" w:sz="0" w:space="0" w:color="auto"/>
      </w:divBdr>
    </w:div>
    <w:div w:id="1657147443">
      <w:bodyDiv w:val="1"/>
      <w:marLeft w:val="0"/>
      <w:marRight w:val="0"/>
      <w:marTop w:val="0"/>
      <w:marBottom w:val="0"/>
      <w:divBdr>
        <w:top w:val="none" w:sz="0" w:space="0" w:color="auto"/>
        <w:left w:val="none" w:sz="0" w:space="0" w:color="auto"/>
        <w:bottom w:val="none" w:sz="0" w:space="0" w:color="auto"/>
        <w:right w:val="none" w:sz="0" w:space="0" w:color="auto"/>
      </w:divBdr>
    </w:div>
    <w:div w:id="1794447379">
      <w:bodyDiv w:val="1"/>
      <w:marLeft w:val="0"/>
      <w:marRight w:val="0"/>
      <w:marTop w:val="0"/>
      <w:marBottom w:val="0"/>
      <w:divBdr>
        <w:top w:val="none" w:sz="0" w:space="0" w:color="auto"/>
        <w:left w:val="none" w:sz="0" w:space="0" w:color="auto"/>
        <w:bottom w:val="none" w:sz="0" w:space="0" w:color="auto"/>
        <w:right w:val="none" w:sz="0" w:space="0" w:color="auto"/>
      </w:divBdr>
    </w:div>
    <w:div w:id="1799644434">
      <w:bodyDiv w:val="1"/>
      <w:marLeft w:val="0"/>
      <w:marRight w:val="0"/>
      <w:marTop w:val="0"/>
      <w:marBottom w:val="0"/>
      <w:divBdr>
        <w:top w:val="none" w:sz="0" w:space="0" w:color="auto"/>
        <w:left w:val="none" w:sz="0" w:space="0" w:color="auto"/>
        <w:bottom w:val="none" w:sz="0" w:space="0" w:color="auto"/>
        <w:right w:val="none" w:sz="0" w:space="0" w:color="auto"/>
      </w:divBdr>
    </w:div>
    <w:div w:id="1820994436">
      <w:bodyDiv w:val="1"/>
      <w:marLeft w:val="0"/>
      <w:marRight w:val="0"/>
      <w:marTop w:val="0"/>
      <w:marBottom w:val="0"/>
      <w:divBdr>
        <w:top w:val="none" w:sz="0" w:space="0" w:color="auto"/>
        <w:left w:val="none" w:sz="0" w:space="0" w:color="auto"/>
        <w:bottom w:val="none" w:sz="0" w:space="0" w:color="auto"/>
        <w:right w:val="none" w:sz="0" w:space="0" w:color="auto"/>
      </w:divBdr>
    </w:div>
    <w:div w:id="1858737252">
      <w:bodyDiv w:val="1"/>
      <w:marLeft w:val="0"/>
      <w:marRight w:val="0"/>
      <w:marTop w:val="0"/>
      <w:marBottom w:val="0"/>
      <w:divBdr>
        <w:top w:val="none" w:sz="0" w:space="0" w:color="auto"/>
        <w:left w:val="none" w:sz="0" w:space="0" w:color="auto"/>
        <w:bottom w:val="none" w:sz="0" w:space="0" w:color="auto"/>
        <w:right w:val="none" w:sz="0" w:space="0" w:color="auto"/>
      </w:divBdr>
      <w:divsChild>
        <w:div w:id="1502694996">
          <w:marLeft w:val="0"/>
          <w:marRight w:val="0"/>
          <w:marTop w:val="0"/>
          <w:marBottom w:val="120"/>
          <w:divBdr>
            <w:top w:val="none" w:sz="0" w:space="0" w:color="auto"/>
            <w:left w:val="none" w:sz="0" w:space="0" w:color="auto"/>
            <w:bottom w:val="none" w:sz="0" w:space="0" w:color="auto"/>
            <w:right w:val="none" w:sz="0" w:space="0" w:color="auto"/>
          </w:divBdr>
        </w:div>
        <w:div w:id="1423379773">
          <w:marLeft w:val="0"/>
          <w:marRight w:val="0"/>
          <w:marTop w:val="0"/>
          <w:marBottom w:val="120"/>
          <w:divBdr>
            <w:top w:val="none" w:sz="0" w:space="0" w:color="auto"/>
            <w:left w:val="none" w:sz="0" w:space="0" w:color="auto"/>
            <w:bottom w:val="none" w:sz="0" w:space="0" w:color="auto"/>
            <w:right w:val="none" w:sz="0" w:space="0" w:color="auto"/>
          </w:divBdr>
        </w:div>
        <w:div w:id="904268249">
          <w:marLeft w:val="0"/>
          <w:marRight w:val="0"/>
          <w:marTop w:val="0"/>
          <w:marBottom w:val="120"/>
          <w:divBdr>
            <w:top w:val="none" w:sz="0" w:space="0" w:color="auto"/>
            <w:left w:val="none" w:sz="0" w:space="0" w:color="auto"/>
            <w:bottom w:val="none" w:sz="0" w:space="0" w:color="auto"/>
            <w:right w:val="none" w:sz="0" w:space="0" w:color="auto"/>
          </w:divBdr>
        </w:div>
        <w:div w:id="1615792350">
          <w:marLeft w:val="0"/>
          <w:marRight w:val="0"/>
          <w:marTop w:val="0"/>
          <w:marBottom w:val="120"/>
          <w:divBdr>
            <w:top w:val="none" w:sz="0" w:space="0" w:color="auto"/>
            <w:left w:val="none" w:sz="0" w:space="0" w:color="auto"/>
            <w:bottom w:val="none" w:sz="0" w:space="0" w:color="auto"/>
            <w:right w:val="none" w:sz="0" w:space="0" w:color="auto"/>
          </w:divBdr>
        </w:div>
        <w:div w:id="18435931">
          <w:marLeft w:val="0"/>
          <w:marRight w:val="0"/>
          <w:marTop w:val="0"/>
          <w:marBottom w:val="120"/>
          <w:divBdr>
            <w:top w:val="none" w:sz="0" w:space="0" w:color="auto"/>
            <w:left w:val="none" w:sz="0" w:space="0" w:color="auto"/>
            <w:bottom w:val="none" w:sz="0" w:space="0" w:color="auto"/>
            <w:right w:val="none" w:sz="0" w:space="0" w:color="auto"/>
          </w:divBdr>
        </w:div>
      </w:divsChild>
    </w:div>
    <w:div w:id="1860268446">
      <w:bodyDiv w:val="1"/>
      <w:marLeft w:val="0"/>
      <w:marRight w:val="0"/>
      <w:marTop w:val="0"/>
      <w:marBottom w:val="0"/>
      <w:divBdr>
        <w:top w:val="none" w:sz="0" w:space="0" w:color="auto"/>
        <w:left w:val="none" w:sz="0" w:space="0" w:color="auto"/>
        <w:bottom w:val="none" w:sz="0" w:space="0" w:color="auto"/>
        <w:right w:val="none" w:sz="0" w:space="0" w:color="auto"/>
      </w:divBdr>
      <w:divsChild>
        <w:div w:id="99181167">
          <w:marLeft w:val="360"/>
          <w:marRight w:val="0"/>
          <w:marTop w:val="200"/>
          <w:marBottom w:val="0"/>
          <w:divBdr>
            <w:top w:val="none" w:sz="0" w:space="0" w:color="auto"/>
            <w:left w:val="none" w:sz="0" w:space="0" w:color="auto"/>
            <w:bottom w:val="none" w:sz="0" w:space="0" w:color="auto"/>
            <w:right w:val="none" w:sz="0" w:space="0" w:color="auto"/>
          </w:divBdr>
        </w:div>
      </w:divsChild>
    </w:div>
    <w:div w:id="1909337256">
      <w:bodyDiv w:val="1"/>
      <w:marLeft w:val="0"/>
      <w:marRight w:val="0"/>
      <w:marTop w:val="0"/>
      <w:marBottom w:val="0"/>
      <w:divBdr>
        <w:top w:val="none" w:sz="0" w:space="0" w:color="auto"/>
        <w:left w:val="none" w:sz="0" w:space="0" w:color="auto"/>
        <w:bottom w:val="none" w:sz="0" w:space="0" w:color="auto"/>
        <w:right w:val="none" w:sz="0" w:space="0" w:color="auto"/>
      </w:divBdr>
      <w:divsChild>
        <w:div w:id="364477421">
          <w:marLeft w:val="360"/>
          <w:marRight w:val="0"/>
          <w:marTop w:val="200"/>
          <w:marBottom w:val="0"/>
          <w:divBdr>
            <w:top w:val="none" w:sz="0" w:space="0" w:color="auto"/>
            <w:left w:val="none" w:sz="0" w:space="0" w:color="auto"/>
            <w:bottom w:val="none" w:sz="0" w:space="0" w:color="auto"/>
            <w:right w:val="none" w:sz="0" w:space="0" w:color="auto"/>
          </w:divBdr>
        </w:div>
      </w:divsChild>
    </w:div>
    <w:div w:id="1924728113">
      <w:bodyDiv w:val="1"/>
      <w:marLeft w:val="0"/>
      <w:marRight w:val="0"/>
      <w:marTop w:val="0"/>
      <w:marBottom w:val="0"/>
      <w:divBdr>
        <w:top w:val="none" w:sz="0" w:space="0" w:color="auto"/>
        <w:left w:val="none" w:sz="0" w:space="0" w:color="auto"/>
        <w:bottom w:val="none" w:sz="0" w:space="0" w:color="auto"/>
        <w:right w:val="none" w:sz="0" w:space="0" w:color="auto"/>
      </w:divBdr>
      <w:divsChild>
        <w:div w:id="1663970154">
          <w:marLeft w:val="360"/>
          <w:marRight w:val="0"/>
          <w:marTop w:val="200"/>
          <w:marBottom w:val="0"/>
          <w:divBdr>
            <w:top w:val="none" w:sz="0" w:space="0" w:color="auto"/>
            <w:left w:val="none" w:sz="0" w:space="0" w:color="auto"/>
            <w:bottom w:val="none" w:sz="0" w:space="0" w:color="auto"/>
            <w:right w:val="none" w:sz="0" w:space="0" w:color="auto"/>
          </w:divBdr>
        </w:div>
        <w:div w:id="1231695976">
          <w:marLeft w:val="360"/>
          <w:marRight w:val="0"/>
          <w:marTop w:val="200"/>
          <w:marBottom w:val="0"/>
          <w:divBdr>
            <w:top w:val="none" w:sz="0" w:space="0" w:color="auto"/>
            <w:left w:val="none" w:sz="0" w:space="0" w:color="auto"/>
            <w:bottom w:val="none" w:sz="0" w:space="0" w:color="auto"/>
            <w:right w:val="none" w:sz="0" w:space="0" w:color="auto"/>
          </w:divBdr>
        </w:div>
        <w:div w:id="1308127409">
          <w:marLeft w:val="1080"/>
          <w:marRight w:val="0"/>
          <w:marTop w:val="100"/>
          <w:marBottom w:val="0"/>
          <w:divBdr>
            <w:top w:val="none" w:sz="0" w:space="0" w:color="auto"/>
            <w:left w:val="none" w:sz="0" w:space="0" w:color="auto"/>
            <w:bottom w:val="none" w:sz="0" w:space="0" w:color="auto"/>
            <w:right w:val="none" w:sz="0" w:space="0" w:color="auto"/>
          </w:divBdr>
        </w:div>
        <w:div w:id="450974661">
          <w:marLeft w:val="360"/>
          <w:marRight w:val="0"/>
          <w:marTop w:val="200"/>
          <w:marBottom w:val="0"/>
          <w:divBdr>
            <w:top w:val="none" w:sz="0" w:space="0" w:color="auto"/>
            <w:left w:val="none" w:sz="0" w:space="0" w:color="auto"/>
            <w:bottom w:val="none" w:sz="0" w:space="0" w:color="auto"/>
            <w:right w:val="none" w:sz="0" w:space="0" w:color="auto"/>
          </w:divBdr>
        </w:div>
        <w:div w:id="814370243">
          <w:marLeft w:val="360"/>
          <w:marRight w:val="0"/>
          <w:marTop w:val="200"/>
          <w:marBottom w:val="0"/>
          <w:divBdr>
            <w:top w:val="none" w:sz="0" w:space="0" w:color="auto"/>
            <w:left w:val="none" w:sz="0" w:space="0" w:color="auto"/>
            <w:bottom w:val="none" w:sz="0" w:space="0" w:color="auto"/>
            <w:right w:val="none" w:sz="0" w:space="0" w:color="auto"/>
          </w:divBdr>
        </w:div>
        <w:div w:id="1384984036">
          <w:marLeft w:val="360"/>
          <w:marRight w:val="0"/>
          <w:marTop w:val="200"/>
          <w:marBottom w:val="0"/>
          <w:divBdr>
            <w:top w:val="none" w:sz="0" w:space="0" w:color="auto"/>
            <w:left w:val="none" w:sz="0" w:space="0" w:color="auto"/>
            <w:bottom w:val="none" w:sz="0" w:space="0" w:color="auto"/>
            <w:right w:val="none" w:sz="0" w:space="0" w:color="auto"/>
          </w:divBdr>
        </w:div>
        <w:div w:id="1774125549">
          <w:marLeft w:val="1080"/>
          <w:marRight w:val="0"/>
          <w:marTop w:val="100"/>
          <w:marBottom w:val="0"/>
          <w:divBdr>
            <w:top w:val="none" w:sz="0" w:space="0" w:color="auto"/>
            <w:left w:val="none" w:sz="0" w:space="0" w:color="auto"/>
            <w:bottom w:val="none" w:sz="0" w:space="0" w:color="auto"/>
            <w:right w:val="none" w:sz="0" w:space="0" w:color="auto"/>
          </w:divBdr>
        </w:div>
      </w:divsChild>
    </w:div>
    <w:div w:id="1958558636">
      <w:bodyDiv w:val="1"/>
      <w:marLeft w:val="0"/>
      <w:marRight w:val="0"/>
      <w:marTop w:val="0"/>
      <w:marBottom w:val="0"/>
      <w:divBdr>
        <w:top w:val="none" w:sz="0" w:space="0" w:color="auto"/>
        <w:left w:val="none" w:sz="0" w:space="0" w:color="auto"/>
        <w:bottom w:val="none" w:sz="0" w:space="0" w:color="auto"/>
        <w:right w:val="none" w:sz="0" w:space="0" w:color="auto"/>
      </w:divBdr>
    </w:div>
    <w:div w:id="2025744765">
      <w:bodyDiv w:val="1"/>
      <w:marLeft w:val="0"/>
      <w:marRight w:val="0"/>
      <w:marTop w:val="0"/>
      <w:marBottom w:val="0"/>
      <w:divBdr>
        <w:top w:val="none" w:sz="0" w:space="0" w:color="auto"/>
        <w:left w:val="none" w:sz="0" w:space="0" w:color="auto"/>
        <w:bottom w:val="none" w:sz="0" w:space="0" w:color="auto"/>
        <w:right w:val="none" w:sz="0" w:space="0" w:color="auto"/>
      </w:divBdr>
    </w:div>
    <w:div w:id="2059358521">
      <w:bodyDiv w:val="1"/>
      <w:marLeft w:val="0"/>
      <w:marRight w:val="0"/>
      <w:marTop w:val="0"/>
      <w:marBottom w:val="0"/>
      <w:divBdr>
        <w:top w:val="none" w:sz="0" w:space="0" w:color="auto"/>
        <w:left w:val="none" w:sz="0" w:space="0" w:color="auto"/>
        <w:bottom w:val="none" w:sz="0" w:space="0" w:color="auto"/>
        <w:right w:val="none" w:sz="0" w:space="0" w:color="auto"/>
      </w:divBdr>
    </w:div>
    <w:div w:id="210665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Wil20</b:Tag>
    <b:SourceType>InternetSite</b:SourceType>
    <b:Guid>{FDE360B2-99D3-9741-92A1-7EDF17DE8593}</b:Guid>
    <b:Author>
      <b:Author>
        <b:Corporate>WillisPalmer</b:Corporate>
      </b:Author>
    </b:Author>
    <b:Title>Arthur Labinjo-Hughes</b:Title>
    <b:URL>https://www.willispalmer.com/arthur-labinjo-hughes/</b:URL>
    <b:Year>2020</b:Year>
    <b:YearAccessed>2023</b:YearAccessed>
    <b:MonthAccessed>April</b:MonthAccessed>
    <b:DayAccessed>20</b:DayAccessed>
    <b:RefOrder>1</b:RefOrder>
  </b:Source>
  <b:Source>
    <b:Tag>Jes21</b:Tag>
    <b:SourceType>InternetSite</b:SourceType>
    <b:Guid>{B5B7C627-5E37-AA43-8E8F-0E3558E54915}</b:Guid>
    <b:Author>
      <b:Author>
        <b:NameList>
          <b:Person>
            <b:Last>Murray</b:Last>
            <b:First>Jessica</b:First>
          </b:Person>
        </b:NameList>
      </b:Author>
    </b:Author>
    <b:Title>Arthur Labinjo-Hughes: injuries suggested treatment ‘amounting to torture’</b:Title>
    <b:URL>https://www.theguardian.com/society/2021/dec/02/arthur-labinjo-hughes-lockdown-played-part-in-childs-violent-death</b:URL>
    <b:Year>2021</b:Year>
    <b:YearAccessed>2023</b:YearAccessed>
    <b:MonthAccessed>April</b:MonthAccessed>
    <b:DayAccessed>23</b:DayAccessed>
    <b:RefOrder>2</b:RefOrder>
  </b:Source>
  <b:Source>
    <b:Tag>Lat21</b:Tag>
    <b:SourceType>InternetSite</b:SourceType>
    <b:Guid>{52C9840C-D91D-1B4D-9B32-05FB8B8A84A0}</b:Guid>
    <b:Author>
      <b:Author>
        <b:NameList>
          <b:Person>
            <b:Last>Yedroudj</b:Last>
            <b:First>Latifa</b:First>
          </b:Person>
        </b:NameList>
      </b:Author>
    </b:Author>
    <b:Title>Arthur Labinjo-Hughes ‘failed’ by the authorities who should have saved him, says gran</b:Title>
    <b:URL>https://www.coventrytelegraph.net/news/arthur-labinjo-hughes-failed-authorities-22357428#:~:text=Arthur%20Labinjo%2DHughes%20“was%20failed,abused%2C%20starved%20and%20poisoned%20him.</b:URL>
    <b:Year>2021</b:Year>
    <b:YearAccessed>2023</b:YearAccessed>
    <b:MonthAccessed>April</b:MonthAccessed>
    <b:DayAccessed>24</b:DayAccessed>
    <b:RefOrder>3</b:RefOrder>
  </b:Source>
  <b:Source>
    <b:Tag>Hol222</b:Tag>
    <b:SourceType>InternetSite</b:SourceType>
    <b:Guid>{8D182BE9-62EB-E64A-ACC1-17BD242AC82E}</b:Guid>
    <b:Author>
      <b:Author>
        <b:Corporate>Holland Family Law</b:Corporate>
      </b:Author>
    </b:Author>
    <b:Title>What Is The Children Act 2004?</b:Title>
    <b:URL>https://hollandfamilylaw.co.uk/what-is-the-children-act-2004/</b:URL>
    <b:Year>2022</b:Year>
    <b:YearAccessed>2023</b:YearAccessed>
    <b:MonthAccessed>April</b:MonthAccessed>
    <b:DayAccessed>28</b:DayAccessed>
    <b:RefOrder>5</b:RefOrder>
  </b:Source>
  <b:Source>
    <b:Tag>The891</b:Tag>
    <b:SourceType>InternetSite</b:SourceType>
    <b:Guid>{47BF3011-0E59-2C40-B413-87E1D216B516}</b:Guid>
    <b:Author>
      <b:Author>
        <b:NameList>
          <b:Person>
            <b:Last>The Lord Chancellor</b:Last>
            <b:First>Lord</b:First>
            <b:Middle>Mackey of Clashfern</b:Middle>
          </b:Person>
        </b:NameList>
      </b:Author>
    </b:Author>
    <b:Title>Childrens Act 1989</b:Title>
    <b:URL>https://www.legislation.gov.uk/ukpga/1989/41/contents</b:URL>
    <b:Year>1989</b:Year>
    <b:YearAccessed>2023</b:YearAccessed>
    <b:MonthAccessed>April</b:MonthAccessed>
    <b:DayAccessed>26</b:DayAccessed>
    <b:RefOrder>4</b:RefOrder>
  </b:Source>
  <b:Source>
    <b:Tag>HMGly</b:Tag>
    <b:SourceType>DocumentFromInternetSite</b:SourceType>
    <b:Guid>{273F0923-2884-AF45-9A3B-6E9E299F5D99}</b:Guid>
    <b:Title>Working Together to Safeguard Children</b:Title>
    <b:URL>https://assets.publishing.service.gov.uk/government/uploads/system/uploads/attachment_data/file/942454/Working_together_to_safeguard_children_inter_agency_guidance.pdf</b:URL>
    <b:Year>2018</b:Year>
    <b:YearAccessed>2023</b:YearAccessed>
    <b:MonthAccessed>April</b:MonthAccessed>
    <b:DayAccessed>26</b:DayAccessed>
    <b:Author>
      <b:Author>
        <b:Corporate>HM Government</b:Corporate>
      </b:Author>
    </b:Author>
    <b:Month>July</b:Month>
    <b:RefOrder>6</b:RefOrder>
  </b:Source>
  <b:Source>
    <b:Tag>Loc17</b:Tag>
    <b:SourceType>DocumentFromInternetSite</b:SourceType>
    <b:Guid>{78D019F5-ED0D-2D49-A0C5-7B121E89642D}</b:Guid>
    <b:Author>
      <b:Author>
        <b:Corporate>Local Government Association</b:Corporate>
      </b:Author>
    </b:Author>
    <b:Title>Get in on the Act Children and Social Work Act 2017</b:Title>
    <b:URL>https://www.local.gov.uk/sites/default/files/documents/9.36_Get_in_on_the_Act_-_Children_02%20web.pdf</b:URL>
    <b:Year>2017</b:Year>
    <b:Month>April</b:Month>
    <b:Day>27</b:Day>
    <b:YearAccessed>2023</b:YearAccessed>
    <b:MonthAccessed>April</b:MonthAccessed>
    <b:DayAccessed>26</b:DayAccessed>
    <b:RefOrder>7</b:RefOrder>
  </b:Source>
  <b:Source>
    <b:Tag>Ami23</b:Tag>
    <b:SourceType>InternetSite</b:SourceType>
    <b:Guid>{B3FE22A9-6CE4-BE43-9AA1-896A4EB9B88A}</b:Guid>
    <b:Title>Arthur Labinjo-Hughes’s mum Olivia will “never get over his death”, says grandfather</b:Title>
    <b:URL>https://www.birminghamworld.uk/news/arthur-labinjo-hughes-mother-olivia-4011473#:~:text=Olivia%20Labinjo%2DHalcrow%20was%20in,partner%20Emma%20Tutsin%20in%2020220.&amp;text=Olivia%20had%20been%20convicted%20for,at%20an%20alcohol%20awareness%20meeting%20.</b:URL>
    <b:Year>2023</b:Year>
    <b:YearAccessed>2023</b:YearAccessed>
    <b:MonthAccessed>April</b:MonthAccessed>
    <b:DayAccessed>27</b:DayAccessed>
    <b:Author>
      <b:Author>
        <b:NameList>
          <b:Person>
            <b:Last>Sarkar</b:Last>
            <b:First>Amita</b:First>
          </b:Person>
        </b:NameList>
      </b:Author>
    </b:Author>
    <b:RefOrder>8</b:RefOrder>
  </b:Source>
  <b:Source>
    <b:Tag>Min20</b:Tag>
    <b:SourceType>InternetSite</b:SourceType>
    <b:Guid>{2CB4E0DE-15DF-BC4C-A9A1-6FDD03F5F7B4}</b:Guid>
    <b:Author>
      <b:Author>
        <b:Corporate>Mind</b:Corporate>
      </b:Author>
    </b:Author>
    <b:Title>What has the impact of coronavirus been on mental health?</b:Title>
    <b:URL>https://www.mind.org.uk/coronavirus-we-are-here-for-you/coronavirus-research/</b:URL>
    <b:Year>2020</b:Year>
    <b:YearAccessed>2023</b:YearAccessed>
    <b:MonthAccessed>April</b:MonthAccessed>
    <b:DayAccessed>28</b:DayAccessed>
    <b:RefOrder>9</b:RefOrder>
  </b:Source>
  <b:Source>
    <b:Tag>Tir20</b:Tag>
    <b:SourceType>InternetSite</b:SourceType>
    <b:Guid>{12C1ADA8-63A4-1645-97CE-C28A4CC25B20}</b:Guid>
    <b:Author>
      <b:Author>
        <b:NameList>
          <b:Person>
            <b:Last>Harvard</b:Last>
            <b:First>Tirian</b:First>
          </b:Person>
        </b:NameList>
      </b:Author>
    </b:Author>
    <b:Title>Domestic abuse and Covid-19: A year into the pandemic</b:Title>
    <b:URL>https://commonslibrary.parliament.uk/domestic-abuse-and-covid-19-a-year-into-the-pandemic/</b:URL>
    <b:Year>2020</b:Year>
    <b:YearAccessed>2023</b:YearAccessed>
    <b:MonthAccessed>May</b:MonthAccessed>
    <b:DayAccessed>1</b:DayAccessed>
    <b:RefOrder>10</b:RefOrder>
  </b:Source>
  <b:Source>
    <b:Tag>Jos22</b:Tag>
    <b:SourceType>InternetSite</b:SourceType>
    <b:Guid>{ED2F4658-090A-DD4D-B184-240CA3C78D12}</b:Guid>
    <b:Author>
      <b:Author>
        <b:NameList>
          <b:Person>
            <b:Last>Sandiford</b:Last>
            <b:First>Josh</b:First>
          </b:Person>
        </b:NameList>
      </b:Author>
    </b:Author>
    <b:Title>Arthur Labinjo-Hughes - Report finds family ignored by social services before murder</b:Title>
    <b:URL>https://www.birminghammail.co.uk/news/midlands-news/arthur-labinjo-hughes-report-finds-24059812</b:URL>
    <b:Year>2022</b:Year>
    <b:YearAccessed>2023</b:YearAccessed>
    <b:MonthAccessed>May</b:MonthAccessed>
    <b:DayAccessed>1</b:DayAccessed>
    <b:RefOrder>11</b:RefOrder>
  </b:Source>
  <b:Source>
    <b:Tag>San22</b:Tag>
    <b:SourceType>InternetSite</b:SourceType>
    <b:Guid>{6C2B7793-7497-CB49-8E21-6199FD339CD5}</b:Guid>
    <b:Author>
      <b:Author>
        <b:NameList>
          <b:Person>
            <b:Last>Saniford</b:Last>
            <b:First>Josh</b:First>
          </b:Person>
          <b:Person>
            <b:Last>Burrel</b:Last>
            <b:First>Miriam</b:First>
          </b:Person>
          <b:Person>
            <b:Last>Robinson</b:Last>
            <b:First>Andrew</b:First>
          </b:Person>
        </b:NameList>
      </b:Author>
    </b:Author>
    <b:Title>Report exposes failures leading up to Arthur Labinjo Hughes and Star Hobson murders</b:Title>
    <b:URL>https://www.mirror.co.uk/news/uk-news/report-exposes-failures-leading-up-27072143</b:URL>
    <b:Year>2022</b:Year>
    <b:YearAccessed>2023</b:YearAccessed>
    <b:MonthAccessed>May</b:MonthAccessed>
    <b:DayAccessed>1</b:DayAccessed>
    <b:RefOrder>12</b:RefOrder>
  </b:Source>
  <b:Source>
    <b:Tag>Jos221</b:Tag>
    <b:SourceType>InternetSite</b:SourceType>
    <b:Guid>{29E56479-94AA-6F40-BCF4-406D4C799850}</b:Guid>
    <b:Author>
      <b:Author>
        <b:NameList>
          <b:Person>
            <b:Last>Sandiford</b:Last>
            <b:First>Josh</b:First>
          </b:Person>
        </b:NameList>
      </b:Author>
    </b:Author>
    <b:Title>Arthur Labinjo-Hughes report condemns police database failures after girl was exposed to 'significant risk'</b:Title>
    <b:URL>https://www.birminghammail.co.uk/news/midlands-news/arthur-labinjo-hughes-report-condemns-23166662</b:URL>
    <b:Year>2022</b:Year>
    <b:YearAccessed>2023</b:YearAccessed>
    <b:MonthAccessed>May</b:MonthAccessed>
    <b:DayAccessed>1</b:DayAccessed>
    <b:RefOrder>13</b:RefOrder>
  </b:Source>
  <b:Source>
    <b:Tag>Car22</b:Tag>
    <b:SourceType>InternetSite</b:SourceType>
    <b:Guid>{392390E8-7505-1545-9F1E-120D4FD189A5}</b:Guid>
    <b:Author>
      <b:Author>
        <b:NameList>
          <b:Person>
            <b:Last>Eve</b:Last>
            <b:First>Carl</b:First>
          </b:Person>
        </b:NameList>
      </b:Author>
    </b:Author>
    <b:Title>Operation Encompass creators accuse police of failing scheme which could have saved life of Arthur Labinjo-Hughes</b:Title>
    <b:URL>https://www.plymouthherald.co.uk/news/plymouth-news/operation-encompass-creators-accuse-police-7142163</b:URL>
    <b:Year>2022</b:Year>
    <b:YearAccessed>2023</b:YearAccessed>
    <b:MonthAccessed>May</b:MonthAccessed>
    <b:DayAccessed>1</b:DayAccessed>
    <b:RefOrder>14</b:RefOrder>
  </b:Source>
  <b:Source>
    <b:Tag>The892</b:Tag>
    <b:SourceType>InternetSite</b:SourceType>
    <b:Guid>{6C02A1C9-F124-7542-8314-6B74E06AC941}</b:Guid>
    <b:Author>
      <b:Author>
        <b:NameList>
          <b:Person>
            <b:Last>The Lord Chancellor</b:Last>
            <b:First>Lord</b:First>
            <b:Middle>Mackey of Clashfern</b:Middle>
          </b:Person>
        </b:NameList>
      </b:Author>
    </b:Author>
    <b:Title>The Childrens Act 1989</b:Title>
    <b:URL>https://www.legislation.gov.uk/ukpga/1989/41/section/47</b:URL>
    <b:Year>1989</b:Year>
    <b:YearAccessed>2023</b:YearAccessed>
    <b:MonthAccessed>May</b:MonthAccessed>
    <b:DayAccessed>1</b:DayAccessed>
    <b:RefOrder>15</b:RefOrder>
  </b:Source>
  <b:Source>
    <b:Tag>The893</b:Tag>
    <b:SourceType>InternetSite</b:SourceType>
    <b:Guid>{CE84ED37-EF65-6E4C-9BCD-832924EB4797}</b:Guid>
    <b:Author>
      <b:Author>
        <b:NameList>
          <b:Person>
            <b:Last>The Lord Chancellor</b:Last>
            <b:First>Lord</b:First>
            <b:Middle>Mackey of Clashfern</b:Middle>
          </b:Person>
        </b:NameList>
      </b:Author>
    </b:Author>
    <b:Title>The Children's Act 1989</b:Title>
    <b:URL>https://www.legislation.gov.uk/ukpga/1989/41/section/17</b:URL>
    <b:Year>1989</b:Year>
    <b:YearAccessed>2023</b:YearAccessed>
    <b:MonthAccessed>May</b:MonthAccessed>
    <b:DayAccessed>1</b:DayAccessed>
    <b:RefOrder>16</b:RefOrder>
  </b:Source>
  <b:Source>
    <b:Tag>Soc23</b:Tag>
    <b:SourceType>InternetSite</b:SourceType>
    <b:Guid>{E39A5E02-D1E7-4C44-9CEA-9F9865B3F7CA}</b:Guid>
    <b:Author>
      <b:Author>
        <b:Corporate>Social Care Institute for Excellence</b:Corporate>
      </b:Author>
    </b:Author>
    <b:Title>Safeguarding children in education: types and indicators of abuse</b:Title>
    <b:URL>https://www.scie.org.uk/safeguarding/children/education/types-indicators-abuse</b:URL>
    <b:Year>2023</b:Year>
    <b:YearAccessed>2023</b:YearAccessed>
    <b:MonthAccessed>May</b:MonthAccessed>
    <b:DayAccessed>1</b:DayAccessed>
    <b:RefOrder>17</b:RefOrder>
  </b:Source>
</b:Sources>
</file>

<file path=customXml/itemProps1.xml><?xml version="1.0" encoding="utf-8"?>
<ds:datastoreItem xmlns:ds="http://schemas.openxmlformats.org/officeDocument/2006/customXml" ds:itemID="{D400EEF7-67EC-F445-9C3D-0DEB4BF7F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2615</Words>
  <Characters>14909</Characters>
  <Application>Microsoft Office Word</Application>
  <DocSecurity>0</DocSecurity>
  <Lines>124</Lines>
  <Paragraphs>34</Paragraphs>
  <ScaleCrop>false</ScaleCrop>
  <Company/>
  <LinksUpToDate>false</LinksUpToDate>
  <CharactersWithSpaces>17490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DID THE CRIMINAL JUSTICE SYSTEM fail ARTHUR LABINJO-HUGHES?</dc:title>
  <dc:subject>Assignment 2- Social Inclusion, Victimisation and Welfare</dc:subject>
  <dc:creator>By James Hudson</dc:creator>
  <cp:keywords/>
  <dc:description/>
  <cp:lastModifiedBy>Microsoft Office User</cp:lastModifiedBy>
  <cp:revision>2</cp:revision>
  <dcterms:created xsi:type="dcterms:W3CDTF">2023-05-05T22:34:00Z</dcterms:created>
  <dcterms:modified xsi:type="dcterms:W3CDTF">2023-05-05T22:34:00Z</dcterms:modified>
</cp:coreProperties>
</file>