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0D7" w:rsidRPr="000B00AB" w:rsidRDefault="00F22278" w:rsidP="00F22278">
      <w:pPr>
        <w:jc w:val="center"/>
        <w:rPr>
          <w:b/>
          <w:color w:val="1F497D" w:themeColor="text2"/>
          <w:sz w:val="28"/>
          <w:szCs w:val="28"/>
        </w:rPr>
      </w:pPr>
      <w:r w:rsidRPr="000B00AB">
        <w:rPr>
          <w:b/>
          <w:color w:val="1F497D" w:themeColor="text2"/>
          <w:sz w:val="28"/>
          <w:szCs w:val="28"/>
        </w:rPr>
        <w:t>INTRODUCTION   4</w:t>
      </w:r>
    </w:p>
    <w:p w:rsidR="00F22278" w:rsidRDefault="00F22278" w:rsidP="00F22278">
      <w:pPr>
        <w:jc w:val="center"/>
        <w:rPr>
          <w:b/>
          <w:color w:val="1F497D" w:themeColor="text2"/>
        </w:rPr>
      </w:pPr>
    </w:p>
    <w:p w:rsidR="00F22278" w:rsidRPr="000B00AB" w:rsidRDefault="00F22278" w:rsidP="00F22278">
      <w:pPr>
        <w:rPr>
          <w:color w:val="000000" w:themeColor="text1"/>
          <w:sz w:val="24"/>
          <w:szCs w:val="24"/>
        </w:rPr>
      </w:pPr>
      <w:r w:rsidRPr="000B00AB">
        <w:rPr>
          <w:color w:val="000000" w:themeColor="text1"/>
          <w:sz w:val="24"/>
          <w:szCs w:val="24"/>
        </w:rPr>
        <w:t xml:space="preserve">The focus in this unit is on Isaiah chapters 1-39, traditionally know as </w:t>
      </w:r>
      <w:r w:rsidRPr="000B00AB">
        <w:rPr>
          <w:i/>
          <w:color w:val="000000" w:themeColor="text1"/>
          <w:sz w:val="24"/>
          <w:szCs w:val="24"/>
        </w:rPr>
        <w:t xml:space="preserve">First Isaiah. </w:t>
      </w:r>
      <w:r w:rsidRPr="000B00AB">
        <w:rPr>
          <w:color w:val="000000" w:themeColor="text1"/>
          <w:sz w:val="24"/>
          <w:szCs w:val="24"/>
        </w:rPr>
        <w:t>For the purposes of this module, chapters 1 and 6 are very significant. However, before that, it is good to look at chapters 1-39 as a unit.</w:t>
      </w:r>
    </w:p>
    <w:p w:rsidR="00F22278" w:rsidRPr="000B00AB" w:rsidRDefault="00F22278" w:rsidP="00F22278">
      <w:pPr>
        <w:rPr>
          <w:color w:val="000000" w:themeColor="text1"/>
          <w:sz w:val="24"/>
          <w:szCs w:val="24"/>
        </w:rPr>
      </w:pPr>
      <w:r w:rsidRPr="000B00AB">
        <w:rPr>
          <w:color w:val="000000" w:themeColor="text1"/>
          <w:sz w:val="24"/>
          <w:szCs w:val="24"/>
        </w:rPr>
        <w:t>John Barton’s ‘</w:t>
      </w:r>
      <w:r w:rsidRPr="000B00AB">
        <w:rPr>
          <w:b/>
          <w:color w:val="000000" w:themeColor="text1"/>
          <w:sz w:val="24"/>
          <w:szCs w:val="24"/>
        </w:rPr>
        <w:t>The Prophet and the Book’</w:t>
      </w:r>
      <w:r w:rsidRPr="000B00AB">
        <w:rPr>
          <w:color w:val="000000" w:themeColor="text1"/>
          <w:sz w:val="24"/>
          <w:szCs w:val="24"/>
        </w:rPr>
        <w:t xml:space="preserve"> looks at the link between the prophet Isaiah and the book of Isaiah and shows how we must make a clear distinction between the two. </w:t>
      </w:r>
    </w:p>
    <w:p w:rsidR="00F22278" w:rsidRPr="000B00AB" w:rsidRDefault="00F22278" w:rsidP="00F22278">
      <w:pPr>
        <w:rPr>
          <w:color w:val="000000" w:themeColor="text1"/>
          <w:sz w:val="24"/>
          <w:szCs w:val="24"/>
        </w:rPr>
      </w:pPr>
      <w:r w:rsidRPr="000B00AB">
        <w:rPr>
          <w:i/>
          <w:color w:val="000000" w:themeColor="text1"/>
          <w:sz w:val="24"/>
          <w:szCs w:val="24"/>
        </w:rPr>
        <w:t xml:space="preserve"> </w:t>
      </w:r>
      <w:proofErr w:type="gramStart"/>
      <w:r w:rsidRPr="000B00AB">
        <w:rPr>
          <w:color w:val="000000" w:themeColor="text1"/>
          <w:sz w:val="24"/>
          <w:szCs w:val="24"/>
        </w:rPr>
        <w:t xml:space="preserve">If you have the </w:t>
      </w:r>
      <w:r w:rsidRPr="000B00AB">
        <w:rPr>
          <w:b/>
          <w:i/>
          <w:color w:val="000000" w:themeColor="text1"/>
          <w:sz w:val="24"/>
          <w:szCs w:val="24"/>
        </w:rPr>
        <w:t>Oxford Bible Commentary,</w:t>
      </w:r>
      <w:r w:rsidRPr="000B00AB">
        <w:rPr>
          <w:color w:val="000000" w:themeColor="text1"/>
          <w:sz w:val="24"/>
          <w:szCs w:val="24"/>
        </w:rPr>
        <w:t xml:space="preserve"> R. </w:t>
      </w:r>
      <w:proofErr w:type="spellStart"/>
      <w:r w:rsidRPr="000B00AB">
        <w:rPr>
          <w:color w:val="000000" w:themeColor="text1"/>
          <w:sz w:val="24"/>
          <w:szCs w:val="24"/>
        </w:rPr>
        <w:t>Coggins</w:t>
      </w:r>
      <w:proofErr w:type="spellEnd"/>
      <w:r w:rsidRPr="000B00AB">
        <w:rPr>
          <w:color w:val="000000" w:themeColor="text1"/>
          <w:sz w:val="24"/>
          <w:szCs w:val="24"/>
        </w:rPr>
        <w:t xml:space="preserve"> also deals with the theological and literary issues contained in these 39 chapters.</w:t>
      </w:r>
      <w:proofErr w:type="gramEnd"/>
      <w:r w:rsidRPr="000B00AB">
        <w:rPr>
          <w:color w:val="000000" w:themeColor="text1"/>
          <w:sz w:val="24"/>
          <w:szCs w:val="24"/>
        </w:rPr>
        <w:t xml:space="preserve"> </w:t>
      </w:r>
    </w:p>
    <w:p w:rsidR="00F22278" w:rsidRPr="000B00AB" w:rsidRDefault="00F22278" w:rsidP="00F22278">
      <w:pPr>
        <w:rPr>
          <w:color w:val="000000" w:themeColor="text1"/>
          <w:sz w:val="24"/>
          <w:szCs w:val="24"/>
        </w:rPr>
      </w:pPr>
      <w:r w:rsidRPr="000B00AB">
        <w:rPr>
          <w:color w:val="000000" w:themeColor="text1"/>
          <w:sz w:val="24"/>
          <w:szCs w:val="24"/>
        </w:rPr>
        <w:t>A number of other articles are worth reading too since they help you ‘dip in and out’ of various selected texts, while focusing at the same time on the general context of Isaiah 1-39.</w:t>
      </w:r>
    </w:p>
    <w:p w:rsidR="00F22278" w:rsidRPr="000B00AB" w:rsidRDefault="00F22278" w:rsidP="00F22278">
      <w:pPr>
        <w:rPr>
          <w:color w:val="000000" w:themeColor="text1"/>
          <w:sz w:val="24"/>
          <w:szCs w:val="24"/>
        </w:rPr>
      </w:pPr>
      <w:r w:rsidRPr="000B00AB">
        <w:rPr>
          <w:color w:val="000000" w:themeColor="text1"/>
          <w:sz w:val="24"/>
          <w:szCs w:val="24"/>
        </w:rPr>
        <w:t xml:space="preserve">William </w:t>
      </w:r>
      <w:proofErr w:type="spellStart"/>
      <w:r w:rsidRPr="000B00AB">
        <w:rPr>
          <w:color w:val="000000" w:themeColor="text1"/>
          <w:sz w:val="24"/>
          <w:szCs w:val="24"/>
        </w:rPr>
        <w:t>Beuken</w:t>
      </w:r>
      <w:proofErr w:type="spellEnd"/>
      <w:r w:rsidRPr="000B00AB">
        <w:rPr>
          <w:color w:val="000000" w:themeColor="text1"/>
          <w:sz w:val="24"/>
          <w:szCs w:val="24"/>
        </w:rPr>
        <w:t xml:space="preserve"> offers a critique of the issues raised in Isaiah chapter 12 in his ‘A Meditation on Isaiah 12’. </w:t>
      </w:r>
    </w:p>
    <w:p w:rsidR="00F22278" w:rsidRPr="000B00AB" w:rsidRDefault="00F22278" w:rsidP="00F22278">
      <w:pPr>
        <w:rPr>
          <w:color w:val="000000" w:themeColor="text1"/>
          <w:sz w:val="24"/>
          <w:szCs w:val="24"/>
        </w:rPr>
      </w:pPr>
      <w:r w:rsidRPr="000B00AB">
        <w:rPr>
          <w:color w:val="000000" w:themeColor="text1"/>
          <w:sz w:val="24"/>
          <w:szCs w:val="24"/>
        </w:rPr>
        <w:t xml:space="preserve">H. Thomas looks at Isaiah 5.8 in ‘Land Development and Creation Care’; J. Hibbard explores </w:t>
      </w:r>
      <w:proofErr w:type="spellStart"/>
      <w:r w:rsidRPr="000B00AB">
        <w:rPr>
          <w:color w:val="000000" w:themeColor="text1"/>
          <w:sz w:val="24"/>
          <w:szCs w:val="24"/>
        </w:rPr>
        <w:t>intertextual</w:t>
      </w:r>
      <w:proofErr w:type="spellEnd"/>
      <w:r w:rsidRPr="000B00AB">
        <w:rPr>
          <w:color w:val="000000" w:themeColor="text1"/>
          <w:sz w:val="24"/>
          <w:szCs w:val="24"/>
        </w:rPr>
        <w:t xml:space="preserve"> links to other passages from Isaiah evident in Isaiah chapter 27 in ‘</w:t>
      </w:r>
      <w:proofErr w:type="spellStart"/>
      <w:r w:rsidRPr="000B00AB">
        <w:rPr>
          <w:color w:val="000000" w:themeColor="text1"/>
          <w:sz w:val="24"/>
          <w:szCs w:val="24"/>
        </w:rPr>
        <w:t>Intertextual</w:t>
      </w:r>
      <w:proofErr w:type="spellEnd"/>
      <w:r w:rsidRPr="000B00AB">
        <w:rPr>
          <w:color w:val="000000" w:themeColor="text1"/>
          <w:sz w:val="24"/>
          <w:szCs w:val="24"/>
        </w:rPr>
        <w:t xml:space="preserve"> Discourse (Isaiah 27.7)’</w:t>
      </w:r>
      <w:r w:rsidR="00AF62F4" w:rsidRPr="000B00AB">
        <w:rPr>
          <w:color w:val="000000" w:themeColor="text1"/>
          <w:sz w:val="24"/>
          <w:szCs w:val="24"/>
        </w:rPr>
        <w:t>.</w:t>
      </w:r>
    </w:p>
    <w:p w:rsidR="00AF62F4" w:rsidRPr="000B00AB" w:rsidRDefault="00AF62F4" w:rsidP="00F22278">
      <w:pPr>
        <w:rPr>
          <w:color w:val="000000" w:themeColor="text1"/>
          <w:sz w:val="24"/>
          <w:szCs w:val="24"/>
        </w:rPr>
      </w:pPr>
      <w:r w:rsidRPr="000B00AB">
        <w:rPr>
          <w:color w:val="000000" w:themeColor="text1"/>
          <w:sz w:val="24"/>
          <w:szCs w:val="24"/>
        </w:rPr>
        <w:t xml:space="preserve">William </w:t>
      </w:r>
      <w:proofErr w:type="spellStart"/>
      <w:r w:rsidRPr="000B00AB">
        <w:rPr>
          <w:color w:val="000000" w:themeColor="text1"/>
          <w:sz w:val="24"/>
          <w:szCs w:val="24"/>
        </w:rPr>
        <w:t>Beuken</w:t>
      </w:r>
      <w:proofErr w:type="spellEnd"/>
      <w:r w:rsidRPr="000B00AB">
        <w:rPr>
          <w:color w:val="000000" w:themeColor="text1"/>
          <w:sz w:val="24"/>
          <w:szCs w:val="24"/>
        </w:rPr>
        <w:t xml:space="preserve"> and C. </w:t>
      </w:r>
      <w:proofErr w:type="spellStart"/>
      <w:r w:rsidRPr="000B00AB">
        <w:rPr>
          <w:color w:val="000000" w:themeColor="text1"/>
          <w:sz w:val="24"/>
          <w:szCs w:val="24"/>
        </w:rPr>
        <w:t>Telfer</w:t>
      </w:r>
      <w:proofErr w:type="spellEnd"/>
      <w:r w:rsidRPr="000B00AB">
        <w:rPr>
          <w:color w:val="000000" w:themeColor="text1"/>
          <w:sz w:val="24"/>
          <w:szCs w:val="24"/>
        </w:rPr>
        <w:t xml:space="preserve"> examine the inclusion of the prose passages Isaiah 36-39 in a book that is otherwise predominantly poetic.  See </w:t>
      </w:r>
      <w:proofErr w:type="spellStart"/>
      <w:r w:rsidRPr="000B00AB">
        <w:rPr>
          <w:color w:val="000000" w:themeColor="text1"/>
          <w:sz w:val="24"/>
          <w:szCs w:val="24"/>
        </w:rPr>
        <w:t>Beuken</w:t>
      </w:r>
      <w:proofErr w:type="spellEnd"/>
      <w:r w:rsidRPr="000B00AB">
        <w:rPr>
          <w:color w:val="000000" w:themeColor="text1"/>
          <w:sz w:val="24"/>
          <w:szCs w:val="24"/>
        </w:rPr>
        <w:t xml:space="preserve">, ‘The King Diseased and Healed’ and </w:t>
      </w:r>
      <w:proofErr w:type="spellStart"/>
      <w:r w:rsidRPr="000B00AB">
        <w:rPr>
          <w:color w:val="000000" w:themeColor="text1"/>
          <w:sz w:val="24"/>
          <w:szCs w:val="24"/>
        </w:rPr>
        <w:t>Telfer</w:t>
      </w:r>
      <w:proofErr w:type="spellEnd"/>
      <w:r w:rsidRPr="000B00AB">
        <w:rPr>
          <w:color w:val="000000" w:themeColor="text1"/>
          <w:sz w:val="24"/>
          <w:szCs w:val="24"/>
        </w:rPr>
        <w:t xml:space="preserve">, ‘Sennacherib’s Invasion’. </w:t>
      </w:r>
    </w:p>
    <w:p w:rsidR="00F22278" w:rsidRDefault="00F22278" w:rsidP="00F22278">
      <w:pPr>
        <w:jc w:val="center"/>
        <w:rPr>
          <w:b/>
          <w:color w:val="1F497D" w:themeColor="text2"/>
        </w:rPr>
      </w:pPr>
    </w:p>
    <w:sectPr w:rsidR="00F22278" w:rsidSect="00F270D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24D5C"/>
    <w:multiLevelType w:val="multilevel"/>
    <w:tmpl w:val="5E6E2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22278"/>
    <w:rsid w:val="000B00AB"/>
    <w:rsid w:val="00AF62F4"/>
    <w:rsid w:val="00E64F58"/>
    <w:rsid w:val="00F22278"/>
    <w:rsid w:val="00F270D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70D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2278"/>
    <w:rPr>
      <w:rFonts w:ascii="Verdana" w:hAnsi="Verdana" w:hint="default"/>
      <w:b/>
      <w:bCs/>
      <w:strike w:val="0"/>
      <w:dstrike w:val="0"/>
      <w:color w:val="003366"/>
      <w:sz w:val="24"/>
      <w:szCs w:val="24"/>
      <w:u w:val="none"/>
      <w:effect w:val="none"/>
    </w:rPr>
  </w:style>
  <w:style w:type="character" w:customStyle="1" w:styleId="accesshide1">
    <w:name w:val="accesshide1"/>
    <w:basedOn w:val="DefaultParagraphFont"/>
    <w:rsid w:val="00F22278"/>
    <w:rPr>
      <w:b w:val="0"/>
      <w:bCs w:val="0"/>
      <w:sz w:val="24"/>
      <w:szCs w:val="24"/>
    </w:rPr>
  </w:style>
  <w:style w:type="character" w:customStyle="1" w:styleId="commands13">
    <w:name w:val="commands13"/>
    <w:basedOn w:val="DefaultParagraphFont"/>
    <w:rsid w:val="00F22278"/>
  </w:style>
  <w:style w:type="paragraph" w:styleId="BalloonText">
    <w:name w:val="Balloon Text"/>
    <w:basedOn w:val="Normal"/>
    <w:link w:val="BalloonTextChar"/>
    <w:uiPriority w:val="99"/>
    <w:semiHidden/>
    <w:unhideWhenUsed/>
    <w:rsid w:val="00F222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227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191</Words>
  <Characters>1095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sa002</cp:lastModifiedBy>
  <cp:revision>2</cp:revision>
  <dcterms:created xsi:type="dcterms:W3CDTF">2013-01-29T10:17:00Z</dcterms:created>
  <dcterms:modified xsi:type="dcterms:W3CDTF">2013-01-30T11:35:00Z</dcterms:modified>
</cp:coreProperties>
</file>