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9D9E6E" w14:textId="77777777" w:rsidR="00006CB0" w:rsidRDefault="00006CB0" w:rsidP="00053192">
      <w:pPr>
        <w:jc w:val="center"/>
      </w:pPr>
    </w:p>
    <w:p w14:paraId="2EA5FB05" w14:textId="35867880" w:rsidR="00FC62C4" w:rsidRPr="0040610F" w:rsidRDefault="00053192" w:rsidP="00FC62C4">
      <w:pPr>
        <w:jc w:val="center"/>
        <w:rPr>
          <w:rFonts w:ascii="-webkit-standard" w:hAnsi="-webkit-standard"/>
          <w:b/>
          <w:bCs/>
          <w:color w:val="000000"/>
          <w:sz w:val="35"/>
          <w:szCs w:val="35"/>
        </w:rPr>
      </w:pPr>
      <w:r>
        <w:rPr>
          <w:rStyle w:val="bumpedfont15"/>
          <w:rFonts w:ascii="-webkit-standard" w:hAnsi="-webkit-standard"/>
          <w:b/>
          <w:bCs/>
          <w:color w:val="000000"/>
          <w:sz w:val="35"/>
          <w:szCs w:val="35"/>
        </w:rPr>
        <w:t>Name:</w:t>
      </w:r>
      <w:r w:rsidR="0023381F">
        <w:rPr>
          <w:rStyle w:val="bumpedfont15"/>
          <w:rFonts w:ascii="-webkit-standard" w:hAnsi="-webkit-standard"/>
          <w:b/>
          <w:bCs/>
          <w:color w:val="000000"/>
          <w:sz w:val="35"/>
          <w:szCs w:val="35"/>
        </w:rPr>
        <w:t xml:space="preserve"> Ruth Bannor</w:t>
      </w:r>
      <w:r>
        <w:rPr>
          <w:rFonts w:ascii="-webkit-standard" w:hAnsi="-webkit-standard"/>
          <w:b/>
          <w:bCs/>
          <w:color w:val="000000"/>
          <w:sz w:val="35"/>
          <w:szCs w:val="35"/>
        </w:rPr>
        <w:br/>
      </w:r>
      <w:r>
        <w:rPr>
          <w:rStyle w:val="bumpedfont15"/>
          <w:rFonts w:ascii="-webkit-standard" w:hAnsi="-webkit-standard"/>
          <w:b/>
          <w:bCs/>
          <w:color w:val="000000"/>
          <w:sz w:val="35"/>
          <w:szCs w:val="35"/>
        </w:rPr>
        <w:t>Student ID:</w:t>
      </w:r>
      <w:r w:rsidR="0023381F">
        <w:rPr>
          <w:rStyle w:val="bumpedfont15"/>
          <w:rFonts w:ascii="-webkit-standard" w:hAnsi="-webkit-standard"/>
          <w:b/>
          <w:bCs/>
          <w:color w:val="000000"/>
          <w:sz w:val="35"/>
          <w:szCs w:val="35"/>
        </w:rPr>
        <w:t xml:space="preserve"> 2432011</w:t>
      </w:r>
      <w:r>
        <w:rPr>
          <w:rFonts w:ascii="-webkit-standard" w:hAnsi="-webkit-standard"/>
          <w:b/>
          <w:bCs/>
          <w:color w:val="000000"/>
          <w:sz w:val="35"/>
          <w:szCs w:val="35"/>
        </w:rPr>
        <w:br/>
      </w:r>
      <w:r>
        <w:rPr>
          <w:rStyle w:val="bumpedfont15"/>
          <w:rFonts w:ascii="-webkit-standard" w:hAnsi="-webkit-standard"/>
          <w:b/>
          <w:bCs/>
          <w:color w:val="000000"/>
          <w:sz w:val="35"/>
          <w:szCs w:val="35"/>
        </w:rPr>
        <w:t xml:space="preserve">Programme: </w:t>
      </w:r>
      <w:r w:rsidR="0040610F" w:rsidRPr="0040610F">
        <w:rPr>
          <w:rStyle w:val="bumpedfont15"/>
          <w:rFonts w:ascii="-webkit-standard" w:hAnsi="-webkit-standard"/>
          <w:b/>
          <w:bCs/>
          <w:color w:val="000000"/>
          <w:sz w:val="35"/>
          <w:szCs w:val="35"/>
        </w:rPr>
        <w:t>BSc Health and Social Care</w:t>
      </w:r>
      <w:r>
        <w:rPr>
          <w:rFonts w:ascii="-webkit-standard" w:hAnsi="-webkit-standard"/>
          <w:b/>
          <w:bCs/>
          <w:color w:val="000000"/>
          <w:sz w:val="35"/>
          <w:szCs w:val="35"/>
        </w:rPr>
        <w:br/>
      </w:r>
      <w:r>
        <w:rPr>
          <w:rStyle w:val="bumpedfont15"/>
          <w:rFonts w:ascii="-webkit-standard" w:hAnsi="-webkit-standard"/>
          <w:b/>
          <w:bCs/>
          <w:color w:val="000000"/>
          <w:sz w:val="35"/>
          <w:szCs w:val="35"/>
        </w:rPr>
        <w:t>Module Code: BMHP5016</w:t>
      </w:r>
      <w:r>
        <w:rPr>
          <w:rFonts w:ascii="-webkit-standard" w:hAnsi="-webkit-standard"/>
          <w:b/>
          <w:bCs/>
          <w:color w:val="000000"/>
          <w:sz w:val="35"/>
          <w:szCs w:val="35"/>
        </w:rPr>
        <w:br/>
      </w:r>
      <w:r>
        <w:rPr>
          <w:rStyle w:val="bumpedfont15"/>
          <w:rFonts w:ascii="-webkit-standard" w:hAnsi="-webkit-standard"/>
          <w:b/>
          <w:bCs/>
          <w:color w:val="000000"/>
          <w:sz w:val="35"/>
          <w:szCs w:val="35"/>
        </w:rPr>
        <w:t>Module Name: </w:t>
      </w:r>
      <w:r w:rsidR="0023381F">
        <w:rPr>
          <w:rStyle w:val="bumpedfont15"/>
          <w:rFonts w:ascii="-webkit-standard" w:hAnsi="-webkit-standard"/>
          <w:b/>
          <w:bCs/>
          <w:color w:val="000000"/>
          <w:sz w:val="35"/>
          <w:szCs w:val="35"/>
        </w:rPr>
        <w:t>Principles of Health and Social Care</w:t>
      </w:r>
      <w:r>
        <w:rPr>
          <w:rFonts w:ascii="-webkit-standard" w:hAnsi="-webkit-standard"/>
          <w:b/>
          <w:bCs/>
          <w:color w:val="000000"/>
          <w:sz w:val="35"/>
          <w:szCs w:val="35"/>
        </w:rPr>
        <w:br/>
      </w:r>
      <w:r>
        <w:rPr>
          <w:rStyle w:val="bumpedfont15"/>
          <w:rFonts w:ascii="-webkit-standard" w:hAnsi="-webkit-standard"/>
          <w:b/>
          <w:bCs/>
          <w:color w:val="000000"/>
          <w:sz w:val="35"/>
          <w:szCs w:val="35"/>
        </w:rPr>
        <w:t xml:space="preserve">Assignment Title:  </w:t>
      </w:r>
      <w:r w:rsidR="0040610F" w:rsidRPr="0040610F">
        <w:rPr>
          <w:rStyle w:val="bumpedfont15"/>
          <w:rFonts w:ascii="-webkit-standard" w:hAnsi="-webkit-standard"/>
          <w:b/>
          <w:bCs/>
          <w:color w:val="000000"/>
          <w:sz w:val="35"/>
          <w:szCs w:val="35"/>
        </w:rPr>
        <w:t>Component 1: Written</w:t>
      </w:r>
      <w:r w:rsidR="0040610F">
        <w:rPr>
          <w:rStyle w:val="bumpedfont15"/>
          <w:rFonts w:ascii="-webkit-standard" w:hAnsi="-webkit-standard"/>
          <w:b/>
          <w:bCs/>
          <w:color w:val="000000"/>
          <w:sz w:val="35"/>
          <w:szCs w:val="35"/>
        </w:rPr>
        <w:t xml:space="preserve"> </w:t>
      </w:r>
      <w:r w:rsidR="0040610F" w:rsidRPr="0040610F">
        <w:rPr>
          <w:rStyle w:val="bumpedfont15"/>
          <w:rFonts w:ascii="-webkit-standard" w:hAnsi="-webkit-standard"/>
          <w:b/>
          <w:bCs/>
          <w:color w:val="000000"/>
          <w:sz w:val="35"/>
          <w:szCs w:val="35"/>
        </w:rPr>
        <w:t>Assignment (Reflective</w:t>
      </w:r>
      <w:r w:rsidR="0040610F">
        <w:rPr>
          <w:rStyle w:val="bumpedfont15"/>
          <w:rFonts w:ascii="-webkit-standard" w:hAnsi="-webkit-standard"/>
          <w:b/>
          <w:bCs/>
          <w:color w:val="000000"/>
          <w:sz w:val="35"/>
          <w:szCs w:val="35"/>
        </w:rPr>
        <w:t xml:space="preserve"> </w:t>
      </w:r>
      <w:r w:rsidR="0040610F" w:rsidRPr="0040610F">
        <w:rPr>
          <w:rStyle w:val="bumpedfont15"/>
          <w:rFonts w:ascii="-webkit-standard" w:hAnsi="-webkit-standard"/>
          <w:b/>
          <w:bCs/>
          <w:color w:val="000000"/>
          <w:sz w:val="35"/>
          <w:szCs w:val="35"/>
        </w:rPr>
        <w:t>Report)</w:t>
      </w:r>
      <w:r w:rsidR="00FC62C4">
        <w:rPr>
          <w:rStyle w:val="bumpedfont15"/>
          <w:rFonts w:ascii="-webkit-standard" w:hAnsi="-webkit-standard"/>
          <w:b/>
          <w:bCs/>
          <w:color w:val="000000"/>
          <w:sz w:val="35"/>
          <w:szCs w:val="35"/>
        </w:rPr>
        <w:br/>
        <w:t>Word Count: 1951</w:t>
      </w:r>
    </w:p>
    <w:p w14:paraId="1ABDE673" w14:textId="77777777" w:rsidR="00053192" w:rsidRDefault="00053192"/>
    <w:sdt>
      <w:sdtPr>
        <w:rPr>
          <w:rFonts w:asciiTheme="minorHAnsi" w:eastAsiaTheme="minorHAnsi" w:hAnsiTheme="minorHAnsi" w:cstheme="minorBidi"/>
          <w:b w:val="0"/>
          <w:bCs w:val="0"/>
          <w:color w:val="auto"/>
          <w:kern w:val="2"/>
          <w:sz w:val="24"/>
          <w:szCs w:val="24"/>
          <w:lang w:val="en-GB"/>
          <w14:ligatures w14:val="standardContextual"/>
        </w:rPr>
        <w:id w:val="1650945911"/>
        <w:docPartObj>
          <w:docPartGallery w:val="Table of Contents"/>
          <w:docPartUnique/>
        </w:docPartObj>
      </w:sdtPr>
      <w:sdtEndPr>
        <w:rPr>
          <w:noProof/>
        </w:rPr>
      </w:sdtEndPr>
      <w:sdtContent>
        <w:p w14:paraId="39A131DF" w14:textId="65CE2A28" w:rsidR="00053192" w:rsidRDefault="00053192">
          <w:pPr>
            <w:pStyle w:val="TOCHeading"/>
          </w:pPr>
          <w:r>
            <w:t>Table of Contents</w:t>
          </w:r>
        </w:p>
        <w:p w14:paraId="4F1937E0" w14:textId="5AA410F1" w:rsidR="00FC62C4" w:rsidRDefault="00053192">
          <w:pPr>
            <w:pStyle w:val="TOC1"/>
            <w:tabs>
              <w:tab w:val="left" w:pos="480"/>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33361287" w:history="1">
            <w:r w:rsidR="00FC62C4" w:rsidRPr="008C3045">
              <w:rPr>
                <w:rStyle w:val="Hyperlink"/>
                <w:noProof/>
              </w:rPr>
              <w:t>1.</w:t>
            </w:r>
            <w:r w:rsidR="00FC62C4">
              <w:rPr>
                <w:rFonts w:eastAsiaTheme="minorEastAsia"/>
                <w:b w:val="0"/>
                <w:bCs w:val="0"/>
                <w:i w:val="0"/>
                <w:iCs w:val="0"/>
                <w:noProof/>
                <w:lang w:eastAsia="en-GB"/>
              </w:rPr>
              <w:tab/>
            </w:r>
            <w:r w:rsidR="00FC62C4" w:rsidRPr="008C3045">
              <w:rPr>
                <w:rStyle w:val="Hyperlink"/>
                <w:noProof/>
              </w:rPr>
              <w:t>Introduction</w:t>
            </w:r>
            <w:r w:rsidR="00FC62C4">
              <w:rPr>
                <w:noProof/>
                <w:webHidden/>
              </w:rPr>
              <w:tab/>
            </w:r>
            <w:r w:rsidR="00FC62C4">
              <w:rPr>
                <w:noProof/>
                <w:webHidden/>
              </w:rPr>
              <w:fldChar w:fldCharType="begin"/>
            </w:r>
            <w:r w:rsidR="00FC62C4">
              <w:rPr>
                <w:noProof/>
                <w:webHidden/>
              </w:rPr>
              <w:instrText xml:space="preserve"> PAGEREF _Toc233361287 \h </w:instrText>
            </w:r>
            <w:r w:rsidR="00FC62C4">
              <w:rPr>
                <w:noProof/>
                <w:webHidden/>
              </w:rPr>
            </w:r>
            <w:r w:rsidR="00FC62C4">
              <w:rPr>
                <w:noProof/>
                <w:webHidden/>
              </w:rPr>
              <w:fldChar w:fldCharType="separate"/>
            </w:r>
            <w:r w:rsidR="00FC62C4">
              <w:rPr>
                <w:noProof/>
                <w:webHidden/>
              </w:rPr>
              <w:t>2</w:t>
            </w:r>
            <w:r w:rsidR="00FC62C4">
              <w:rPr>
                <w:noProof/>
                <w:webHidden/>
              </w:rPr>
              <w:fldChar w:fldCharType="end"/>
            </w:r>
          </w:hyperlink>
        </w:p>
        <w:p w14:paraId="158159EE" w14:textId="7B809560" w:rsidR="00FC62C4" w:rsidRDefault="00FC62C4">
          <w:pPr>
            <w:pStyle w:val="TOC1"/>
            <w:tabs>
              <w:tab w:val="left" w:pos="480"/>
              <w:tab w:val="right" w:leader="dot" w:pos="9016"/>
            </w:tabs>
            <w:rPr>
              <w:rFonts w:eastAsiaTheme="minorEastAsia"/>
              <w:b w:val="0"/>
              <w:bCs w:val="0"/>
              <w:i w:val="0"/>
              <w:iCs w:val="0"/>
              <w:noProof/>
              <w:lang w:eastAsia="en-GB"/>
            </w:rPr>
          </w:pPr>
          <w:hyperlink w:anchor="_Toc233361288" w:history="1">
            <w:r w:rsidRPr="008C3045">
              <w:rPr>
                <w:rStyle w:val="Hyperlink"/>
                <w:noProof/>
              </w:rPr>
              <w:t>2.</w:t>
            </w:r>
            <w:r>
              <w:rPr>
                <w:rFonts w:eastAsiaTheme="minorEastAsia"/>
                <w:b w:val="0"/>
                <w:bCs w:val="0"/>
                <w:i w:val="0"/>
                <w:iCs w:val="0"/>
                <w:noProof/>
                <w:lang w:eastAsia="en-GB"/>
              </w:rPr>
              <w:tab/>
            </w:r>
            <w:r w:rsidRPr="008C3045">
              <w:rPr>
                <w:rStyle w:val="Hyperlink"/>
                <w:noProof/>
              </w:rPr>
              <w:t>Task 1 - Key Principles in Health and Social Care</w:t>
            </w:r>
            <w:r>
              <w:rPr>
                <w:noProof/>
                <w:webHidden/>
              </w:rPr>
              <w:tab/>
            </w:r>
            <w:r>
              <w:rPr>
                <w:noProof/>
                <w:webHidden/>
              </w:rPr>
              <w:fldChar w:fldCharType="begin"/>
            </w:r>
            <w:r>
              <w:rPr>
                <w:noProof/>
                <w:webHidden/>
              </w:rPr>
              <w:instrText xml:space="preserve"> PAGEREF _Toc233361288 \h </w:instrText>
            </w:r>
            <w:r>
              <w:rPr>
                <w:noProof/>
                <w:webHidden/>
              </w:rPr>
            </w:r>
            <w:r>
              <w:rPr>
                <w:noProof/>
                <w:webHidden/>
              </w:rPr>
              <w:fldChar w:fldCharType="separate"/>
            </w:r>
            <w:r>
              <w:rPr>
                <w:noProof/>
                <w:webHidden/>
              </w:rPr>
              <w:t>2</w:t>
            </w:r>
            <w:r>
              <w:rPr>
                <w:noProof/>
                <w:webHidden/>
              </w:rPr>
              <w:fldChar w:fldCharType="end"/>
            </w:r>
          </w:hyperlink>
        </w:p>
        <w:p w14:paraId="1E63B2DD" w14:textId="158E064F" w:rsidR="00FC62C4" w:rsidRDefault="00FC62C4">
          <w:pPr>
            <w:pStyle w:val="TOC2"/>
            <w:tabs>
              <w:tab w:val="right" w:leader="dot" w:pos="9016"/>
            </w:tabs>
            <w:rPr>
              <w:rFonts w:eastAsiaTheme="minorEastAsia"/>
              <w:b w:val="0"/>
              <w:bCs w:val="0"/>
              <w:noProof/>
              <w:sz w:val="24"/>
              <w:szCs w:val="24"/>
              <w:lang w:eastAsia="en-GB"/>
            </w:rPr>
          </w:pPr>
          <w:hyperlink w:anchor="_Toc233361289" w:history="1">
            <w:r w:rsidRPr="008C3045">
              <w:rPr>
                <w:rStyle w:val="Hyperlink"/>
                <w:noProof/>
              </w:rPr>
              <w:t>2.1 Person</w:t>
            </w:r>
            <w:r w:rsidRPr="008C3045">
              <w:rPr>
                <w:rStyle w:val="Hyperlink"/>
                <w:rFonts w:ascii="Cambria Math" w:hAnsi="Cambria Math" w:cs="Cambria Math"/>
                <w:noProof/>
              </w:rPr>
              <w:t>‑</w:t>
            </w:r>
            <w:r w:rsidRPr="008C3045">
              <w:rPr>
                <w:rStyle w:val="Hyperlink"/>
                <w:noProof/>
              </w:rPr>
              <w:t>centred and personalised care in long</w:t>
            </w:r>
            <w:r w:rsidRPr="008C3045">
              <w:rPr>
                <w:rStyle w:val="Hyperlink"/>
                <w:rFonts w:ascii="Cambria Math" w:hAnsi="Cambria Math" w:cs="Cambria Math"/>
                <w:noProof/>
              </w:rPr>
              <w:t>‑</w:t>
            </w:r>
            <w:r w:rsidRPr="008C3045">
              <w:rPr>
                <w:rStyle w:val="Hyperlink"/>
                <w:noProof/>
              </w:rPr>
              <w:t>term conditions</w:t>
            </w:r>
            <w:r>
              <w:rPr>
                <w:noProof/>
                <w:webHidden/>
              </w:rPr>
              <w:tab/>
            </w:r>
            <w:r>
              <w:rPr>
                <w:noProof/>
                <w:webHidden/>
              </w:rPr>
              <w:fldChar w:fldCharType="begin"/>
            </w:r>
            <w:r>
              <w:rPr>
                <w:noProof/>
                <w:webHidden/>
              </w:rPr>
              <w:instrText xml:space="preserve"> PAGEREF _Toc233361289 \h </w:instrText>
            </w:r>
            <w:r>
              <w:rPr>
                <w:noProof/>
                <w:webHidden/>
              </w:rPr>
            </w:r>
            <w:r>
              <w:rPr>
                <w:noProof/>
                <w:webHidden/>
              </w:rPr>
              <w:fldChar w:fldCharType="separate"/>
            </w:r>
            <w:r>
              <w:rPr>
                <w:noProof/>
                <w:webHidden/>
              </w:rPr>
              <w:t>2</w:t>
            </w:r>
            <w:r>
              <w:rPr>
                <w:noProof/>
                <w:webHidden/>
              </w:rPr>
              <w:fldChar w:fldCharType="end"/>
            </w:r>
          </w:hyperlink>
        </w:p>
        <w:p w14:paraId="71D192FC" w14:textId="59D1B7DA" w:rsidR="00FC62C4" w:rsidRDefault="00FC62C4">
          <w:pPr>
            <w:pStyle w:val="TOC2"/>
            <w:tabs>
              <w:tab w:val="right" w:leader="dot" w:pos="9016"/>
            </w:tabs>
            <w:rPr>
              <w:rFonts w:eastAsiaTheme="minorEastAsia"/>
              <w:b w:val="0"/>
              <w:bCs w:val="0"/>
              <w:noProof/>
              <w:sz w:val="24"/>
              <w:szCs w:val="24"/>
              <w:lang w:eastAsia="en-GB"/>
            </w:rPr>
          </w:pPr>
          <w:hyperlink w:anchor="_Toc233361290" w:history="1">
            <w:r w:rsidRPr="008C3045">
              <w:rPr>
                <w:rStyle w:val="Hyperlink"/>
                <w:noProof/>
              </w:rPr>
              <w:t>2.2 Partnership working in community and palliative care</w:t>
            </w:r>
            <w:r>
              <w:rPr>
                <w:noProof/>
                <w:webHidden/>
              </w:rPr>
              <w:tab/>
            </w:r>
            <w:r>
              <w:rPr>
                <w:noProof/>
                <w:webHidden/>
              </w:rPr>
              <w:fldChar w:fldCharType="begin"/>
            </w:r>
            <w:r>
              <w:rPr>
                <w:noProof/>
                <w:webHidden/>
              </w:rPr>
              <w:instrText xml:space="preserve"> PAGEREF _Toc233361290 \h </w:instrText>
            </w:r>
            <w:r>
              <w:rPr>
                <w:noProof/>
                <w:webHidden/>
              </w:rPr>
            </w:r>
            <w:r>
              <w:rPr>
                <w:noProof/>
                <w:webHidden/>
              </w:rPr>
              <w:fldChar w:fldCharType="separate"/>
            </w:r>
            <w:r>
              <w:rPr>
                <w:noProof/>
                <w:webHidden/>
              </w:rPr>
              <w:t>2</w:t>
            </w:r>
            <w:r>
              <w:rPr>
                <w:noProof/>
                <w:webHidden/>
              </w:rPr>
              <w:fldChar w:fldCharType="end"/>
            </w:r>
          </w:hyperlink>
        </w:p>
        <w:p w14:paraId="1000D16D" w14:textId="225225D4" w:rsidR="00FC62C4" w:rsidRDefault="00FC62C4">
          <w:pPr>
            <w:pStyle w:val="TOC2"/>
            <w:tabs>
              <w:tab w:val="right" w:leader="dot" w:pos="9016"/>
            </w:tabs>
            <w:rPr>
              <w:rFonts w:eastAsiaTheme="minorEastAsia"/>
              <w:b w:val="0"/>
              <w:bCs w:val="0"/>
              <w:noProof/>
              <w:sz w:val="24"/>
              <w:szCs w:val="24"/>
              <w:lang w:eastAsia="en-GB"/>
            </w:rPr>
          </w:pPr>
          <w:hyperlink w:anchor="_Toc233361291" w:history="1">
            <w:r w:rsidRPr="008C3045">
              <w:rPr>
                <w:rStyle w:val="Hyperlink"/>
                <w:noProof/>
              </w:rPr>
              <w:t>2.3 Ethical responsibilities in care and support</w:t>
            </w:r>
            <w:r>
              <w:rPr>
                <w:noProof/>
                <w:webHidden/>
              </w:rPr>
              <w:tab/>
            </w:r>
            <w:r>
              <w:rPr>
                <w:noProof/>
                <w:webHidden/>
              </w:rPr>
              <w:fldChar w:fldCharType="begin"/>
            </w:r>
            <w:r>
              <w:rPr>
                <w:noProof/>
                <w:webHidden/>
              </w:rPr>
              <w:instrText xml:space="preserve"> PAGEREF _Toc233361291 \h </w:instrText>
            </w:r>
            <w:r>
              <w:rPr>
                <w:noProof/>
                <w:webHidden/>
              </w:rPr>
            </w:r>
            <w:r>
              <w:rPr>
                <w:noProof/>
                <w:webHidden/>
              </w:rPr>
              <w:fldChar w:fldCharType="separate"/>
            </w:r>
            <w:r>
              <w:rPr>
                <w:noProof/>
                <w:webHidden/>
              </w:rPr>
              <w:t>3</w:t>
            </w:r>
            <w:r>
              <w:rPr>
                <w:noProof/>
                <w:webHidden/>
              </w:rPr>
              <w:fldChar w:fldCharType="end"/>
            </w:r>
          </w:hyperlink>
        </w:p>
        <w:p w14:paraId="0A6EEA17" w14:textId="47D02DF8" w:rsidR="00FC62C4" w:rsidRDefault="00FC62C4">
          <w:pPr>
            <w:pStyle w:val="TOC1"/>
            <w:tabs>
              <w:tab w:val="left" w:pos="480"/>
              <w:tab w:val="right" w:leader="dot" w:pos="9016"/>
            </w:tabs>
            <w:rPr>
              <w:rFonts w:eastAsiaTheme="minorEastAsia"/>
              <w:b w:val="0"/>
              <w:bCs w:val="0"/>
              <w:i w:val="0"/>
              <w:iCs w:val="0"/>
              <w:noProof/>
              <w:lang w:eastAsia="en-GB"/>
            </w:rPr>
          </w:pPr>
          <w:hyperlink w:anchor="_Toc233361292" w:history="1">
            <w:r w:rsidRPr="008C3045">
              <w:rPr>
                <w:rStyle w:val="Hyperlink"/>
                <w:noProof/>
              </w:rPr>
              <w:t>3.</w:t>
            </w:r>
            <w:r>
              <w:rPr>
                <w:rFonts w:eastAsiaTheme="minorEastAsia"/>
                <w:b w:val="0"/>
                <w:bCs w:val="0"/>
                <w:i w:val="0"/>
                <w:iCs w:val="0"/>
                <w:noProof/>
                <w:lang w:eastAsia="en-GB"/>
              </w:rPr>
              <w:tab/>
            </w:r>
            <w:r w:rsidRPr="008C3045">
              <w:rPr>
                <w:rStyle w:val="Hyperlink"/>
                <w:noProof/>
              </w:rPr>
              <w:t>Task 2 - Applying Principles to Mrs C’s case</w:t>
            </w:r>
            <w:r>
              <w:rPr>
                <w:noProof/>
                <w:webHidden/>
              </w:rPr>
              <w:tab/>
            </w:r>
            <w:r>
              <w:rPr>
                <w:noProof/>
                <w:webHidden/>
              </w:rPr>
              <w:fldChar w:fldCharType="begin"/>
            </w:r>
            <w:r>
              <w:rPr>
                <w:noProof/>
                <w:webHidden/>
              </w:rPr>
              <w:instrText xml:space="preserve"> PAGEREF _Toc233361292 \h </w:instrText>
            </w:r>
            <w:r>
              <w:rPr>
                <w:noProof/>
                <w:webHidden/>
              </w:rPr>
            </w:r>
            <w:r>
              <w:rPr>
                <w:noProof/>
                <w:webHidden/>
              </w:rPr>
              <w:fldChar w:fldCharType="separate"/>
            </w:r>
            <w:r>
              <w:rPr>
                <w:noProof/>
                <w:webHidden/>
              </w:rPr>
              <w:t>4</w:t>
            </w:r>
            <w:r>
              <w:rPr>
                <w:noProof/>
                <w:webHidden/>
              </w:rPr>
              <w:fldChar w:fldCharType="end"/>
            </w:r>
          </w:hyperlink>
        </w:p>
        <w:p w14:paraId="5C171D44" w14:textId="11209B7D" w:rsidR="00FC62C4" w:rsidRDefault="00FC62C4">
          <w:pPr>
            <w:pStyle w:val="TOC2"/>
            <w:tabs>
              <w:tab w:val="right" w:leader="dot" w:pos="9016"/>
            </w:tabs>
            <w:rPr>
              <w:rFonts w:eastAsiaTheme="minorEastAsia"/>
              <w:b w:val="0"/>
              <w:bCs w:val="0"/>
              <w:noProof/>
              <w:sz w:val="24"/>
              <w:szCs w:val="24"/>
              <w:lang w:eastAsia="en-GB"/>
            </w:rPr>
          </w:pPr>
          <w:hyperlink w:anchor="_Toc233361293" w:history="1">
            <w:r w:rsidRPr="008C3045">
              <w:rPr>
                <w:rStyle w:val="Hyperlink"/>
                <w:noProof/>
              </w:rPr>
              <w:t>3.1 Overview of Mrs C and her needs</w:t>
            </w:r>
            <w:r>
              <w:rPr>
                <w:noProof/>
                <w:webHidden/>
              </w:rPr>
              <w:tab/>
            </w:r>
            <w:r>
              <w:rPr>
                <w:noProof/>
                <w:webHidden/>
              </w:rPr>
              <w:fldChar w:fldCharType="begin"/>
            </w:r>
            <w:r>
              <w:rPr>
                <w:noProof/>
                <w:webHidden/>
              </w:rPr>
              <w:instrText xml:space="preserve"> PAGEREF _Toc233361293 \h </w:instrText>
            </w:r>
            <w:r>
              <w:rPr>
                <w:noProof/>
                <w:webHidden/>
              </w:rPr>
            </w:r>
            <w:r>
              <w:rPr>
                <w:noProof/>
                <w:webHidden/>
              </w:rPr>
              <w:fldChar w:fldCharType="separate"/>
            </w:r>
            <w:r>
              <w:rPr>
                <w:noProof/>
                <w:webHidden/>
              </w:rPr>
              <w:t>4</w:t>
            </w:r>
            <w:r>
              <w:rPr>
                <w:noProof/>
                <w:webHidden/>
              </w:rPr>
              <w:fldChar w:fldCharType="end"/>
            </w:r>
          </w:hyperlink>
        </w:p>
        <w:p w14:paraId="7DCA9A48" w14:textId="4B18D213" w:rsidR="00FC62C4" w:rsidRDefault="00FC62C4">
          <w:pPr>
            <w:pStyle w:val="TOC2"/>
            <w:tabs>
              <w:tab w:val="right" w:leader="dot" w:pos="9016"/>
            </w:tabs>
            <w:rPr>
              <w:rFonts w:eastAsiaTheme="minorEastAsia"/>
              <w:b w:val="0"/>
              <w:bCs w:val="0"/>
              <w:noProof/>
              <w:sz w:val="24"/>
              <w:szCs w:val="24"/>
              <w:lang w:eastAsia="en-GB"/>
            </w:rPr>
          </w:pPr>
          <w:hyperlink w:anchor="_Toc233361294" w:history="1">
            <w:r w:rsidRPr="008C3045">
              <w:rPr>
                <w:rStyle w:val="Hyperlink"/>
                <w:noProof/>
              </w:rPr>
              <w:t>3.2 Person</w:t>
            </w:r>
            <w:r w:rsidRPr="008C3045">
              <w:rPr>
                <w:rStyle w:val="Hyperlink"/>
                <w:rFonts w:ascii="Cambria Math" w:hAnsi="Cambria Math" w:cs="Cambria Math"/>
                <w:noProof/>
              </w:rPr>
              <w:t>‑</w:t>
            </w:r>
            <w:r w:rsidRPr="008C3045">
              <w:rPr>
                <w:rStyle w:val="Hyperlink"/>
                <w:noProof/>
              </w:rPr>
              <w:t>centred and personalised support</w:t>
            </w:r>
            <w:r>
              <w:rPr>
                <w:noProof/>
                <w:webHidden/>
              </w:rPr>
              <w:tab/>
            </w:r>
            <w:r>
              <w:rPr>
                <w:noProof/>
                <w:webHidden/>
              </w:rPr>
              <w:fldChar w:fldCharType="begin"/>
            </w:r>
            <w:r>
              <w:rPr>
                <w:noProof/>
                <w:webHidden/>
              </w:rPr>
              <w:instrText xml:space="preserve"> PAGEREF _Toc233361294 \h </w:instrText>
            </w:r>
            <w:r>
              <w:rPr>
                <w:noProof/>
                <w:webHidden/>
              </w:rPr>
            </w:r>
            <w:r>
              <w:rPr>
                <w:noProof/>
                <w:webHidden/>
              </w:rPr>
              <w:fldChar w:fldCharType="separate"/>
            </w:r>
            <w:r>
              <w:rPr>
                <w:noProof/>
                <w:webHidden/>
              </w:rPr>
              <w:t>4</w:t>
            </w:r>
            <w:r>
              <w:rPr>
                <w:noProof/>
                <w:webHidden/>
              </w:rPr>
              <w:fldChar w:fldCharType="end"/>
            </w:r>
          </w:hyperlink>
        </w:p>
        <w:p w14:paraId="608DC187" w14:textId="3C9BED84" w:rsidR="00FC62C4" w:rsidRDefault="00FC62C4">
          <w:pPr>
            <w:pStyle w:val="TOC2"/>
            <w:tabs>
              <w:tab w:val="right" w:leader="dot" w:pos="9016"/>
            </w:tabs>
            <w:rPr>
              <w:rFonts w:eastAsiaTheme="minorEastAsia"/>
              <w:b w:val="0"/>
              <w:bCs w:val="0"/>
              <w:noProof/>
              <w:sz w:val="24"/>
              <w:szCs w:val="24"/>
              <w:lang w:eastAsia="en-GB"/>
            </w:rPr>
          </w:pPr>
          <w:hyperlink w:anchor="_Toc233361295" w:history="1">
            <w:r w:rsidRPr="008C3045">
              <w:rPr>
                <w:rStyle w:val="Hyperlink"/>
                <w:noProof/>
              </w:rPr>
              <w:t>3.3 Partnership working across health, social care and community services</w:t>
            </w:r>
            <w:r>
              <w:rPr>
                <w:noProof/>
                <w:webHidden/>
              </w:rPr>
              <w:tab/>
            </w:r>
            <w:r>
              <w:rPr>
                <w:noProof/>
                <w:webHidden/>
              </w:rPr>
              <w:fldChar w:fldCharType="begin"/>
            </w:r>
            <w:r>
              <w:rPr>
                <w:noProof/>
                <w:webHidden/>
              </w:rPr>
              <w:instrText xml:space="preserve"> PAGEREF _Toc233361295 \h </w:instrText>
            </w:r>
            <w:r>
              <w:rPr>
                <w:noProof/>
                <w:webHidden/>
              </w:rPr>
            </w:r>
            <w:r>
              <w:rPr>
                <w:noProof/>
                <w:webHidden/>
              </w:rPr>
              <w:fldChar w:fldCharType="separate"/>
            </w:r>
            <w:r>
              <w:rPr>
                <w:noProof/>
                <w:webHidden/>
              </w:rPr>
              <w:t>4</w:t>
            </w:r>
            <w:r>
              <w:rPr>
                <w:noProof/>
                <w:webHidden/>
              </w:rPr>
              <w:fldChar w:fldCharType="end"/>
            </w:r>
          </w:hyperlink>
        </w:p>
        <w:p w14:paraId="39463E2C" w14:textId="51A5D9B5" w:rsidR="00FC62C4" w:rsidRDefault="00FC62C4">
          <w:pPr>
            <w:pStyle w:val="TOC2"/>
            <w:tabs>
              <w:tab w:val="right" w:leader="dot" w:pos="9016"/>
            </w:tabs>
            <w:rPr>
              <w:rFonts w:eastAsiaTheme="minorEastAsia"/>
              <w:b w:val="0"/>
              <w:bCs w:val="0"/>
              <w:noProof/>
              <w:sz w:val="24"/>
              <w:szCs w:val="24"/>
              <w:lang w:eastAsia="en-GB"/>
            </w:rPr>
          </w:pPr>
          <w:hyperlink w:anchor="_Toc233361296" w:history="1">
            <w:r w:rsidRPr="008C3045">
              <w:rPr>
                <w:rStyle w:val="Hyperlink"/>
                <w:noProof/>
              </w:rPr>
              <w:t>3.4 Ethical considerations in Mrs C’s care</w:t>
            </w:r>
            <w:r>
              <w:rPr>
                <w:noProof/>
                <w:webHidden/>
              </w:rPr>
              <w:tab/>
            </w:r>
            <w:r>
              <w:rPr>
                <w:noProof/>
                <w:webHidden/>
              </w:rPr>
              <w:fldChar w:fldCharType="begin"/>
            </w:r>
            <w:r>
              <w:rPr>
                <w:noProof/>
                <w:webHidden/>
              </w:rPr>
              <w:instrText xml:space="preserve"> PAGEREF _Toc233361296 \h </w:instrText>
            </w:r>
            <w:r>
              <w:rPr>
                <w:noProof/>
                <w:webHidden/>
              </w:rPr>
            </w:r>
            <w:r>
              <w:rPr>
                <w:noProof/>
                <w:webHidden/>
              </w:rPr>
              <w:fldChar w:fldCharType="separate"/>
            </w:r>
            <w:r>
              <w:rPr>
                <w:noProof/>
                <w:webHidden/>
              </w:rPr>
              <w:t>5</w:t>
            </w:r>
            <w:r>
              <w:rPr>
                <w:noProof/>
                <w:webHidden/>
              </w:rPr>
              <w:fldChar w:fldCharType="end"/>
            </w:r>
          </w:hyperlink>
        </w:p>
        <w:p w14:paraId="56CBE790" w14:textId="5BB50742" w:rsidR="00FC62C4" w:rsidRDefault="00FC62C4">
          <w:pPr>
            <w:pStyle w:val="TOC1"/>
            <w:tabs>
              <w:tab w:val="right" w:leader="dot" w:pos="9016"/>
            </w:tabs>
            <w:rPr>
              <w:rFonts w:eastAsiaTheme="minorEastAsia"/>
              <w:b w:val="0"/>
              <w:bCs w:val="0"/>
              <w:i w:val="0"/>
              <w:iCs w:val="0"/>
              <w:noProof/>
              <w:lang w:eastAsia="en-GB"/>
            </w:rPr>
          </w:pPr>
          <w:hyperlink w:anchor="_Toc233361297" w:history="1">
            <w:r w:rsidRPr="008C3045">
              <w:rPr>
                <w:rStyle w:val="Hyperlink"/>
                <w:noProof/>
              </w:rPr>
              <w:t>4. Task 3 - Reflective discussion (Gibbs)</w:t>
            </w:r>
            <w:r>
              <w:rPr>
                <w:noProof/>
                <w:webHidden/>
              </w:rPr>
              <w:tab/>
            </w:r>
            <w:r>
              <w:rPr>
                <w:noProof/>
                <w:webHidden/>
              </w:rPr>
              <w:fldChar w:fldCharType="begin"/>
            </w:r>
            <w:r>
              <w:rPr>
                <w:noProof/>
                <w:webHidden/>
              </w:rPr>
              <w:instrText xml:space="preserve"> PAGEREF _Toc233361297 \h </w:instrText>
            </w:r>
            <w:r>
              <w:rPr>
                <w:noProof/>
                <w:webHidden/>
              </w:rPr>
            </w:r>
            <w:r>
              <w:rPr>
                <w:noProof/>
                <w:webHidden/>
              </w:rPr>
              <w:fldChar w:fldCharType="separate"/>
            </w:r>
            <w:r>
              <w:rPr>
                <w:noProof/>
                <w:webHidden/>
              </w:rPr>
              <w:t>6</w:t>
            </w:r>
            <w:r>
              <w:rPr>
                <w:noProof/>
                <w:webHidden/>
              </w:rPr>
              <w:fldChar w:fldCharType="end"/>
            </w:r>
          </w:hyperlink>
        </w:p>
        <w:p w14:paraId="677F6763" w14:textId="36878088" w:rsidR="00FC62C4" w:rsidRDefault="00FC62C4">
          <w:pPr>
            <w:pStyle w:val="TOC2"/>
            <w:tabs>
              <w:tab w:val="right" w:leader="dot" w:pos="9016"/>
            </w:tabs>
            <w:rPr>
              <w:rFonts w:eastAsiaTheme="minorEastAsia"/>
              <w:b w:val="0"/>
              <w:bCs w:val="0"/>
              <w:noProof/>
              <w:sz w:val="24"/>
              <w:szCs w:val="24"/>
              <w:lang w:eastAsia="en-GB"/>
            </w:rPr>
          </w:pPr>
          <w:hyperlink w:anchor="_Toc233361298" w:history="1">
            <w:r w:rsidRPr="008C3045">
              <w:rPr>
                <w:rStyle w:val="Hyperlink"/>
                <w:noProof/>
              </w:rPr>
              <w:t>4.1 My context and emotional responses</w:t>
            </w:r>
            <w:r>
              <w:rPr>
                <w:noProof/>
                <w:webHidden/>
              </w:rPr>
              <w:tab/>
            </w:r>
            <w:r>
              <w:rPr>
                <w:noProof/>
                <w:webHidden/>
              </w:rPr>
              <w:fldChar w:fldCharType="begin"/>
            </w:r>
            <w:r>
              <w:rPr>
                <w:noProof/>
                <w:webHidden/>
              </w:rPr>
              <w:instrText xml:space="preserve"> PAGEREF _Toc233361298 \h </w:instrText>
            </w:r>
            <w:r>
              <w:rPr>
                <w:noProof/>
                <w:webHidden/>
              </w:rPr>
            </w:r>
            <w:r>
              <w:rPr>
                <w:noProof/>
                <w:webHidden/>
              </w:rPr>
              <w:fldChar w:fldCharType="separate"/>
            </w:r>
            <w:r>
              <w:rPr>
                <w:noProof/>
                <w:webHidden/>
              </w:rPr>
              <w:t>6</w:t>
            </w:r>
            <w:r>
              <w:rPr>
                <w:noProof/>
                <w:webHidden/>
              </w:rPr>
              <w:fldChar w:fldCharType="end"/>
            </w:r>
          </w:hyperlink>
        </w:p>
        <w:p w14:paraId="1DAE2645" w14:textId="400D4334" w:rsidR="00FC62C4" w:rsidRDefault="00FC62C4">
          <w:pPr>
            <w:pStyle w:val="TOC2"/>
            <w:tabs>
              <w:tab w:val="right" w:leader="dot" w:pos="9016"/>
            </w:tabs>
            <w:rPr>
              <w:rFonts w:eastAsiaTheme="minorEastAsia"/>
              <w:b w:val="0"/>
              <w:bCs w:val="0"/>
              <w:noProof/>
              <w:sz w:val="24"/>
              <w:szCs w:val="24"/>
              <w:lang w:eastAsia="en-GB"/>
            </w:rPr>
          </w:pPr>
          <w:hyperlink w:anchor="_Toc233361299" w:history="1">
            <w:r w:rsidRPr="008C3045">
              <w:rPr>
                <w:rStyle w:val="Hyperlink"/>
                <w:noProof/>
              </w:rPr>
              <w:t>4.2 Strengths and areas for improvement</w:t>
            </w:r>
            <w:r>
              <w:rPr>
                <w:noProof/>
                <w:webHidden/>
              </w:rPr>
              <w:tab/>
            </w:r>
            <w:r>
              <w:rPr>
                <w:noProof/>
                <w:webHidden/>
              </w:rPr>
              <w:fldChar w:fldCharType="begin"/>
            </w:r>
            <w:r>
              <w:rPr>
                <w:noProof/>
                <w:webHidden/>
              </w:rPr>
              <w:instrText xml:space="preserve"> PAGEREF _Toc233361299 \h </w:instrText>
            </w:r>
            <w:r>
              <w:rPr>
                <w:noProof/>
                <w:webHidden/>
              </w:rPr>
            </w:r>
            <w:r>
              <w:rPr>
                <w:noProof/>
                <w:webHidden/>
              </w:rPr>
              <w:fldChar w:fldCharType="separate"/>
            </w:r>
            <w:r>
              <w:rPr>
                <w:noProof/>
                <w:webHidden/>
              </w:rPr>
              <w:t>6</w:t>
            </w:r>
            <w:r>
              <w:rPr>
                <w:noProof/>
                <w:webHidden/>
              </w:rPr>
              <w:fldChar w:fldCharType="end"/>
            </w:r>
          </w:hyperlink>
        </w:p>
        <w:p w14:paraId="3CFEEEB9" w14:textId="143FE257" w:rsidR="00FC62C4" w:rsidRDefault="00FC62C4">
          <w:pPr>
            <w:pStyle w:val="TOC2"/>
            <w:tabs>
              <w:tab w:val="right" w:leader="dot" w:pos="9016"/>
            </w:tabs>
            <w:rPr>
              <w:rFonts w:eastAsiaTheme="minorEastAsia"/>
              <w:b w:val="0"/>
              <w:bCs w:val="0"/>
              <w:noProof/>
              <w:sz w:val="24"/>
              <w:szCs w:val="24"/>
              <w:lang w:eastAsia="en-GB"/>
            </w:rPr>
          </w:pPr>
          <w:hyperlink w:anchor="_Toc233361300" w:history="1">
            <w:r w:rsidRPr="008C3045">
              <w:rPr>
                <w:rStyle w:val="Hyperlink"/>
                <w:noProof/>
              </w:rPr>
              <w:t>4.3 Insights from theory and policy</w:t>
            </w:r>
            <w:r>
              <w:rPr>
                <w:noProof/>
                <w:webHidden/>
              </w:rPr>
              <w:tab/>
            </w:r>
            <w:r>
              <w:rPr>
                <w:noProof/>
                <w:webHidden/>
              </w:rPr>
              <w:fldChar w:fldCharType="begin"/>
            </w:r>
            <w:r>
              <w:rPr>
                <w:noProof/>
                <w:webHidden/>
              </w:rPr>
              <w:instrText xml:space="preserve"> PAGEREF _Toc233361300 \h </w:instrText>
            </w:r>
            <w:r>
              <w:rPr>
                <w:noProof/>
                <w:webHidden/>
              </w:rPr>
            </w:r>
            <w:r>
              <w:rPr>
                <w:noProof/>
                <w:webHidden/>
              </w:rPr>
              <w:fldChar w:fldCharType="separate"/>
            </w:r>
            <w:r>
              <w:rPr>
                <w:noProof/>
                <w:webHidden/>
              </w:rPr>
              <w:t>6</w:t>
            </w:r>
            <w:r>
              <w:rPr>
                <w:noProof/>
                <w:webHidden/>
              </w:rPr>
              <w:fldChar w:fldCharType="end"/>
            </w:r>
          </w:hyperlink>
        </w:p>
        <w:p w14:paraId="1B18F7E4" w14:textId="760694F1" w:rsidR="00FC62C4" w:rsidRDefault="00FC62C4">
          <w:pPr>
            <w:pStyle w:val="TOC2"/>
            <w:tabs>
              <w:tab w:val="right" w:leader="dot" w:pos="9016"/>
            </w:tabs>
            <w:rPr>
              <w:rFonts w:eastAsiaTheme="minorEastAsia"/>
              <w:b w:val="0"/>
              <w:bCs w:val="0"/>
              <w:noProof/>
              <w:sz w:val="24"/>
              <w:szCs w:val="24"/>
              <w:lang w:eastAsia="en-GB"/>
            </w:rPr>
          </w:pPr>
          <w:hyperlink w:anchor="_Toc233361301" w:history="1">
            <w:r w:rsidRPr="008C3045">
              <w:rPr>
                <w:rStyle w:val="Hyperlink"/>
                <w:noProof/>
              </w:rPr>
              <w:t>4.4 Future development actions</w:t>
            </w:r>
            <w:r>
              <w:rPr>
                <w:noProof/>
                <w:webHidden/>
              </w:rPr>
              <w:tab/>
            </w:r>
            <w:r>
              <w:rPr>
                <w:noProof/>
                <w:webHidden/>
              </w:rPr>
              <w:fldChar w:fldCharType="begin"/>
            </w:r>
            <w:r>
              <w:rPr>
                <w:noProof/>
                <w:webHidden/>
              </w:rPr>
              <w:instrText xml:space="preserve"> PAGEREF _Toc233361301 \h </w:instrText>
            </w:r>
            <w:r>
              <w:rPr>
                <w:noProof/>
                <w:webHidden/>
              </w:rPr>
            </w:r>
            <w:r>
              <w:rPr>
                <w:noProof/>
                <w:webHidden/>
              </w:rPr>
              <w:fldChar w:fldCharType="separate"/>
            </w:r>
            <w:r>
              <w:rPr>
                <w:noProof/>
                <w:webHidden/>
              </w:rPr>
              <w:t>7</w:t>
            </w:r>
            <w:r>
              <w:rPr>
                <w:noProof/>
                <w:webHidden/>
              </w:rPr>
              <w:fldChar w:fldCharType="end"/>
            </w:r>
          </w:hyperlink>
        </w:p>
        <w:p w14:paraId="27EAA0A6" w14:textId="3678D4FC" w:rsidR="00FC62C4" w:rsidRDefault="00FC62C4">
          <w:pPr>
            <w:pStyle w:val="TOC1"/>
            <w:tabs>
              <w:tab w:val="right" w:leader="dot" w:pos="9016"/>
            </w:tabs>
            <w:rPr>
              <w:rFonts w:eastAsiaTheme="minorEastAsia"/>
              <w:b w:val="0"/>
              <w:bCs w:val="0"/>
              <w:i w:val="0"/>
              <w:iCs w:val="0"/>
              <w:noProof/>
              <w:lang w:eastAsia="en-GB"/>
            </w:rPr>
          </w:pPr>
          <w:hyperlink w:anchor="_Toc233361302" w:history="1">
            <w:r w:rsidRPr="008C3045">
              <w:rPr>
                <w:rStyle w:val="Hyperlink"/>
                <w:noProof/>
              </w:rPr>
              <w:t>5. Conclusion</w:t>
            </w:r>
            <w:r>
              <w:rPr>
                <w:noProof/>
                <w:webHidden/>
              </w:rPr>
              <w:tab/>
            </w:r>
            <w:r>
              <w:rPr>
                <w:noProof/>
                <w:webHidden/>
              </w:rPr>
              <w:fldChar w:fldCharType="begin"/>
            </w:r>
            <w:r>
              <w:rPr>
                <w:noProof/>
                <w:webHidden/>
              </w:rPr>
              <w:instrText xml:space="preserve"> PAGEREF _Toc233361302 \h </w:instrText>
            </w:r>
            <w:r>
              <w:rPr>
                <w:noProof/>
                <w:webHidden/>
              </w:rPr>
            </w:r>
            <w:r>
              <w:rPr>
                <w:noProof/>
                <w:webHidden/>
              </w:rPr>
              <w:fldChar w:fldCharType="separate"/>
            </w:r>
            <w:r>
              <w:rPr>
                <w:noProof/>
                <w:webHidden/>
              </w:rPr>
              <w:t>7</w:t>
            </w:r>
            <w:r>
              <w:rPr>
                <w:noProof/>
                <w:webHidden/>
              </w:rPr>
              <w:fldChar w:fldCharType="end"/>
            </w:r>
          </w:hyperlink>
        </w:p>
        <w:p w14:paraId="6F21CA55" w14:textId="24716D2D" w:rsidR="00FC62C4" w:rsidRDefault="00FC62C4">
          <w:pPr>
            <w:pStyle w:val="TOC1"/>
            <w:tabs>
              <w:tab w:val="right" w:leader="dot" w:pos="9016"/>
            </w:tabs>
            <w:rPr>
              <w:rFonts w:eastAsiaTheme="minorEastAsia"/>
              <w:b w:val="0"/>
              <w:bCs w:val="0"/>
              <w:i w:val="0"/>
              <w:iCs w:val="0"/>
              <w:noProof/>
              <w:lang w:eastAsia="en-GB"/>
            </w:rPr>
          </w:pPr>
          <w:hyperlink w:anchor="_Toc233361303" w:history="1">
            <w:r w:rsidRPr="008C3045">
              <w:rPr>
                <w:rStyle w:val="Hyperlink"/>
                <w:noProof/>
              </w:rPr>
              <w:t>References</w:t>
            </w:r>
            <w:r>
              <w:rPr>
                <w:noProof/>
                <w:webHidden/>
              </w:rPr>
              <w:tab/>
            </w:r>
            <w:r>
              <w:rPr>
                <w:noProof/>
                <w:webHidden/>
              </w:rPr>
              <w:fldChar w:fldCharType="begin"/>
            </w:r>
            <w:r>
              <w:rPr>
                <w:noProof/>
                <w:webHidden/>
              </w:rPr>
              <w:instrText xml:space="preserve"> PAGEREF _Toc233361303 \h </w:instrText>
            </w:r>
            <w:r>
              <w:rPr>
                <w:noProof/>
                <w:webHidden/>
              </w:rPr>
            </w:r>
            <w:r>
              <w:rPr>
                <w:noProof/>
                <w:webHidden/>
              </w:rPr>
              <w:fldChar w:fldCharType="separate"/>
            </w:r>
            <w:r>
              <w:rPr>
                <w:noProof/>
                <w:webHidden/>
              </w:rPr>
              <w:t>8</w:t>
            </w:r>
            <w:r>
              <w:rPr>
                <w:noProof/>
                <w:webHidden/>
              </w:rPr>
              <w:fldChar w:fldCharType="end"/>
            </w:r>
          </w:hyperlink>
        </w:p>
        <w:p w14:paraId="7802FED1" w14:textId="7E5C0A66" w:rsidR="00053192" w:rsidRDefault="00053192">
          <w:r>
            <w:rPr>
              <w:b/>
              <w:bCs/>
              <w:noProof/>
            </w:rPr>
            <w:fldChar w:fldCharType="end"/>
          </w:r>
        </w:p>
      </w:sdtContent>
    </w:sdt>
    <w:p w14:paraId="35C4B0D7" w14:textId="77777777" w:rsidR="00053192" w:rsidRDefault="00053192"/>
    <w:p w14:paraId="481B9D26" w14:textId="0BBDCD72" w:rsidR="00F915FE" w:rsidRDefault="00F915FE" w:rsidP="00F915FE">
      <w:pPr>
        <w:pStyle w:val="Heading1"/>
        <w:numPr>
          <w:ilvl w:val="0"/>
          <w:numId w:val="2"/>
        </w:numPr>
      </w:pPr>
      <w:bookmarkStart w:id="0" w:name="_Toc233361287"/>
      <w:r w:rsidRPr="00F915FE">
        <w:t>Introduction</w:t>
      </w:r>
      <w:bookmarkEnd w:id="0"/>
    </w:p>
    <w:p w14:paraId="0F1B467F" w14:textId="24B97459" w:rsidR="00F915FE" w:rsidRDefault="006A775F" w:rsidP="00E60352">
      <w:r w:rsidRPr="006A775F">
        <w:t xml:space="preserve">Many people in the UK have long-term and life-limiting illnesses, necessitating long-term assistance for physical, emotional, and social requirements. Conditions such as chronic obstructive pulmonary disease and cancer can induce complicated symptoms, many hospitalisations, and fear about the future, all of which have an impact on everyday living, independence, and family duties (Pilgrim and Rogers, </w:t>
      </w:r>
      <w:r w:rsidR="00671C48" w:rsidRPr="006A775F">
        <w:t>2014</w:t>
      </w:r>
      <w:r w:rsidR="00671C48" w:rsidRPr="00671C48">
        <w:t>, pp. 35–40</w:t>
      </w:r>
      <w:r w:rsidRPr="006A775F">
        <w:t>). In this environment, person-centred care, cooperation, and ethical practice must be utilised in ways that respect individual preferences, dignity, and quality of life.</w:t>
      </w:r>
      <w:r>
        <w:t xml:space="preserve"> </w:t>
      </w:r>
      <w:r w:rsidR="005362FB" w:rsidRPr="005362FB">
        <w:t>Personalised care methods focus on what is most important to the individual and strive to provide people greater choice and control over treatment, support, and daily routines, such as shared decision making and personal health budgets (NHS England, 2021). This study applies these principles to Mrs C's situation and considers their implications for practice.</w:t>
      </w:r>
    </w:p>
    <w:p w14:paraId="6665481C" w14:textId="2449026E" w:rsidR="00F915FE" w:rsidRDefault="00FC62C4" w:rsidP="00F915FE">
      <w:pPr>
        <w:pStyle w:val="Heading1"/>
        <w:numPr>
          <w:ilvl w:val="0"/>
          <w:numId w:val="2"/>
        </w:numPr>
      </w:pPr>
      <w:bookmarkStart w:id="1" w:name="_Toc233361288"/>
      <w:r>
        <w:t xml:space="preserve">Task 1 - </w:t>
      </w:r>
      <w:r w:rsidR="00F915FE" w:rsidRPr="00F915FE">
        <w:t xml:space="preserve">Key </w:t>
      </w:r>
      <w:r w:rsidR="00F915FE">
        <w:t>P</w:t>
      </w:r>
      <w:r w:rsidR="00F915FE" w:rsidRPr="00F915FE">
        <w:t xml:space="preserve">rinciples in </w:t>
      </w:r>
      <w:r w:rsidR="00F915FE">
        <w:t>H</w:t>
      </w:r>
      <w:r w:rsidR="00F915FE" w:rsidRPr="00F915FE">
        <w:t xml:space="preserve">ealth </w:t>
      </w:r>
      <w:r w:rsidR="002D3EC7">
        <w:t xml:space="preserve">and Social </w:t>
      </w:r>
      <w:r w:rsidR="00F915FE">
        <w:t>C</w:t>
      </w:r>
      <w:r w:rsidR="00F915FE" w:rsidRPr="00F915FE">
        <w:t>are</w:t>
      </w:r>
      <w:bookmarkEnd w:id="1"/>
    </w:p>
    <w:p w14:paraId="00A33023" w14:textId="5A2FF7A1" w:rsidR="001028D1" w:rsidRDefault="001028D1" w:rsidP="001028D1">
      <w:pPr>
        <w:pStyle w:val="Heading2"/>
      </w:pPr>
      <w:bookmarkStart w:id="2" w:name="_Toc233361289"/>
      <w:r>
        <w:t>2.1</w:t>
      </w:r>
      <w:r w:rsidR="00E60352" w:rsidRPr="00E60352">
        <w:t xml:space="preserve"> Person</w:t>
      </w:r>
      <w:r w:rsidR="00E60352" w:rsidRPr="00E60352">
        <w:rPr>
          <w:rFonts w:ascii="Cambria Math" w:hAnsi="Cambria Math" w:cs="Cambria Math"/>
        </w:rPr>
        <w:t>‑</w:t>
      </w:r>
      <w:r w:rsidR="00E60352" w:rsidRPr="00E60352">
        <w:t>centred and personalised care in long</w:t>
      </w:r>
      <w:r w:rsidR="00E60352" w:rsidRPr="00E60352">
        <w:rPr>
          <w:rFonts w:ascii="Cambria Math" w:hAnsi="Cambria Math" w:cs="Cambria Math"/>
        </w:rPr>
        <w:t>‑</w:t>
      </w:r>
      <w:r w:rsidR="00E60352" w:rsidRPr="00E60352">
        <w:t>term condition</w:t>
      </w:r>
      <w:r w:rsidR="002D3EC7">
        <w:t>s</w:t>
      </w:r>
      <w:bookmarkEnd w:id="2"/>
    </w:p>
    <w:p w14:paraId="0F7A5442" w14:textId="47C240D4" w:rsidR="001028D1" w:rsidRDefault="005362FB" w:rsidP="001028D1">
      <w:r w:rsidRPr="005362FB">
        <w:t>Person-centred care in health and social care prioritises individual needs, values, and preferences, engaging people in treatment and support choices. Recognising how disease impacts breathing, energy, mood, and independence is crucial for individuals with long-term and life-limiting disorders like COPD and cancer. Care should be tailored to what matters most to them in everyday life, rather than focusing just on clinical symptoms. Personalised care frameworks promote collaborative decision making, care and support planning, and providing individuals with more choice and control over how their care is delivered, such as through personal health budgets or flexible home care arrangements (NHS England, 2021).</w:t>
      </w:r>
      <w:r w:rsidR="00E60352" w:rsidRPr="00E60352">
        <w:t xml:space="preserve"> </w:t>
      </w:r>
      <w:r w:rsidRPr="005362FB">
        <w:t>Providing service users with a voice in shaping their care can increase their sense of respect and engagement. However, maintaining a person-centred approach can be challenging when services are under pressure or resources are limited.</w:t>
      </w:r>
    </w:p>
    <w:p w14:paraId="62FF1B87" w14:textId="77777777" w:rsidR="001028D1" w:rsidRDefault="001028D1" w:rsidP="001028D1"/>
    <w:p w14:paraId="5C06F8B7" w14:textId="77777777" w:rsidR="00FC62C4" w:rsidRDefault="00FC62C4" w:rsidP="001028D1"/>
    <w:p w14:paraId="1BF6566D" w14:textId="77777777" w:rsidR="00FC62C4" w:rsidRDefault="00FC62C4" w:rsidP="001028D1"/>
    <w:p w14:paraId="16F16508" w14:textId="347B0C98" w:rsidR="001028D1" w:rsidRDefault="001028D1" w:rsidP="001028D1">
      <w:pPr>
        <w:pStyle w:val="Heading2"/>
      </w:pPr>
      <w:bookmarkStart w:id="3" w:name="_Toc233361290"/>
      <w:r>
        <w:t xml:space="preserve">2.2 </w:t>
      </w:r>
      <w:r w:rsidR="00E60352" w:rsidRPr="00E60352">
        <w:t>Partnership working in community and palliative care</w:t>
      </w:r>
      <w:bookmarkEnd w:id="3"/>
    </w:p>
    <w:p w14:paraId="45BDA338" w14:textId="09E67DC4" w:rsidR="001028D1" w:rsidRDefault="005362FB" w:rsidP="001028D1">
      <w:r w:rsidRPr="005362FB">
        <w:t xml:space="preserve">In this context, partnership working entails diverse experts and services exchanging information, coordinating care, and working toward similar goals with the individual </w:t>
      </w:r>
      <w:r w:rsidRPr="005362FB">
        <w:lastRenderedPageBreak/>
        <w:t>and, if applicable, their family. Mrs. C's GP, respiratory and cancer teams, community nurses, palliative care services, social care, and volunteer or community groups that give practical and emotional support may all be included.</w:t>
      </w:r>
      <w:r w:rsidR="00E60352" w:rsidRPr="00E60352">
        <w:t xml:space="preserve"> </w:t>
      </w:r>
      <w:r w:rsidRPr="005362FB">
        <w:t>In this context, partnership working entails diverse experts and services exchanging information, coordinating care, and working toward similar goals with the individual and, if applicable, their family. Mrs. C's GP, respiratory and cancer teams, community nurses, palliative care services, social care, and volunteer or community groups that give practical and emotional support may all be included.</w:t>
      </w:r>
    </w:p>
    <w:p w14:paraId="172B87D8" w14:textId="77777777" w:rsidR="001028D1" w:rsidRDefault="001028D1" w:rsidP="001028D1"/>
    <w:p w14:paraId="279714D6" w14:textId="77777777" w:rsidR="00FC62C4" w:rsidRDefault="00FC62C4" w:rsidP="001028D1"/>
    <w:p w14:paraId="075E7DD7" w14:textId="77777777" w:rsidR="00FC62C4" w:rsidRDefault="00FC62C4" w:rsidP="001028D1"/>
    <w:p w14:paraId="3805408D" w14:textId="295D2EB0" w:rsidR="001028D1" w:rsidRDefault="001028D1" w:rsidP="001028D1">
      <w:pPr>
        <w:pStyle w:val="Heading2"/>
      </w:pPr>
      <w:bookmarkStart w:id="4" w:name="_Toc233361291"/>
      <w:r>
        <w:t xml:space="preserve">2.3 Ethical responsibilities </w:t>
      </w:r>
      <w:r w:rsidR="00E60352" w:rsidRPr="00E60352">
        <w:t>in care and support</w:t>
      </w:r>
      <w:bookmarkEnd w:id="4"/>
    </w:p>
    <w:p w14:paraId="59D3A25A" w14:textId="3B431524" w:rsidR="00F915FE" w:rsidRPr="00F915FE" w:rsidRDefault="005362FB" w:rsidP="001028D1">
      <w:r w:rsidRPr="005362FB">
        <w:t>Ethical practice in health and social care is making judgements that respect the rights, dignity, and well-being of those receiving services while weighing possible advantages and drawbacks. Professionals assisting persons with long-term and life-limiting diseases should follow core concepts such as autonomy, beneficence, non-maleficence, and justice, especially when it comes to consent, confidentiality, and end-of-life treatment decisions (Barker 2010</w:t>
      </w:r>
      <w:r w:rsidR="00671C48">
        <w:t xml:space="preserve">, </w:t>
      </w:r>
      <w:r w:rsidR="00671C48" w:rsidRPr="00671C48">
        <w:t>pp. 145–150</w:t>
      </w:r>
      <w:r w:rsidRPr="005362FB">
        <w:t>). For someone like Mrs C, this involves giving clear information about treatment and symptom control alternatives, assisting her in making educated decisions regarding palliative treatments and future care, and honouring her preferences to the greatest extent feasible.</w:t>
      </w:r>
      <w:r w:rsidR="00B20209" w:rsidRPr="00B20209">
        <w:t xml:space="preserve"> </w:t>
      </w:r>
      <w:r w:rsidRPr="005362FB">
        <w:t>NICE guidelines on service user experience highlights the need of collaborative decision making, effective communication, and including individuals and their families in care planning, particularly when addressing advance care plans and personal health budgets (NHS England, 2021). Ethical practice may foster trust and security, but it can be challenging to strike a balance between honouring others' wishes and preventing damage. This requires open and honest talks and team-based decisions.</w:t>
      </w:r>
    </w:p>
    <w:p w14:paraId="5F10E40B" w14:textId="77777777" w:rsidR="0040610F" w:rsidRDefault="0040610F" w:rsidP="001028D1"/>
    <w:p w14:paraId="17FC4AE5" w14:textId="77777777" w:rsidR="00FC62C4" w:rsidRDefault="00FC62C4" w:rsidP="001028D1"/>
    <w:p w14:paraId="471D2509" w14:textId="77777777" w:rsidR="00FC62C4" w:rsidRDefault="00FC62C4" w:rsidP="001028D1"/>
    <w:p w14:paraId="4D556BE0" w14:textId="77777777" w:rsidR="00FC62C4" w:rsidRDefault="00FC62C4" w:rsidP="001028D1"/>
    <w:p w14:paraId="3B923EF0" w14:textId="77777777" w:rsidR="00FC62C4" w:rsidRDefault="00FC62C4" w:rsidP="001028D1"/>
    <w:p w14:paraId="70C42038" w14:textId="77777777" w:rsidR="00FC62C4" w:rsidRDefault="00FC62C4" w:rsidP="001028D1"/>
    <w:p w14:paraId="28DA676D" w14:textId="77777777" w:rsidR="00FC62C4" w:rsidRDefault="00FC62C4" w:rsidP="001028D1"/>
    <w:p w14:paraId="6A285A24" w14:textId="77777777" w:rsidR="00FC62C4" w:rsidRDefault="00FC62C4" w:rsidP="001028D1"/>
    <w:p w14:paraId="7DED9F6B" w14:textId="454359BA" w:rsidR="001028D1" w:rsidRDefault="00FC62C4" w:rsidP="001028D1">
      <w:pPr>
        <w:pStyle w:val="Heading1"/>
        <w:numPr>
          <w:ilvl w:val="0"/>
          <w:numId w:val="2"/>
        </w:numPr>
      </w:pPr>
      <w:bookmarkStart w:id="5" w:name="_Toc233361292"/>
      <w:r>
        <w:lastRenderedPageBreak/>
        <w:t xml:space="preserve">Task 2 - </w:t>
      </w:r>
      <w:r w:rsidR="001028D1">
        <w:t xml:space="preserve">Applying Principles to </w:t>
      </w:r>
      <w:r w:rsidR="00B20209">
        <w:t>Mrs C’s case</w:t>
      </w:r>
      <w:bookmarkEnd w:id="5"/>
    </w:p>
    <w:p w14:paraId="64401D3A" w14:textId="57E73FC4" w:rsidR="001028D1" w:rsidRDefault="001028D1" w:rsidP="001028D1">
      <w:pPr>
        <w:pStyle w:val="Heading2"/>
      </w:pPr>
      <w:bookmarkStart w:id="6" w:name="_Toc233361293"/>
      <w:r>
        <w:t xml:space="preserve">3.1 </w:t>
      </w:r>
      <w:r w:rsidR="00B20209" w:rsidRPr="00B20209">
        <w:t>Overview of Mrs C and her needs</w:t>
      </w:r>
      <w:bookmarkEnd w:id="6"/>
    </w:p>
    <w:p w14:paraId="55AE6740" w14:textId="11B1589B" w:rsidR="001028D1" w:rsidRDefault="005362FB" w:rsidP="005362FB">
      <w:pPr>
        <w:ind w:left="360"/>
      </w:pPr>
      <w:r w:rsidRPr="005362FB">
        <w:t xml:space="preserve">Mrs. C is a widow who lives alone. She has severe chronic obstructive pulmonary disease and lung cancer that has spread to her bones and liver. Her shortness of breath has worsened over the last year, necessitating two hospitalisations, and she now suffers from discomfort, exhaustion, and fear about her health and future. These physical and mental obstacles have an impact on her everyday activities, freedom, and sense of security, particularly because her children do not reside close. The </w:t>
      </w:r>
      <w:proofErr w:type="gramStart"/>
      <w:r w:rsidRPr="005362FB">
        <w:t>manner in which</w:t>
      </w:r>
      <w:proofErr w:type="gramEnd"/>
      <w:r w:rsidRPr="005362FB">
        <w:t xml:space="preserve"> her care is planned and organised is therefore critical for controlling her symptoms, allowing her to stay at home for as long as she wants, and preserving her quality of life.</w:t>
      </w:r>
    </w:p>
    <w:p w14:paraId="157E6726" w14:textId="77777777" w:rsidR="00FC62C4" w:rsidRDefault="00FC62C4" w:rsidP="005362FB">
      <w:pPr>
        <w:ind w:left="360"/>
      </w:pPr>
    </w:p>
    <w:p w14:paraId="281DE779" w14:textId="773A429E" w:rsidR="00FC62C4" w:rsidRDefault="00FC62C4" w:rsidP="005362FB">
      <w:pPr>
        <w:ind w:left="360"/>
      </w:pPr>
    </w:p>
    <w:p w14:paraId="2BDCA327" w14:textId="5907ED53" w:rsidR="001028D1" w:rsidRDefault="00B20209" w:rsidP="001028D1">
      <w:pPr>
        <w:pStyle w:val="Heading2"/>
      </w:pPr>
      <w:bookmarkStart w:id="7" w:name="_Toc233361294"/>
      <w:r>
        <w:t xml:space="preserve">3.2 </w:t>
      </w:r>
      <w:r w:rsidRPr="00B20209">
        <w:t>Person</w:t>
      </w:r>
      <w:r w:rsidRPr="00B20209">
        <w:rPr>
          <w:rFonts w:ascii="Cambria Math" w:hAnsi="Cambria Math" w:cs="Cambria Math"/>
        </w:rPr>
        <w:t>‑</w:t>
      </w:r>
      <w:r w:rsidRPr="00B20209">
        <w:t>centred and personalised support</w:t>
      </w:r>
      <w:bookmarkEnd w:id="7"/>
    </w:p>
    <w:p w14:paraId="27303669" w14:textId="655F3887" w:rsidR="001028D1" w:rsidRDefault="005362FB" w:rsidP="0040610F">
      <w:pPr>
        <w:ind w:left="360"/>
      </w:pPr>
      <w:r w:rsidRPr="005362FB">
        <w:t>In Mrs. C's situation, person-centred approach involves understanding her priorities, concerns, and strengths, in addition to her diagnosis. A comprehensive evaluation looks at her physical, psychological, social, and spiritual needs and asks what is most important to her, such as living at home, controlling breathlessness and pain, maintaining some independence with personal care, and feeling connected to her family. These talks result in a personalised care and support plan that outlines agreed-upon goals, preferred treatments, and levels of assistance, and is updated when her health evolves (NHS England, 2019).</w:t>
      </w:r>
      <w:r w:rsidR="00B20209" w:rsidRPr="00B20209">
        <w:t xml:space="preserve"> </w:t>
      </w:r>
      <w:r w:rsidRPr="005362FB">
        <w:t>Mrs C benefits from having more choice and control, such as determining that she just wants morning carers and using a personal health budget to pay a neighbour she trusts, which may boost her dignity and confidence. Person-centred planning can be tough when symptoms develop fast, resources are limited, or experts and family members disagree on what is best for the patient.</w:t>
      </w:r>
    </w:p>
    <w:p w14:paraId="47A7E497" w14:textId="77777777" w:rsidR="00FC62C4" w:rsidRDefault="00FC62C4" w:rsidP="0040610F">
      <w:pPr>
        <w:ind w:left="360"/>
      </w:pPr>
    </w:p>
    <w:p w14:paraId="0D49F478" w14:textId="77777777" w:rsidR="00FC62C4" w:rsidRDefault="00FC62C4" w:rsidP="0040610F">
      <w:pPr>
        <w:ind w:left="360"/>
      </w:pPr>
    </w:p>
    <w:p w14:paraId="58264AD5" w14:textId="4F91FC1B" w:rsidR="001028D1" w:rsidRDefault="001028D1" w:rsidP="001028D1">
      <w:pPr>
        <w:pStyle w:val="Heading2"/>
      </w:pPr>
      <w:bookmarkStart w:id="8" w:name="_Toc233361295"/>
      <w:r>
        <w:t xml:space="preserve">3.3 </w:t>
      </w:r>
      <w:r w:rsidR="00B20209" w:rsidRPr="00B20209">
        <w:t>Partnership working across health, social care and community services</w:t>
      </w:r>
      <w:bookmarkEnd w:id="8"/>
    </w:p>
    <w:p w14:paraId="5106987B" w14:textId="227C5242" w:rsidR="001028D1" w:rsidRDefault="005362FB" w:rsidP="001028D1">
      <w:pPr>
        <w:ind w:left="360"/>
      </w:pPr>
      <w:r w:rsidRPr="005362FB">
        <w:t xml:space="preserve">Mrs C's diverse demands necessitate collaboration since no single provider can provide </w:t>
      </w:r>
      <w:proofErr w:type="gramStart"/>
      <w:r w:rsidRPr="005362FB">
        <w:t>all of</w:t>
      </w:r>
      <w:proofErr w:type="gramEnd"/>
      <w:r w:rsidRPr="005362FB">
        <w:t xml:space="preserve"> the necessary help. In her situation, teamwork includes her GP, respiratory and cancer teams, community nurses, palliative care experts, social care, and community or volunteer groups that provide social prescribing activities </w:t>
      </w:r>
      <w:r w:rsidRPr="005362FB">
        <w:lastRenderedPageBreak/>
        <w:t>and practical assistance, such as shopping or lunch clubs (NHS England 2020). Coordinating hospital and home-based care, managing symptoms, reducing needless hospitalisations, and fostering social connections and emotional wellness may be achieved via effective communication and shared planning across these agencies.</w:t>
      </w:r>
      <w:r w:rsidR="00B20209" w:rsidRPr="00B20209">
        <w:t xml:space="preserve"> </w:t>
      </w:r>
      <w:r w:rsidRPr="005362FB">
        <w:t>Mrs. C benefits from continuous and joined-up support. However, partnership working can be hindered by different referral criteria, limited time for joint meetings, and poor information sharing, leaving her or her family feeling confused about responsibilities.</w:t>
      </w:r>
    </w:p>
    <w:p w14:paraId="52766F37" w14:textId="77777777" w:rsidR="00FC62C4" w:rsidRDefault="00FC62C4" w:rsidP="001028D1">
      <w:pPr>
        <w:ind w:left="360"/>
      </w:pPr>
    </w:p>
    <w:p w14:paraId="1DDF887F" w14:textId="77777777" w:rsidR="00FC62C4" w:rsidRDefault="00FC62C4" w:rsidP="001028D1">
      <w:pPr>
        <w:ind w:left="360"/>
      </w:pPr>
    </w:p>
    <w:p w14:paraId="7DFDED13" w14:textId="6E40E6A0" w:rsidR="001028D1" w:rsidRDefault="001028D1" w:rsidP="001028D1">
      <w:pPr>
        <w:pStyle w:val="Heading2"/>
      </w:pPr>
      <w:bookmarkStart w:id="9" w:name="_Toc233361296"/>
      <w:r>
        <w:t xml:space="preserve">3.4 </w:t>
      </w:r>
      <w:r w:rsidR="00B20209" w:rsidRPr="00B20209">
        <w:t>Ethical considerations in Mrs C’s care</w:t>
      </w:r>
      <w:bookmarkEnd w:id="9"/>
    </w:p>
    <w:p w14:paraId="75444D31" w14:textId="13A46949" w:rsidR="001028D1" w:rsidRDefault="005362FB" w:rsidP="001028D1">
      <w:pPr>
        <w:ind w:left="360"/>
      </w:pPr>
      <w:r w:rsidRPr="005362FB">
        <w:t>Ethical duties underpin all elements of Mrs C's care, including treatment decisions, home support, and end-of-life planning. Practitioners must provide her with clear, honest information about the expected advantages and difficulties of COPD and cancer therapies so that she may make educated decisions based on the principles of autonomy and beneficence (Barker, 2010</w:t>
      </w:r>
      <w:r w:rsidR="00671C48">
        <w:t xml:space="preserve">, </w:t>
      </w:r>
      <w:r w:rsidR="00671C48" w:rsidRPr="00671C48">
        <w:t>pp. 145–150</w:t>
      </w:r>
      <w:r w:rsidRPr="005362FB">
        <w:t>). This involves addressing palliative treatment choices, hospital admission during exacerbations, and documenting her desires in advance care plans. Confidentiality fosters trust when she discusses her anxieties, family issues, or financial position, yet information may need to be shared with other experts if it is required to provide safe treatment.</w:t>
      </w:r>
      <w:r w:rsidR="00B20209" w:rsidRPr="00B20209">
        <w:t xml:space="preserve"> </w:t>
      </w:r>
      <w:r w:rsidRPr="005362FB">
        <w:t>NICE advice on service user experience emphasises the significance of including individuals and those closest to them in decision-making and respecting their values, which is critical when planning Mrs C's care and assistance at home (National Institute for Health and Care Excellence, 2022). Even with excellent intentions, ethical quandaries might develop when Mrs C's preferences differ with professional or family perspectives on what is safest, so teams must engage in sensitive, open discussion to balance respect for her requests with their responsibility of care.</w:t>
      </w:r>
    </w:p>
    <w:p w14:paraId="6079BBEF" w14:textId="77777777" w:rsidR="00FC62C4" w:rsidRDefault="00FC62C4" w:rsidP="001028D1">
      <w:pPr>
        <w:ind w:left="360"/>
      </w:pPr>
    </w:p>
    <w:p w14:paraId="099B98EC" w14:textId="77777777" w:rsidR="00FC62C4" w:rsidRDefault="00FC62C4" w:rsidP="001028D1">
      <w:pPr>
        <w:ind w:left="360"/>
      </w:pPr>
    </w:p>
    <w:p w14:paraId="19BFF11A" w14:textId="77777777" w:rsidR="00FC62C4" w:rsidRDefault="00FC62C4" w:rsidP="001028D1">
      <w:pPr>
        <w:ind w:left="360"/>
      </w:pPr>
    </w:p>
    <w:p w14:paraId="305D91F0" w14:textId="77777777" w:rsidR="00FC62C4" w:rsidRPr="001028D1" w:rsidRDefault="00FC62C4" w:rsidP="001028D1">
      <w:pPr>
        <w:ind w:left="360"/>
      </w:pPr>
    </w:p>
    <w:p w14:paraId="06D3E96C" w14:textId="08E6B494" w:rsidR="00053192" w:rsidRDefault="00053192" w:rsidP="00053192">
      <w:pPr>
        <w:pStyle w:val="Heading1"/>
      </w:pPr>
      <w:bookmarkStart w:id="10" w:name="_Toc233361297"/>
      <w:r>
        <w:lastRenderedPageBreak/>
        <w:t xml:space="preserve">4. </w:t>
      </w:r>
      <w:r w:rsidR="00FC62C4">
        <w:t xml:space="preserve">Task 3 - </w:t>
      </w:r>
      <w:r>
        <w:t>Reflective discussion (Gibbs)</w:t>
      </w:r>
      <w:bookmarkEnd w:id="10"/>
    </w:p>
    <w:p w14:paraId="65231C94" w14:textId="4F709B85" w:rsidR="00053192" w:rsidRDefault="00053192" w:rsidP="00053192">
      <w:pPr>
        <w:pStyle w:val="Heading2"/>
      </w:pPr>
      <w:bookmarkStart w:id="11" w:name="_Toc233361298"/>
      <w:r>
        <w:t>4.1 My context and emotional responses</w:t>
      </w:r>
      <w:bookmarkEnd w:id="11"/>
    </w:p>
    <w:p w14:paraId="66ED1BE3" w14:textId="6E857A4A" w:rsidR="00053192" w:rsidRDefault="005362FB" w:rsidP="00053192">
      <w:r w:rsidRPr="005362FB">
        <w:t xml:space="preserve">As a health and social care worker, I want to serve individuals with life-limiting disorders such as COPD and cancer. </w:t>
      </w:r>
      <w:proofErr w:type="gramStart"/>
      <w:r w:rsidRPr="005362FB">
        <w:t>In reality, this</w:t>
      </w:r>
      <w:proofErr w:type="gramEnd"/>
      <w:r w:rsidRPr="005362FB">
        <w:t xml:space="preserve"> might include working in community or residential settings, assisting with care planning, monitoring changes in physical and emotional well-being, and communicating with families and multidisciplinary teams. When I think about dealing with someone like Mrs C, I feel compelled to respond gently and politely, knowing that she may be frightened, exhausted, and concerned about losing her independence.</w:t>
      </w:r>
      <w:r w:rsidR="00B20209" w:rsidRPr="00B20209">
        <w:t xml:space="preserve"> </w:t>
      </w:r>
      <w:r w:rsidRPr="005362FB">
        <w:t>At the same time, I notice feelings of apprehension about discussing prognosis, advance care planning, and personal health budgets, as well as some fear of saying the wrong thing or missing important signs that she requires additional assistance, indicating that I need to improve my confidence and knowledge in this area.</w:t>
      </w:r>
    </w:p>
    <w:p w14:paraId="7379CC01" w14:textId="1BDCA7EF" w:rsidR="00053192" w:rsidRDefault="00053192" w:rsidP="00053192">
      <w:pPr>
        <w:pStyle w:val="Heading2"/>
      </w:pPr>
      <w:bookmarkStart w:id="12" w:name="_Toc233361299"/>
      <w:r>
        <w:t>4.2 Strengths and areas for improvement</w:t>
      </w:r>
      <w:bookmarkEnd w:id="12"/>
    </w:p>
    <w:p w14:paraId="30C0354A" w14:textId="0F61D077" w:rsidR="00053192" w:rsidRDefault="005362FB" w:rsidP="00053192">
      <w:r w:rsidRPr="005362FB">
        <w:t>I believe my talents in listening, empathy, and non-judgmental communication may assist persons like Mrs. C feel heard and valued when discussing symptoms and concerns. I am also meticulous and diligent with record</w:t>
      </w:r>
      <w:r w:rsidRPr="005362FB">
        <w:rPr>
          <w:rFonts w:ascii="Cambria Math" w:hAnsi="Cambria Math" w:cs="Cambria Math"/>
        </w:rPr>
        <w:t>‑</w:t>
      </w:r>
      <w:r w:rsidRPr="005362FB">
        <w:t>keeping, which enables safe care planning and information exchange across different experts engaged in someone’s assistance. However, I acknowledge that my understanding of COPD, cancer, palliative care, and personalised care methods, such as social prescribing and personal health budgets, is continuously evolving.</w:t>
      </w:r>
      <w:r w:rsidR="00B20209" w:rsidRPr="00B20209">
        <w:t xml:space="preserve"> </w:t>
      </w:r>
      <w:r w:rsidRPr="005362FB">
        <w:t>I am sometimes unclear how to begin difficult talks regarding prognosis, advance care planning, or shifting levels of assistance. I need to gain confidence in interdisciplinary meetings to advocate for ethical judgements that prioritise people's wants and quality of life.</w:t>
      </w:r>
    </w:p>
    <w:p w14:paraId="078E54E0" w14:textId="63EAEC5C" w:rsidR="00053192" w:rsidRDefault="00053192" w:rsidP="00053192">
      <w:pPr>
        <w:pStyle w:val="Heading2"/>
      </w:pPr>
      <w:bookmarkStart w:id="13" w:name="_Toc233361300"/>
      <w:r>
        <w:t>4.3 Insights from theory and policy</w:t>
      </w:r>
      <w:bookmarkEnd w:id="13"/>
    </w:p>
    <w:p w14:paraId="08C99A02" w14:textId="0D1AD8B9" w:rsidR="00053192" w:rsidRDefault="005362FB" w:rsidP="00053192">
      <w:r w:rsidRPr="005362FB">
        <w:t xml:space="preserve">Reflecting on Mrs C's narrative has helped me align my practice with crucial guidelines on long-term and tailored care. The National Institute for Health and Care Excellence (2011) recommends a comprehensive approach to COPD and end-of-life care, including symptom treatment, advance care planning, and allowing patients to remain in their preferred setting. NHS England's concept of personalised care, as well as its recommendations on social prescribing and personal health budgets, place a premium on collaborative decision making, tailored care and support planning, and providing individuals with greater choice and control over how their support is delivered. These sources emphasise the need of focusing on what is most important to </w:t>
      </w:r>
      <w:proofErr w:type="gramStart"/>
      <w:r w:rsidRPr="005362FB">
        <w:t>each individual</w:t>
      </w:r>
      <w:proofErr w:type="gramEnd"/>
      <w:r w:rsidRPr="005362FB">
        <w:t>, involving them and their families in planning, and utilising community resources in addition to clinical services.</w:t>
      </w:r>
      <w:r w:rsidR="00B20209" w:rsidRPr="00B20209">
        <w:t xml:space="preserve"> </w:t>
      </w:r>
      <w:r w:rsidRPr="005362FB">
        <w:t xml:space="preserve">They demonstrate that my own values of empathy and </w:t>
      </w:r>
      <w:r w:rsidRPr="005362FB">
        <w:lastRenderedPageBreak/>
        <w:t>respect must be matched with a better grasp of personalised care policy and local routes so that I can successfully plan and deliver assistance for persons like Mrs C.</w:t>
      </w:r>
    </w:p>
    <w:p w14:paraId="7F95C8E3" w14:textId="1E088439" w:rsidR="00053192" w:rsidRDefault="00053192" w:rsidP="00053192">
      <w:pPr>
        <w:pStyle w:val="Heading2"/>
      </w:pPr>
      <w:bookmarkStart w:id="14" w:name="_Toc233361301"/>
      <w:r>
        <w:t>4.4 Future development actions</w:t>
      </w:r>
      <w:bookmarkEnd w:id="14"/>
    </w:p>
    <w:p w14:paraId="14E7A9E6" w14:textId="7B5E9608" w:rsidR="00053192" w:rsidRDefault="005362FB" w:rsidP="00053192">
      <w:r w:rsidRPr="005362FB">
        <w:t>Based on this thought, I intend to develop my knowledge and abilities in a variety of ways. I will study key guidance on COPD, cancer, and end-of-life care, as well as review NHS England resources on personalised care, social prescribing, and personal health budgets, to better understand how to support people in making informed choices and using community-based support (National Institute for Health and Care Excellence, 2010). I'll also search for learning opportunities, like as training seminars, webinars, or shadowing palliative care teams, to see how experienced practitioners handle difficult discussions regarding prognosis and advance care planning.</w:t>
      </w:r>
      <w:r w:rsidR="00B20209" w:rsidRPr="00B20209">
        <w:t xml:space="preserve"> </w:t>
      </w:r>
      <w:r w:rsidRPr="005362FB">
        <w:t>In practice, I intend to use Gibbs' reflective model and supervision to evaluate any upcoming work with individuals who have long-term and life-limiting conditions, concentrating on my communication, emotional reactions, and ethical choices. I also want to gain confidence in my ability to contribute to multidisciplinary discussions about individualised care and support plans.</w:t>
      </w:r>
    </w:p>
    <w:p w14:paraId="34D49C38" w14:textId="77777777" w:rsidR="00053192" w:rsidRDefault="00053192" w:rsidP="00053192">
      <w:pPr>
        <w:pStyle w:val="Heading1"/>
      </w:pPr>
      <w:bookmarkStart w:id="15" w:name="_Toc233361302"/>
      <w:r>
        <w:t>5. Conclusion</w:t>
      </w:r>
      <w:bookmarkEnd w:id="15"/>
    </w:p>
    <w:p w14:paraId="2329AFA8" w14:textId="67BA3B65" w:rsidR="00F915FE" w:rsidRDefault="005362FB">
      <w:r w:rsidRPr="005362FB">
        <w:t>Using the case of Mrs C, a widow with severe COPD and metastatic lung cancer, this paper examined how person-centred care, partnership working, and ethical practice might change assistance for individuals living with long-term and life-limiting diseases. These guidelines help guarantee that care in health and social care settings is customised to the individual's experiences, priorities, and strengths, provided through coordinated services, and directed by unambiguous ethical standards and evidence-based recommendations (National Institute for Health and Care Excellence, 2022). Applying individualised, cooperative methods to Mrs. C's case reveals obstacles like service pressures, communication barriers, and moral quandaries while also highlighting how holistic assessment, shared decision-making, social prescribing, and personal health budgets can support symptom control, independence, and quality of life.</w:t>
      </w:r>
      <w:r w:rsidR="00B20209" w:rsidRPr="00B20209">
        <w:t xml:space="preserve"> </w:t>
      </w:r>
      <w:r w:rsidRPr="005362FB">
        <w:t>To provide high-quality, person-centred, and ethically sound support to people with complex health needs, practitioners must develop knowledge of long-term and palliative care, personalised care policy, and local pathways, as well as ongoing supervision and critical reflection.</w:t>
      </w:r>
    </w:p>
    <w:p w14:paraId="75009EFB" w14:textId="77777777" w:rsidR="00FC62C4" w:rsidRDefault="00FC62C4"/>
    <w:p w14:paraId="0F401827" w14:textId="1FB2475D" w:rsidR="00F915FE" w:rsidRDefault="00F915FE" w:rsidP="00F915FE">
      <w:pPr>
        <w:pStyle w:val="Heading1"/>
      </w:pPr>
      <w:bookmarkStart w:id="16" w:name="_Toc233361303"/>
      <w:r>
        <w:lastRenderedPageBreak/>
        <w:t>Reference</w:t>
      </w:r>
      <w:r w:rsidR="0040610F">
        <w:t>s</w:t>
      </w:r>
      <w:bookmarkEnd w:id="16"/>
    </w:p>
    <w:p w14:paraId="11D049BC" w14:textId="77777777" w:rsidR="00E60352" w:rsidRPr="00E60352" w:rsidRDefault="00E60352" w:rsidP="00E60352">
      <w:pPr>
        <w:rPr>
          <w:sz w:val="22"/>
          <w:szCs w:val="22"/>
        </w:rPr>
      </w:pPr>
      <w:r w:rsidRPr="00E60352">
        <w:rPr>
          <w:sz w:val="22"/>
          <w:szCs w:val="22"/>
        </w:rPr>
        <w:t>Barker, P., 2010. Psychiatric and mental health nursing: The craft of caring. 2nd ed. London: Hodder Arnold.</w:t>
      </w:r>
    </w:p>
    <w:p w14:paraId="4213428B" w14:textId="77777777" w:rsidR="00E60352" w:rsidRPr="00E60352" w:rsidRDefault="00E60352" w:rsidP="00E60352">
      <w:pPr>
        <w:rPr>
          <w:sz w:val="22"/>
          <w:szCs w:val="22"/>
        </w:rPr>
      </w:pPr>
      <w:r w:rsidRPr="00E60352">
        <w:rPr>
          <w:sz w:val="22"/>
          <w:szCs w:val="22"/>
        </w:rPr>
        <w:t>Coleman, S. and Temple, S., 2019. Mental health law in England and Wales: A guide for health and social care professionals. 3rd ed. London: Routledge.</w:t>
      </w:r>
    </w:p>
    <w:p w14:paraId="4D5EB8C6" w14:textId="00A94D7D" w:rsidR="00E60352" w:rsidRPr="00E60352" w:rsidRDefault="00E60352" w:rsidP="00E60352">
      <w:pPr>
        <w:rPr>
          <w:sz w:val="22"/>
          <w:szCs w:val="22"/>
        </w:rPr>
      </w:pPr>
      <w:r w:rsidRPr="00E60352">
        <w:rPr>
          <w:sz w:val="22"/>
          <w:szCs w:val="22"/>
        </w:rPr>
        <w:t xml:space="preserve">National Institute for Health and Care Excellence (NICE), 2010. Chronic obstructive pulmonary disease in over 16s: diagnosis and management. CG101. [online] London: NICE. Available at: https://www.nice.org.uk/guidance/cg101 [Accessed </w:t>
      </w:r>
      <w:r>
        <w:rPr>
          <w:sz w:val="22"/>
          <w:szCs w:val="22"/>
        </w:rPr>
        <w:t>11</w:t>
      </w:r>
      <w:r w:rsidRPr="00E60352">
        <w:rPr>
          <w:sz w:val="22"/>
          <w:szCs w:val="22"/>
        </w:rPr>
        <w:t xml:space="preserve"> June 2026].</w:t>
      </w:r>
    </w:p>
    <w:p w14:paraId="41BBBBC5" w14:textId="17881444" w:rsidR="00E60352" w:rsidRPr="00E60352" w:rsidRDefault="00E60352" w:rsidP="00E60352">
      <w:pPr>
        <w:rPr>
          <w:sz w:val="22"/>
          <w:szCs w:val="22"/>
        </w:rPr>
      </w:pPr>
      <w:r w:rsidRPr="00E60352">
        <w:rPr>
          <w:sz w:val="22"/>
          <w:szCs w:val="22"/>
        </w:rPr>
        <w:t>National Institute for Health and Care Excellence (NICE), 2011. End of life care for adults. QS13. [online] London: NICE. Available at: https://www.nice.org.uk/guidance/qs13</w:t>
      </w:r>
      <w:r>
        <w:rPr>
          <w:sz w:val="22"/>
          <w:szCs w:val="22"/>
        </w:rPr>
        <w:t xml:space="preserve"> </w:t>
      </w:r>
      <w:r w:rsidRPr="00E60352">
        <w:rPr>
          <w:sz w:val="22"/>
          <w:szCs w:val="22"/>
        </w:rPr>
        <w:t xml:space="preserve">[Accessed </w:t>
      </w:r>
      <w:r>
        <w:rPr>
          <w:sz w:val="22"/>
          <w:szCs w:val="22"/>
        </w:rPr>
        <w:t>9</w:t>
      </w:r>
      <w:r w:rsidRPr="00E60352">
        <w:rPr>
          <w:sz w:val="22"/>
          <w:szCs w:val="22"/>
        </w:rPr>
        <w:t xml:space="preserve"> June 2026].</w:t>
      </w:r>
    </w:p>
    <w:p w14:paraId="7C4F51A0" w14:textId="64725BEF" w:rsidR="00E60352" w:rsidRPr="00E60352" w:rsidRDefault="00E60352" w:rsidP="00E60352">
      <w:pPr>
        <w:rPr>
          <w:sz w:val="22"/>
          <w:szCs w:val="22"/>
        </w:rPr>
      </w:pPr>
      <w:r w:rsidRPr="00E60352">
        <w:rPr>
          <w:sz w:val="22"/>
          <w:szCs w:val="22"/>
        </w:rPr>
        <w:t xml:space="preserve">National Institute for Health and Care Excellence (NICE), 2022. Service user experience in adult mental health: improving the experience of care for people using adult NHS mental health services. [online] London: NICE. Available at: </w:t>
      </w:r>
      <w:hyperlink r:id="rId5" w:history="1">
        <w:r w:rsidRPr="007363C6">
          <w:rPr>
            <w:rStyle w:val="Hyperlink"/>
            <w:sz w:val="22"/>
            <w:szCs w:val="22"/>
          </w:rPr>
          <w:t>https://www.nice.org.uk/guidance/cg136</w:t>
        </w:r>
      </w:hyperlink>
      <w:r>
        <w:rPr>
          <w:sz w:val="22"/>
          <w:szCs w:val="22"/>
        </w:rPr>
        <w:t xml:space="preserve"> </w:t>
      </w:r>
      <w:r w:rsidRPr="00E60352">
        <w:rPr>
          <w:sz w:val="22"/>
          <w:szCs w:val="22"/>
        </w:rPr>
        <w:t>[Accessed 1</w:t>
      </w:r>
      <w:r>
        <w:rPr>
          <w:sz w:val="22"/>
          <w:szCs w:val="22"/>
        </w:rPr>
        <w:t>0</w:t>
      </w:r>
      <w:r w:rsidRPr="00E60352">
        <w:rPr>
          <w:sz w:val="22"/>
          <w:szCs w:val="22"/>
        </w:rPr>
        <w:t xml:space="preserve"> June 2026].</w:t>
      </w:r>
    </w:p>
    <w:p w14:paraId="0B422414" w14:textId="77777777" w:rsidR="00E60352" w:rsidRPr="00E60352" w:rsidRDefault="00E60352" w:rsidP="00E60352">
      <w:pPr>
        <w:rPr>
          <w:sz w:val="22"/>
          <w:szCs w:val="22"/>
        </w:rPr>
      </w:pPr>
      <w:r w:rsidRPr="00E60352">
        <w:rPr>
          <w:sz w:val="22"/>
          <w:szCs w:val="22"/>
        </w:rPr>
        <w:t>NHS England, 2019. Comprehensive model of personalised care. [online] London: NHS England. Available at: &lt;https://www.england.nhs.uk/personalisedcare/comprehensive-model/&gt; [Accessed 12 June 2026].</w:t>
      </w:r>
    </w:p>
    <w:p w14:paraId="4C918FC5" w14:textId="37148C11" w:rsidR="00E60352" w:rsidRPr="00E60352" w:rsidRDefault="00E60352" w:rsidP="00E60352">
      <w:pPr>
        <w:rPr>
          <w:sz w:val="22"/>
          <w:szCs w:val="22"/>
        </w:rPr>
      </w:pPr>
      <w:r w:rsidRPr="00E60352">
        <w:rPr>
          <w:sz w:val="22"/>
          <w:szCs w:val="22"/>
        </w:rPr>
        <w:t>NHS England, 2020. Social prescribing and community-based support: Summary guide. [online] London: NHS England. Available at: https://www.england.nhs.uk/personalisedcare/social-prescribing/</w:t>
      </w:r>
      <w:r>
        <w:rPr>
          <w:sz w:val="22"/>
          <w:szCs w:val="22"/>
        </w:rPr>
        <w:t xml:space="preserve"> </w:t>
      </w:r>
      <w:r w:rsidRPr="00E60352">
        <w:rPr>
          <w:sz w:val="22"/>
          <w:szCs w:val="22"/>
        </w:rPr>
        <w:t xml:space="preserve">[Accessed </w:t>
      </w:r>
      <w:r>
        <w:rPr>
          <w:sz w:val="22"/>
          <w:szCs w:val="22"/>
        </w:rPr>
        <w:t>10</w:t>
      </w:r>
      <w:r w:rsidRPr="00E60352">
        <w:rPr>
          <w:sz w:val="22"/>
          <w:szCs w:val="22"/>
        </w:rPr>
        <w:t xml:space="preserve"> June 2026].</w:t>
      </w:r>
    </w:p>
    <w:p w14:paraId="0CC72B4E" w14:textId="73523D43" w:rsidR="00E60352" w:rsidRPr="00E60352" w:rsidRDefault="00E60352" w:rsidP="00E60352">
      <w:pPr>
        <w:rPr>
          <w:sz w:val="22"/>
          <w:szCs w:val="22"/>
        </w:rPr>
      </w:pPr>
      <w:r w:rsidRPr="00E60352">
        <w:rPr>
          <w:sz w:val="22"/>
          <w:szCs w:val="22"/>
        </w:rPr>
        <w:t xml:space="preserve">NHS England, 2021. Personal health budgets: Guidance for health and social care professionals. [online] London: NHS England. Available at: </w:t>
      </w:r>
      <w:hyperlink r:id="rId6" w:history="1">
        <w:r w:rsidRPr="007363C6">
          <w:rPr>
            <w:rStyle w:val="Hyperlink"/>
            <w:sz w:val="22"/>
            <w:szCs w:val="22"/>
          </w:rPr>
          <w:t>https://www.england.nhs.uk/personal-health-budgets/</w:t>
        </w:r>
      </w:hyperlink>
      <w:r>
        <w:rPr>
          <w:sz w:val="22"/>
          <w:szCs w:val="22"/>
        </w:rPr>
        <w:t xml:space="preserve"> </w:t>
      </w:r>
      <w:r w:rsidRPr="00E60352">
        <w:rPr>
          <w:sz w:val="22"/>
          <w:szCs w:val="22"/>
        </w:rPr>
        <w:t>[Accessed 12 June 2026].</w:t>
      </w:r>
    </w:p>
    <w:p w14:paraId="3B918373" w14:textId="77777777" w:rsidR="00E60352" w:rsidRPr="00E60352" w:rsidRDefault="00E60352" w:rsidP="00E60352">
      <w:pPr>
        <w:rPr>
          <w:sz w:val="22"/>
          <w:szCs w:val="22"/>
        </w:rPr>
      </w:pPr>
      <w:r w:rsidRPr="00E60352">
        <w:rPr>
          <w:sz w:val="22"/>
          <w:szCs w:val="22"/>
        </w:rPr>
        <w:t>Pilgrim, D. and Rogers, A., 2014. A sociology of mental health and illness. 5th ed. Maidenhead: Open University Press.</w:t>
      </w:r>
    </w:p>
    <w:p w14:paraId="5F055DFF" w14:textId="0A4798F1" w:rsidR="00F915FE" w:rsidRPr="0040610F" w:rsidRDefault="00E60352" w:rsidP="00E60352">
      <w:pPr>
        <w:rPr>
          <w:sz w:val="22"/>
          <w:szCs w:val="22"/>
        </w:rPr>
      </w:pPr>
      <w:r w:rsidRPr="00E60352">
        <w:rPr>
          <w:sz w:val="22"/>
          <w:szCs w:val="22"/>
        </w:rPr>
        <w:t xml:space="preserve">Substance Abuse and Mental Health Services Administration (SAMHSA), 2014. SAMHSA’s concept of trauma and guidance for a trauma-informed approach. [online] Rockville, MD: SAMHSA. Available at: </w:t>
      </w:r>
      <w:hyperlink r:id="rId7" w:history="1">
        <w:r w:rsidRPr="007363C6">
          <w:rPr>
            <w:rStyle w:val="Hyperlink"/>
            <w:sz w:val="22"/>
            <w:szCs w:val="22"/>
          </w:rPr>
          <w:t>https://ncsacw.samhsa.gov/userfiles/files/SAMHSA_Trauma.pdf</w:t>
        </w:r>
      </w:hyperlink>
      <w:r>
        <w:rPr>
          <w:sz w:val="22"/>
          <w:szCs w:val="22"/>
        </w:rPr>
        <w:t xml:space="preserve"> </w:t>
      </w:r>
      <w:r w:rsidRPr="00E60352">
        <w:rPr>
          <w:sz w:val="22"/>
          <w:szCs w:val="22"/>
        </w:rPr>
        <w:t>[Accessed 12 June 2026].</w:t>
      </w:r>
    </w:p>
    <w:sectPr w:rsidR="00F915FE" w:rsidRPr="004061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webkit-standard">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422ABC"/>
    <w:multiLevelType w:val="hybridMultilevel"/>
    <w:tmpl w:val="753E5C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7534CB"/>
    <w:multiLevelType w:val="hybridMultilevel"/>
    <w:tmpl w:val="0504E8E6"/>
    <w:lvl w:ilvl="0" w:tplc="710C7634">
      <w:start w:val="1"/>
      <w:numFmt w:val="decimal"/>
      <w:lvlText w:val="%1."/>
      <w:lvlJc w:val="left"/>
      <w:pPr>
        <w:ind w:left="740" w:hanging="3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8354107">
    <w:abstractNumId w:val="1"/>
  </w:num>
  <w:num w:numId="2" w16cid:durableId="14766815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5FE"/>
    <w:rsid w:val="00006CB0"/>
    <w:rsid w:val="00053192"/>
    <w:rsid w:val="000D6484"/>
    <w:rsid w:val="001028D1"/>
    <w:rsid w:val="0023381F"/>
    <w:rsid w:val="002D3EC7"/>
    <w:rsid w:val="0040610F"/>
    <w:rsid w:val="005362FB"/>
    <w:rsid w:val="00537049"/>
    <w:rsid w:val="005E5281"/>
    <w:rsid w:val="00630EBC"/>
    <w:rsid w:val="00671C48"/>
    <w:rsid w:val="006A5DBA"/>
    <w:rsid w:val="006A775F"/>
    <w:rsid w:val="007E5E8A"/>
    <w:rsid w:val="00872261"/>
    <w:rsid w:val="00892B46"/>
    <w:rsid w:val="00997394"/>
    <w:rsid w:val="00B01BA3"/>
    <w:rsid w:val="00B20209"/>
    <w:rsid w:val="00E60352"/>
    <w:rsid w:val="00F915FE"/>
    <w:rsid w:val="00FC62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E8C26"/>
  <w15:chartTrackingRefBased/>
  <w15:docId w15:val="{4F4BF40B-8565-454D-AC10-7A97AD40F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15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915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915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15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15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15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15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15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15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15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915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915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15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15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15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15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15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15FE"/>
    <w:rPr>
      <w:rFonts w:eastAsiaTheme="majorEastAsia" w:cstheme="majorBidi"/>
      <w:color w:val="272727" w:themeColor="text1" w:themeTint="D8"/>
    </w:rPr>
  </w:style>
  <w:style w:type="paragraph" w:styleId="Title">
    <w:name w:val="Title"/>
    <w:basedOn w:val="Normal"/>
    <w:next w:val="Normal"/>
    <w:link w:val="TitleChar"/>
    <w:uiPriority w:val="10"/>
    <w:qFormat/>
    <w:rsid w:val="00F915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15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15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15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15FE"/>
    <w:pPr>
      <w:spacing w:before="160"/>
      <w:jc w:val="center"/>
    </w:pPr>
    <w:rPr>
      <w:i/>
      <w:iCs/>
      <w:color w:val="404040" w:themeColor="text1" w:themeTint="BF"/>
    </w:rPr>
  </w:style>
  <w:style w:type="character" w:customStyle="1" w:styleId="QuoteChar">
    <w:name w:val="Quote Char"/>
    <w:basedOn w:val="DefaultParagraphFont"/>
    <w:link w:val="Quote"/>
    <w:uiPriority w:val="29"/>
    <w:rsid w:val="00F915FE"/>
    <w:rPr>
      <w:i/>
      <w:iCs/>
      <w:color w:val="404040" w:themeColor="text1" w:themeTint="BF"/>
    </w:rPr>
  </w:style>
  <w:style w:type="paragraph" w:styleId="ListParagraph">
    <w:name w:val="List Paragraph"/>
    <w:basedOn w:val="Normal"/>
    <w:uiPriority w:val="34"/>
    <w:qFormat/>
    <w:rsid w:val="00F915FE"/>
    <w:pPr>
      <w:ind w:left="720"/>
      <w:contextualSpacing/>
    </w:pPr>
  </w:style>
  <w:style w:type="character" w:styleId="IntenseEmphasis">
    <w:name w:val="Intense Emphasis"/>
    <w:basedOn w:val="DefaultParagraphFont"/>
    <w:uiPriority w:val="21"/>
    <w:qFormat/>
    <w:rsid w:val="00F915FE"/>
    <w:rPr>
      <w:i/>
      <w:iCs/>
      <w:color w:val="0F4761" w:themeColor="accent1" w:themeShade="BF"/>
    </w:rPr>
  </w:style>
  <w:style w:type="paragraph" w:styleId="IntenseQuote">
    <w:name w:val="Intense Quote"/>
    <w:basedOn w:val="Normal"/>
    <w:next w:val="Normal"/>
    <w:link w:val="IntenseQuoteChar"/>
    <w:uiPriority w:val="30"/>
    <w:qFormat/>
    <w:rsid w:val="00F915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15FE"/>
    <w:rPr>
      <w:i/>
      <w:iCs/>
      <w:color w:val="0F4761" w:themeColor="accent1" w:themeShade="BF"/>
    </w:rPr>
  </w:style>
  <w:style w:type="character" w:styleId="IntenseReference">
    <w:name w:val="Intense Reference"/>
    <w:basedOn w:val="DefaultParagraphFont"/>
    <w:uiPriority w:val="32"/>
    <w:qFormat/>
    <w:rsid w:val="00F915FE"/>
    <w:rPr>
      <w:b/>
      <w:bCs/>
      <w:smallCaps/>
      <w:color w:val="0F4761" w:themeColor="accent1" w:themeShade="BF"/>
      <w:spacing w:val="5"/>
    </w:rPr>
  </w:style>
  <w:style w:type="paragraph" w:styleId="TOCHeading">
    <w:name w:val="TOC Heading"/>
    <w:basedOn w:val="Heading1"/>
    <w:next w:val="Normal"/>
    <w:uiPriority w:val="39"/>
    <w:unhideWhenUsed/>
    <w:qFormat/>
    <w:rsid w:val="00053192"/>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053192"/>
    <w:pPr>
      <w:spacing w:before="120" w:after="0"/>
    </w:pPr>
    <w:rPr>
      <w:b/>
      <w:bCs/>
      <w:i/>
      <w:iCs/>
    </w:rPr>
  </w:style>
  <w:style w:type="paragraph" w:styleId="TOC2">
    <w:name w:val="toc 2"/>
    <w:basedOn w:val="Normal"/>
    <w:next w:val="Normal"/>
    <w:autoRedefine/>
    <w:uiPriority w:val="39"/>
    <w:unhideWhenUsed/>
    <w:rsid w:val="00053192"/>
    <w:pPr>
      <w:spacing w:before="120" w:after="0"/>
      <w:ind w:left="240"/>
    </w:pPr>
    <w:rPr>
      <w:b/>
      <w:bCs/>
      <w:sz w:val="22"/>
      <w:szCs w:val="22"/>
    </w:rPr>
  </w:style>
  <w:style w:type="character" w:styleId="Hyperlink">
    <w:name w:val="Hyperlink"/>
    <w:basedOn w:val="DefaultParagraphFont"/>
    <w:uiPriority w:val="99"/>
    <w:unhideWhenUsed/>
    <w:rsid w:val="00053192"/>
    <w:rPr>
      <w:color w:val="467886" w:themeColor="hyperlink"/>
      <w:u w:val="single"/>
    </w:rPr>
  </w:style>
  <w:style w:type="paragraph" w:styleId="TOC3">
    <w:name w:val="toc 3"/>
    <w:basedOn w:val="Normal"/>
    <w:next w:val="Normal"/>
    <w:autoRedefine/>
    <w:uiPriority w:val="39"/>
    <w:semiHidden/>
    <w:unhideWhenUsed/>
    <w:rsid w:val="00053192"/>
    <w:pPr>
      <w:spacing w:after="0"/>
      <w:ind w:left="480"/>
    </w:pPr>
    <w:rPr>
      <w:sz w:val="20"/>
      <w:szCs w:val="20"/>
    </w:rPr>
  </w:style>
  <w:style w:type="paragraph" w:styleId="TOC4">
    <w:name w:val="toc 4"/>
    <w:basedOn w:val="Normal"/>
    <w:next w:val="Normal"/>
    <w:autoRedefine/>
    <w:uiPriority w:val="39"/>
    <w:semiHidden/>
    <w:unhideWhenUsed/>
    <w:rsid w:val="00053192"/>
    <w:pPr>
      <w:spacing w:after="0"/>
      <w:ind w:left="720"/>
    </w:pPr>
    <w:rPr>
      <w:sz w:val="20"/>
      <w:szCs w:val="20"/>
    </w:rPr>
  </w:style>
  <w:style w:type="paragraph" w:styleId="TOC5">
    <w:name w:val="toc 5"/>
    <w:basedOn w:val="Normal"/>
    <w:next w:val="Normal"/>
    <w:autoRedefine/>
    <w:uiPriority w:val="39"/>
    <w:semiHidden/>
    <w:unhideWhenUsed/>
    <w:rsid w:val="00053192"/>
    <w:pPr>
      <w:spacing w:after="0"/>
      <w:ind w:left="960"/>
    </w:pPr>
    <w:rPr>
      <w:sz w:val="20"/>
      <w:szCs w:val="20"/>
    </w:rPr>
  </w:style>
  <w:style w:type="paragraph" w:styleId="TOC6">
    <w:name w:val="toc 6"/>
    <w:basedOn w:val="Normal"/>
    <w:next w:val="Normal"/>
    <w:autoRedefine/>
    <w:uiPriority w:val="39"/>
    <w:semiHidden/>
    <w:unhideWhenUsed/>
    <w:rsid w:val="00053192"/>
    <w:pPr>
      <w:spacing w:after="0"/>
      <w:ind w:left="1200"/>
    </w:pPr>
    <w:rPr>
      <w:sz w:val="20"/>
      <w:szCs w:val="20"/>
    </w:rPr>
  </w:style>
  <w:style w:type="paragraph" w:styleId="TOC7">
    <w:name w:val="toc 7"/>
    <w:basedOn w:val="Normal"/>
    <w:next w:val="Normal"/>
    <w:autoRedefine/>
    <w:uiPriority w:val="39"/>
    <w:semiHidden/>
    <w:unhideWhenUsed/>
    <w:rsid w:val="00053192"/>
    <w:pPr>
      <w:spacing w:after="0"/>
      <w:ind w:left="1440"/>
    </w:pPr>
    <w:rPr>
      <w:sz w:val="20"/>
      <w:szCs w:val="20"/>
    </w:rPr>
  </w:style>
  <w:style w:type="paragraph" w:styleId="TOC8">
    <w:name w:val="toc 8"/>
    <w:basedOn w:val="Normal"/>
    <w:next w:val="Normal"/>
    <w:autoRedefine/>
    <w:uiPriority w:val="39"/>
    <w:semiHidden/>
    <w:unhideWhenUsed/>
    <w:rsid w:val="00053192"/>
    <w:pPr>
      <w:spacing w:after="0"/>
      <w:ind w:left="1680"/>
    </w:pPr>
    <w:rPr>
      <w:sz w:val="20"/>
      <w:szCs w:val="20"/>
    </w:rPr>
  </w:style>
  <w:style w:type="paragraph" w:styleId="TOC9">
    <w:name w:val="toc 9"/>
    <w:basedOn w:val="Normal"/>
    <w:next w:val="Normal"/>
    <w:autoRedefine/>
    <w:uiPriority w:val="39"/>
    <w:semiHidden/>
    <w:unhideWhenUsed/>
    <w:rsid w:val="00053192"/>
    <w:pPr>
      <w:spacing w:after="0"/>
      <w:ind w:left="1920"/>
    </w:pPr>
    <w:rPr>
      <w:sz w:val="20"/>
      <w:szCs w:val="20"/>
    </w:rPr>
  </w:style>
  <w:style w:type="character" w:customStyle="1" w:styleId="bumpedfont15">
    <w:name w:val="bumpedfont15"/>
    <w:basedOn w:val="DefaultParagraphFont"/>
    <w:rsid w:val="00053192"/>
  </w:style>
  <w:style w:type="character" w:customStyle="1" w:styleId="apple-converted-space">
    <w:name w:val="apple-converted-space"/>
    <w:basedOn w:val="DefaultParagraphFont"/>
    <w:rsid w:val="00053192"/>
  </w:style>
  <w:style w:type="character" w:styleId="UnresolvedMention">
    <w:name w:val="Unresolved Mention"/>
    <w:basedOn w:val="DefaultParagraphFont"/>
    <w:uiPriority w:val="99"/>
    <w:semiHidden/>
    <w:unhideWhenUsed/>
    <w:rsid w:val="00E603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ncsacw.samhsa.gov/userfiles/files/SAMHSA_Trauma.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ngland.nhs.uk/personal-health-budgets/" TargetMode="External"/><Relationship Id="rId5" Type="http://schemas.openxmlformats.org/officeDocument/2006/relationships/hyperlink" Target="https://www.nice.org.uk/guidance/cg136"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2662</Words>
  <Characters>15175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Giuliano Catania (2242264)</dc:creator>
  <cp:keywords/>
  <dc:description/>
  <cp:lastModifiedBy>Ruth Bannor</cp:lastModifiedBy>
  <cp:revision>2</cp:revision>
  <dcterms:created xsi:type="dcterms:W3CDTF">2026-07-01T08:41:00Z</dcterms:created>
  <dcterms:modified xsi:type="dcterms:W3CDTF">2026-07-01T08:41:00Z</dcterms:modified>
</cp:coreProperties>
</file>