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6C3C" w14:textId="4C8E7484" w:rsidR="005C2AC5" w:rsidRPr="00C655D0" w:rsidRDefault="005C2AC5" w:rsidP="005C2AC5">
      <w:pPr>
        <w:pStyle w:val="Header"/>
        <w:jc w:val="center"/>
        <w:rPr>
          <w:sz w:val="32"/>
          <w:szCs w:val="32"/>
          <w:u w:val="single"/>
        </w:rPr>
      </w:pPr>
      <w:bookmarkStart w:id="0" w:name="_Hlk65685480"/>
      <w:r w:rsidRPr="00C655D0">
        <w:rPr>
          <w:sz w:val="32"/>
          <w:szCs w:val="32"/>
          <w:u w:val="single"/>
        </w:rPr>
        <w:t xml:space="preserve">What does Sartre mean when he contends that </w:t>
      </w:r>
      <w:r>
        <w:rPr>
          <w:sz w:val="32"/>
          <w:szCs w:val="32"/>
          <w:u w:val="single"/>
        </w:rPr>
        <w:t>“</w:t>
      </w:r>
      <w:r w:rsidRPr="00C655D0">
        <w:rPr>
          <w:sz w:val="32"/>
          <w:szCs w:val="32"/>
          <w:u w:val="single"/>
        </w:rPr>
        <w:t>humans are condemned to be free</w:t>
      </w:r>
      <w:r>
        <w:rPr>
          <w:sz w:val="32"/>
          <w:szCs w:val="32"/>
          <w:u w:val="single"/>
        </w:rPr>
        <w:t>”</w:t>
      </w:r>
      <w:r w:rsidRPr="00C655D0">
        <w:rPr>
          <w:sz w:val="32"/>
          <w:szCs w:val="32"/>
          <w:u w:val="single"/>
        </w:rPr>
        <w:t>?</w:t>
      </w:r>
    </w:p>
    <w:p w14:paraId="4D886885" w14:textId="77777777" w:rsidR="005C2AC5" w:rsidRDefault="005C2AC5" w:rsidP="00ED758E">
      <w:pPr>
        <w:spacing w:after="200" w:line="360" w:lineRule="auto"/>
        <w:ind w:firstLine="360"/>
        <w:contextualSpacing/>
        <w:rPr>
          <w:rFonts w:ascii="Calibri" w:eastAsia="Calibri" w:hAnsi="Calibri" w:cs="Times New Roman"/>
          <w:sz w:val="24"/>
          <w:szCs w:val="24"/>
        </w:rPr>
      </w:pPr>
    </w:p>
    <w:p w14:paraId="1FCA88E6" w14:textId="32C08113" w:rsidR="00657AEE" w:rsidRPr="00657AEE" w:rsidRDefault="0088732C" w:rsidP="00657AEE">
      <w:pPr>
        <w:spacing w:after="200" w:line="360" w:lineRule="auto"/>
        <w:ind w:firstLine="360"/>
        <w:contextualSpacing/>
        <w:rPr>
          <w:rFonts w:ascii="Calibri" w:eastAsia="Calibri" w:hAnsi="Calibri" w:cs="Times New Roman"/>
          <w:color w:val="FF0000"/>
          <w:sz w:val="24"/>
          <w:szCs w:val="24"/>
        </w:rPr>
      </w:pPr>
      <w:r w:rsidRPr="0088732C">
        <w:rPr>
          <w:rFonts w:ascii="Calibri" w:eastAsia="Calibri" w:hAnsi="Calibri" w:cs="Times New Roman"/>
          <w:sz w:val="24"/>
          <w:szCs w:val="24"/>
        </w:rPr>
        <w:t>Jean-Paul Sartre (1905-1980) was a</w:t>
      </w:r>
      <w:r w:rsidR="00ED758E">
        <w:rPr>
          <w:rFonts w:ascii="Calibri" w:eastAsia="Calibri" w:hAnsi="Calibri" w:cs="Times New Roman"/>
          <w:sz w:val="24"/>
          <w:szCs w:val="24"/>
        </w:rPr>
        <w:t xml:space="preserve"> </w:t>
      </w:r>
      <w:r w:rsidRPr="0088732C">
        <w:rPr>
          <w:rFonts w:ascii="Calibri" w:eastAsia="Calibri" w:hAnsi="Calibri" w:cs="Times New Roman"/>
          <w:sz w:val="24"/>
          <w:szCs w:val="24"/>
        </w:rPr>
        <w:t xml:space="preserve">key figure in existentialist </w:t>
      </w:r>
      <w:proofErr w:type="gramStart"/>
      <w:r w:rsidRPr="0088732C">
        <w:rPr>
          <w:rFonts w:ascii="Calibri" w:eastAsia="Calibri" w:hAnsi="Calibri" w:cs="Times New Roman"/>
          <w:sz w:val="24"/>
          <w:szCs w:val="24"/>
        </w:rPr>
        <w:t>philosophy</w:t>
      </w:r>
      <w:r w:rsidR="00416AD0">
        <w:rPr>
          <w:rFonts w:ascii="Calibri" w:eastAsia="Calibri" w:hAnsi="Calibri" w:cs="Times New Roman"/>
          <w:sz w:val="24"/>
          <w:szCs w:val="24"/>
        </w:rPr>
        <w:t>, and</w:t>
      </w:r>
      <w:proofErr w:type="gramEnd"/>
      <w:r w:rsidR="00416AD0">
        <w:rPr>
          <w:rFonts w:ascii="Calibri" w:eastAsia="Calibri" w:hAnsi="Calibri" w:cs="Times New Roman"/>
          <w:sz w:val="24"/>
          <w:szCs w:val="24"/>
        </w:rPr>
        <w:t xml:space="preserve"> </w:t>
      </w:r>
      <w:r w:rsidR="00C655D0">
        <w:rPr>
          <w:rFonts w:ascii="Calibri" w:eastAsia="Calibri" w:hAnsi="Calibri" w:cs="Times New Roman"/>
          <w:sz w:val="24"/>
          <w:szCs w:val="24"/>
        </w:rPr>
        <w:t>was the individual who decided to adopt the name as a self-</w:t>
      </w:r>
      <w:r w:rsidR="00783E80">
        <w:rPr>
          <w:rFonts w:ascii="Calibri" w:eastAsia="Calibri" w:hAnsi="Calibri" w:cs="Times New Roman"/>
          <w:sz w:val="24"/>
          <w:szCs w:val="24"/>
        </w:rPr>
        <w:t>description</w:t>
      </w:r>
      <w:r w:rsidR="00C655D0">
        <w:rPr>
          <w:rStyle w:val="FootnoteReference"/>
          <w:rFonts w:ascii="Calibri" w:eastAsia="Calibri" w:hAnsi="Calibri" w:cs="Times New Roman"/>
          <w:sz w:val="24"/>
          <w:szCs w:val="24"/>
        </w:rPr>
        <w:footnoteReference w:id="1"/>
      </w:r>
      <w:r w:rsidR="00C655D0">
        <w:rPr>
          <w:rFonts w:ascii="Calibri" w:eastAsia="Calibri" w:hAnsi="Calibri" w:cs="Times New Roman"/>
          <w:sz w:val="24"/>
          <w:szCs w:val="24"/>
        </w:rPr>
        <w:t>.</w:t>
      </w:r>
      <w:r w:rsidRPr="0088732C">
        <w:rPr>
          <w:rFonts w:ascii="Calibri" w:eastAsia="Calibri" w:hAnsi="Calibri" w:cs="Times New Roman"/>
          <w:sz w:val="24"/>
          <w:szCs w:val="24"/>
        </w:rPr>
        <w:t xml:space="preserve"> </w:t>
      </w:r>
      <w:r w:rsidR="008A6FB4">
        <w:rPr>
          <w:rFonts w:ascii="Calibri" w:eastAsia="Calibri" w:hAnsi="Calibri" w:cs="Times New Roman"/>
          <w:sz w:val="24"/>
          <w:szCs w:val="24"/>
        </w:rPr>
        <w:t>His most notable existentialist work</w:t>
      </w:r>
      <w:r w:rsidR="008C7C0A">
        <w:rPr>
          <w:rFonts w:ascii="Calibri" w:eastAsia="Calibri" w:hAnsi="Calibri" w:cs="Times New Roman"/>
          <w:sz w:val="24"/>
          <w:szCs w:val="24"/>
        </w:rPr>
        <w:t>s were</w:t>
      </w:r>
      <w:r w:rsidR="008A6FB4">
        <w:rPr>
          <w:rFonts w:ascii="Calibri" w:eastAsia="Calibri" w:hAnsi="Calibri" w:cs="Times New Roman"/>
          <w:sz w:val="24"/>
          <w:szCs w:val="24"/>
        </w:rPr>
        <w:t xml:space="preserve"> </w:t>
      </w:r>
      <w:r w:rsidR="008A6FB4" w:rsidRPr="00771316">
        <w:rPr>
          <w:rFonts w:ascii="Calibri" w:eastAsia="Calibri" w:hAnsi="Calibri" w:cs="Times New Roman"/>
          <w:i/>
          <w:iCs/>
          <w:sz w:val="24"/>
          <w:szCs w:val="24"/>
        </w:rPr>
        <w:t xml:space="preserve">Being </w:t>
      </w:r>
      <w:proofErr w:type="gramStart"/>
      <w:r w:rsidR="008A6FB4" w:rsidRPr="00771316">
        <w:rPr>
          <w:rFonts w:ascii="Calibri" w:eastAsia="Calibri" w:hAnsi="Calibri" w:cs="Times New Roman"/>
          <w:i/>
          <w:iCs/>
          <w:sz w:val="24"/>
          <w:szCs w:val="24"/>
        </w:rPr>
        <w:t>And</w:t>
      </w:r>
      <w:proofErr w:type="gramEnd"/>
      <w:r w:rsidR="008A6FB4" w:rsidRPr="00771316">
        <w:rPr>
          <w:rFonts w:ascii="Calibri" w:eastAsia="Calibri" w:hAnsi="Calibri" w:cs="Times New Roman"/>
          <w:i/>
          <w:iCs/>
          <w:sz w:val="24"/>
          <w:szCs w:val="24"/>
        </w:rPr>
        <w:t xml:space="preserve"> Nothingness</w:t>
      </w:r>
      <w:r w:rsidR="008A6FB4">
        <w:rPr>
          <w:rFonts w:ascii="Calibri" w:eastAsia="Calibri" w:hAnsi="Calibri" w:cs="Times New Roman"/>
          <w:sz w:val="24"/>
          <w:szCs w:val="24"/>
        </w:rPr>
        <w:t xml:space="preserve"> (originally published in 1943)</w:t>
      </w:r>
      <w:r w:rsidR="008C7C0A">
        <w:rPr>
          <w:rFonts w:ascii="Calibri" w:eastAsia="Calibri" w:hAnsi="Calibri" w:cs="Times New Roman"/>
          <w:sz w:val="24"/>
          <w:szCs w:val="24"/>
        </w:rPr>
        <w:t xml:space="preserve"> and </w:t>
      </w:r>
      <w:r w:rsidR="008C7C0A" w:rsidRPr="008C7C0A">
        <w:rPr>
          <w:rFonts w:ascii="Calibri" w:eastAsia="Calibri" w:hAnsi="Calibri" w:cs="Times New Roman"/>
          <w:sz w:val="24"/>
          <w:szCs w:val="24"/>
        </w:rPr>
        <w:t>Existentialism is a Humanism (originally published in 1945).</w:t>
      </w:r>
      <w:r w:rsidR="008A6FB4">
        <w:rPr>
          <w:rFonts w:ascii="Calibri" w:eastAsia="Calibri" w:hAnsi="Calibri" w:cs="Times New Roman"/>
          <w:sz w:val="24"/>
          <w:szCs w:val="24"/>
        </w:rPr>
        <w:t>, in which he discusse</w:t>
      </w:r>
      <w:r w:rsidR="007B7664">
        <w:rPr>
          <w:rFonts w:ascii="Calibri" w:eastAsia="Calibri" w:hAnsi="Calibri" w:cs="Times New Roman"/>
          <w:sz w:val="24"/>
          <w:szCs w:val="24"/>
        </w:rPr>
        <w:t>s</w:t>
      </w:r>
      <w:r w:rsidR="008A6FB4">
        <w:rPr>
          <w:rFonts w:ascii="Calibri" w:eastAsia="Calibri" w:hAnsi="Calibri" w:cs="Times New Roman"/>
          <w:sz w:val="24"/>
          <w:szCs w:val="24"/>
        </w:rPr>
        <w:t xml:space="preserve"> </w:t>
      </w:r>
      <w:r w:rsidR="008A6FB4" w:rsidRPr="008A6FB4">
        <w:rPr>
          <w:rFonts w:ascii="Calibri" w:eastAsia="Calibri" w:hAnsi="Calibri" w:cs="Times New Roman"/>
          <w:sz w:val="24"/>
          <w:szCs w:val="24"/>
        </w:rPr>
        <w:t>a few notable concepts, including the idea that existence precedes essence, contradicting the idea associated with Plato and Aristotle that essence precedes existence</w:t>
      </w:r>
      <w:r w:rsidR="007B7664">
        <w:rPr>
          <w:rFonts w:ascii="Calibri" w:eastAsia="Calibri" w:hAnsi="Calibri" w:cs="Times New Roman"/>
          <w:sz w:val="24"/>
          <w:szCs w:val="24"/>
        </w:rPr>
        <w:t xml:space="preserve">. He </w:t>
      </w:r>
      <w:r w:rsidR="008A6FB4" w:rsidRPr="008A6FB4">
        <w:rPr>
          <w:rFonts w:ascii="Calibri" w:eastAsia="Calibri" w:hAnsi="Calibri" w:cs="Times New Roman"/>
          <w:sz w:val="24"/>
          <w:szCs w:val="24"/>
        </w:rPr>
        <w:t xml:space="preserve">is widely considered to be the father of existentialist philosophy. </w:t>
      </w:r>
      <w:r w:rsidR="008A6FB4">
        <w:rPr>
          <w:rFonts w:ascii="Calibri" w:eastAsia="Calibri" w:hAnsi="Calibri" w:cs="Times New Roman"/>
          <w:sz w:val="24"/>
          <w:szCs w:val="24"/>
        </w:rPr>
        <w:t>He also discusse</w:t>
      </w:r>
      <w:r w:rsidR="007B7664">
        <w:rPr>
          <w:rFonts w:ascii="Calibri" w:eastAsia="Calibri" w:hAnsi="Calibri" w:cs="Times New Roman"/>
          <w:sz w:val="24"/>
          <w:szCs w:val="24"/>
        </w:rPr>
        <w:t>s</w:t>
      </w:r>
      <w:r w:rsidR="008A6FB4">
        <w:rPr>
          <w:rFonts w:ascii="Calibri" w:eastAsia="Calibri" w:hAnsi="Calibri" w:cs="Times New Roman"/>
          <w:sz w:val="24"/>
          <w:szCs w:val="24"/>
        </w:rPr>
        <w:t xml:space="preserve"> the extent of our freedom as Beings for itself.</w:t>
      </w:r>
      <w:r w:rsidR="008F5B1E">
        <w:rPr>
          <w:rFonts w:ascii="Calibri" w:eastAsia="Calibri" w:hAnsi="Calibri" w:cs="Times New Roman"/>
          <w:sz w:val="24"/>
          <w:szCs w:val="24"/>
          <w:u w:val="single"/>
        </w:rPr>
        <w:br/>
      </w:r>
      <w:r w:rsidR="008F5B1E" w:rsidRPr="008F5B1E">
        <w:rPr>
          <w:rFonts w:ascii="Calibri" w:eastAsia="Calibri" w:hAnsi="Calibri" w:cs="Times New Roman"/>
          <w:sz w:val="24"/>
          <w:szCs w:val="24"/>
        </w:rPr>
        <w:t>Sartre believe</w:t>
      </w:r>
      <w:r w:rsidR="007B7664">
        <w:rPr>
          <w:rFonts w:ascii="Calibri" w:eastAsia="Calibri" w:hAnsi="Calibri" w:cs="Times New Roman"/>
          <w:sz w:val="24"/>
          <w:szCs w:val="24"/>
        </w:rPr>
        <w:t>s</w:t>
      </w:r>
      <w:r w:rsidR="008F5B1E" w:rsidRPr="008F5B1E">
        <w:rPr>
          <w:rFonts w:ascii="Calibri" w:eastAsia="Calibri" w:hAnsi="Calibri" w:cs="Times New Roman"/>
          <w:sz w:val="24"/>
          <w:szCs w:val="24"/>
        </w:rPr>
        <w:t xml:space="preserve"> that all Beings for itself are condemned to freedom. He believed that no choice would be truly right or wrong unless it was chosen authentically, </w:t>
      </w:r>
      <w:r w:rsidR="008C7C0A">
        <w:rPr>
          <w:rFonts w:ascii="Calibri" w:eastAsia="Calibri" w:hAnsi="Calibri" w:cs="Times New Roman"/>
          <w:sz w:val="24"/>
          <w:szCs w:val="24"/>
        </w:rPr>
        <w:t>meaning</w:t>
      </w:r>
      <w:r w:rsidR="008F5B1E" w:rsidRPr="008F5B1E">
        <w:rPr>
          <w:rFonts w:ascii="Calibri" w:eastAsia="Calibri" w:hAnsi="Calibri" w:cs="Times New Roman"/>
          <w:sz w:val="24"/>
          <w:szCs w:val="24"/>
        </w:rPr>
        <w:t xml:space="preserve"> that Beings for itself </w:t>
      </w:r>
      <w:r w:rsidR="008D11D6" w:rsidRPr="008F5B1E">
        <w:rPr>
          <w:rFonts w:ascii="Calibri" w:eastAsia="Calibri" w:hAnsi="Calibri" w:cs="Times New Roman"/>
          <w:sz w:val="24"/>
          <w:szCs w:val="24"/>
        </w:rPr>
        <w:t>must</w:t>
      </w:r>
      <w:r w:rsidR="008F5B1E" w:rsidRPr="008F5B1E">
        <w:rPr>
          <w:rFonts w:ascii="Calibri" w:eastAsia="Calibri" w:hAnsi="Calibri" w:cs="Times New Roman"/>
          <w:sz w:val="24"/>
          <w:szCs w:val="24"/>
        </w:rPr>
        <w:t xml:space="preserve"> forge their own moral code.</w:t>
      </w:r>
      <w:r w:rsidR="008F5B1E">
        <w:rPr>
          <w:rFonts w:ascii="Calibri" w:eastAsia="Calibri" w:hAnsi="Calibri" w:cs="Times New Roman"/>
          <w:sz w:val="24"/>
          <w:szCs w:val="24"/>
        </w:rPr>
        <w:t xml:space="preserve"> He also believe</w:t>
      </w:r>
      <w:r w:rsidR="008C7C0A">
        <w:rPr>
          <w:rFonts w:ascii="Calibri" w:eastAsia="Calibri" w:hAnsi="Calibri" w:cs="Times New Roman"/>
          <w:sz w:val="24"/>
          <w:szCs w:val="24"/>
        </w:rPr>
        <w:t>s</w:t>
      </w:r>
      <w:r w:rsidR="008F5B1E">
        <w:rPr>
          <w:rFonts w:ascii="Calibri" w:eastAsia="Calibri" w:hAnsi="Calibri" w:cs="Times New Roman"/>
          <w:sz w:val="24"/>
          <w:szCs w:val="24"/>
        </w:rPr>
        <w:t xml:space="preserve"> that freedom was something that </w:t>
      </w:r>
      <w:r w:rsidR="008C7C0A">
        <w:rPr>
          <w:rFonts w:ascii="Calibri" w:eastAsia="Calibri" w:hAnsi="Calibri" w:cs="Times New Roman"/>
          <w:sz w:val="24"/>
          <w:szCs w:val="24"/>
        </w:rPr>
        <w:t>carried great</w:t>
      </w:r>
      <w:r w:rsidR="008F5B1E">
        <w:rPr>
          <w:rFonts w:ascii="Calibri" w:eastAsia="Calibri" w:hAnsi="Calibri" w:cs="Times New Roman"/>
          <w:sz w:val="24"/>
          <w:szCs w:val="24"/>
        </w:rPr>
        <w:t xml:space="preserve"> responsibility, so most Beings for itself try their best to ignore their freedom, as the </w:t>
      </w:r>
      <w:r w:rsidR="00F00D01">
        <w:rPr>
          <w:rFonts w:ascii="Calibri" w:eastAsia="Calibri" w:hAnsi="Calibri" w:cs="Times New Roman"/>
          <w:sz w:val="24"/>
          <w:szCs w:val="24"/>
        </w:rPr>
        <w:t>weight of it</w:t>
      </w:r>
      <w:r w:rsidR="008F5B1E">
        <w:rPr>
          <w:rFonts w:ascii="Calibri" w:eastAsia="Calibri" w:hAnsi="Calibri" w:cs="Times New Roman"/>
          <w:sz w:val="24"/>
          <w:szCs w:val="24"/>
        </w:rPr>
        <w:t xml:space="preserve"> would be too much </w:t>
      </w:r>
      <w:r w:rsidR="00F00D01">
        <w:rPr>
          <w:rFonts w:ascii="Calibri" w:eastAsia="Calibri" w:hAnsi="Calibri" w:cs="Times New Roman"/>
          <w:sz w:val="24"/>
          <w:szCs w:val="24"/>
        </w:rPr>
        <w:t xml:space="preserve">for them </w:t>
      </w:r>
      <w:r w:rsidR="008F5B1E">
        <w:rPr>
          <w:rFonts w:ascii="Calibri" w:eastAsia="Calibri" w:hAnsi="Calibri" w:cs="Times New Roman"/>
          <w:sz w:val="24"/>
          <w:szCs w:val="24"/>
        </w:rPr>
        <w:t>to handle</w:t>
      </w:r>
      <w:r w:rsidR="008F5B1E" w:rsidRPr="007B7664">
        <w:rPr>
          <w:rFonts w:ascii="Calibri" w:eastAsia="Calibri" w:hAnsi="Calibri" w:cs="Times New Roman"/>
          <w:sz w:val="24"/>
          <w:szCs w:val="24"/>
        </w:rPr>
        <w:t>.</w:t>
      </w:r>
      <w:r w:rsidR="007B7664" w:rsidRPr="007B7664">
        <w:rPr>
          <w:rFonts w:ascii="Calibri" w:eastAsia="Calibri" w:hAnsi="Calibri" w:cs="Times New Roman"/>
          <w:sz w:val="24"/>
          <w:szCs w:val="24"/>
        </w:rPr>
        <w:t xml:space="preserve"> The key to Sartre’s ideas about freedom are </w:t>
      </w:r>
      <w:r w:rsidR="00083A94" w:rsidRPr="007B7664">
        <w:rPr>
          <w:rFonts w:ascii="Calibri" w:eastAsia="Calibri" w:hAnsi="Calibri" w:cs="Times New Roman"/>
          <w:sz w:val="24"/>
          <w:szCs w:val="24"/>
        </w:rPr>
        <w:t>several</w:t>
      </w:r>
      <w:r w:rsidR="007B7664" w:rsidRPr="007B7664">
        <w:rPr>
          <w:rFonts w:ascii="Calibri" w:eastAsia="Calibri" w:hAnsi="Calibri" w:cs="Times New Roman"/>
          <w:sz w:val="24"/>
          <w:szCs w:val="24"/>
        </w:rPr>
        <w:t xml:space="preserve"> concepts related to the state of existence of human beings.</w:t>
      </w:r>
    </w:p>
    <w:p w14:paraId="17C1D5D4" w14:textId="4EBEE3CA" w:rsidR="009D41C4" w:rsidRDefault="00D55D37" w:rsidP="000647B9">
      <w:pPr>
        <w:spacing w:after="200" w:line="360" w:lineRule="auto"/>
        <w:ind w:firstLine="360"/>
        <w:contextualSpacing/>
        <w:rPr>
          <w:rFonts w:ascii="Calibri" w:eastAsia="Calibri" w:hAnsi="Calibri" w:cs="Times New Roman"/>
          <w:sz w:val="24"/>
          <w:szCs w:val="24"/>
        </w:rPr>
      </w:pPr>
      <w:r w:rsidRPr="00D55D37">
        <w:rPr>
          <w:rFonts w:ascii="Calibri" w:eastAsia="Calibri" w:hAnsi="Calibri" w:cs="Times New Roman"/>
          <w:sz w:val="24"/>
          <w:szCs w:val="24"/>
        </w:rPr>
        <w:t xml:space="preserve">Sartre’s view of consciousness is that </w:t>
      </w:r>
      <w:proofErr w:type="gramStart"/>
      <w:r w:rsidRPr="00D55D37">
        <w:rPr>
          <w:rFonts w:ascii="Calibri" w:eastAsia="Calibri" w:hAnsi="Calibri" w:cs="Times New Roman"/>
          <w:sz w:val="24"/>
          <w:szCs w:val="24"/>
        </w:rPr>
        <w:t>in order to</w:t>
      </w:r>
      <w:proofErr w:type="gramEnd"/>
      <w:r w:rsidRPr="00D55D37">
        <w:rPr>
          <w:rFonts w:ascii="Calibri" w:eastAsia="Calibri" w:hAnsi="Calibri" w:cs="Times New Roman"/>
          <w:sz w:val="24"/>
          <w:szCs w:val="24"/>
        </w:rPr>
        <w:t xml:space="preserve"> be conscious, we </w:t>
      </w:r>
      <w:r w:rsidR="008C7C0A">
        <w:rPr>
          <w:rFonts w:ascii="Calibri" w:eastAsia="Calibri" w:hAnsi="Calibri" w:cs="Times New Roman"/>
          <w:sz w:val="24"/>
          <w:szCs w:val="24"/>
        </w:rPr>
        <w:t xml:space="preserve">must </w:t>
      </w:r>
      <w:r w:rsidRPr="00D55D37">
        <w:rPr>
          <w:rFonts w:ascii="Calibri" w:eastAsia="Calibri" w:hAnsi="Calibri" w:cs="Times New Roman"/>
          <w:sz w:val="24"/>
          <w:szCs w:val="24"/>
        </w:rPr>
        <w:t>be conscious of something. This can include simply being conscious of our own feelings, of experiences of things outside of ourselves. The two things outside of ourselves that we can be conscious of are objects, which are referred to as ‘Beings in itself’, and subjects, which are referred to as ‘Beings for itself’.</w:t>
      </w:r>
      <w:r w:rsidR="0000687B">
        <w:rPr>
          <w:rFonts w:ascii="Calibri" w:eastAsia="Calibri" w:hAnsi="Calibri" w:cs="Times New Roman"/>
          <w:sz w:val="24"/>
          <w:szCs w:val="24"/>
        </w:rPr>
        <w:t xml:space="preserve"> Flynn writes “</w:t>
      </w:r>
      <w:r w:rsidR="0000687B" w:rsidRPr="00E41995">
        <w:rPr>
          <w:rFonts w:ascii="Calibri" w:eastAsia="Calibri" w:hAnsi="Calibri" w:cs="Times New Roman"/>
          <w:sz w:val="24"/>
          <w:szCs w:val="24"/>
        </w:rPr>
        <w:t xml:space="preserve">The in-itself is solid, self-identical, passive and inert. It simply </w:t>
      </w:r>
      <w:r w:rsidR="0000687B">
        <w:rPr>
          <w:rFonts w:ascii="Calibri" w:eastAsia="Calibri" w:hAnsi="Calibri" w:cs="Times New Roman"/>
          <w:sz w:val="24"/>
          <w:szCs w:val="24"/>
        </w:rPr>
        <w:t>‘</w:t>
      </w:r>
      <w:proofErr w:type="gramStart"/>
      <w:r w:rsidR="0000687B" w:rsidRPr="00E41995">
        <w:rPr>
          <w:rFonts w:ascii="Calibri" w:eastAsia="Calibri" w:hAnsi="Calibri" w:cs="Times New Roman"/>
          <w:sz w:val="24"/>
          <w:szCs w:val="24"/>
        </w:rPr>
        <w:t>is</w:t>
      </w:r>
      <w:r w:rsidR="0000687B">
        <w:rPr>
          <w:rFonts w:ascii="Calibri" w:eastAsia="Calibri" w:hAnsi="Calibri" w:cs="Times New Roman"/>
          <w:sz w:val="24"/>
          <w:szCs w:val="24"/>
        </w:rPr>
        <w:t>’</w:t>
      </w:r>
      <w:proofErr w:type="gramEnd"/>
      <w:r w:rsidR="0000687B" w:rsidRPr="00E41995">
        <w:rPr>
          <w:rFonts w:ascii="Calibri" w:eastAsia="Calibri" w:hAnsi="Calibri" w:cs="Times New Roman"/>
          <w:sz w:val="24"/>
          <w:szCs w:val="24"/>
        </w:rPr>
        <w:t xml:space="preserve">. The for-itself is fluid, nonself-identical, and dynamic. It is the internal negation or </w:t>
      </w:r>
      <w:r w:rsidR="0000687B">
        <w:rPr>
          <w:rFonts w:ascii="Calibri" w:eastAsia="Calibri" w:hAnsi="Calibri" w:cs="Times New Roman"/>
          <w:sz w:val="24"/>
          <w:szCs w:val="24"/>
        </w:rPr>
        <w:t>‘</w:t>
      </w:r>
      <w:r w:rsidR="0000687B" w:rsidRPr="00E41995">
        <w:rPr>
          <w:rFonts w:ascii="Calibri" w:eastAsia="Calibri" w:hAnsi="Calibri" w:cs="Times New Roman"/>
          <w:sz w:val="24"/>
          <w:szCs w:val="24"/>
        </w:rPr>
        <w:t>nihilation</w:t>
      </w:r>
      <w:r w:rsidR="0000687B">
        <w:rPr>
          <w:rFonts w:ascii="Calibri" w:eastAsia="Calibri" w:hAnsi="Calibri" w:cs="Times New Roman"/>
          <w:sz w:val="24"/>
          <w:szCs w:val="24"/>
        </w:rPr>
        <w:t>’</w:t>
      </w:r>
      <w:r w:rsidR="0000687B" w:rsidRPr="00E41995">
        <w:rPr>
          <w:rFonts w:ascii="Calibri" w:eastAsia="Calibri" w:hAnsi="Calibri" w:cs="Times New Roman"/>
          <w:sz w:val="24"/>
          <w:szCs w:val="24"/>
        </w:rPr>
        <w:t xml:space="preserve"> of the in-itself, on which it depends. Viewed more concretely, this duality is cast as </w:t>
      </w:r>
      <w:r w:rsidR="0000687B">
        <w:rPr>
          <w:rFonts w:ascii="Calibri" w:eastAsia="Calibri" w:hAnsi="Calibri" w:cs="Times New Roman"/>
          <w:sz w:val="24"/>
          <w:szCs w:val="24"/>
        </w:rPr>
        <w:t>‘</w:t>
      </w:r>
      <w:r w:rsidR="0000687B" w:rsidRPr="00E41995">
        <w:rPr>
          <w:rFonts w:ascii="Calibri" w:eastAsia="Calibri" w:hAnsi="Calibri" w:cs="Times New Roman"/>
          <w:sz w:val="24"/>
          <w:szCs w:val="24"/>
        </w:rPr>
        <w:t>facticity</w:t>
      </w:r>
      <w:r w:rsidR="0000687B">
        <w:rPr>
          <w:rFonts w:ascii="Calibri" w:eastAsia="Calibri" w:hAnsi="Calibri" w:cs="Times New Roman"/>
          <w:sz w:val="24"/>
          <w:szCs w:val="24"/>
        </w:rPr>
        <w:t>’</w:t>
      </w:r>
      <w:r w:rsidR="0000687B" w:rsidRPr="00E41995">
        <w:rPr>
          <w:rFonts w:ascii="Calibri" w:eastAsia="Calibri" w:hAnsi="Calibri" w:cs="Times New Roman"/>
          <w:sz w:val="24"/>
          <w:szCs w:val="24"/>
        </w:rPr>
        <w:t xml:space="preserve"> and </w:t>
      </w:r>
      <w:r w:rsidR="0000687B">
        <w:rPr>
          <w:rFonts w:ascii="Calibri" w:eastAsia="Calibri" w:hAnsi="Calibri" w:cs="Times New Roman"/>
          <w:sz w:val="24"/>
          <w:szCs w:val="24"/>
        </w:rPr>
        <w:t>‘</w:t>
      </w:r>
      <w:r w:rsidR="0000687B" w:rsidRPr="00E41995">
        <w:rPr>
          <w:rFonts w:ascii="Calibri" w:eastAsia="Calibri" w:hAnsi="Calibri" w:cs="Times New Roman"/>
          <w:sz w:val="24"/>
          <w:szCs w:val="24"/>
        </w:rPr>
        <w:t>transcendence</w:t>
      </w:r>
      <w:r w:rsidR="0000687B">
        <w:rPr>
          <w:rFonts w:ascii="Calibri" w:eastAsia="Calibri" w:hAnsi="Calibri" w:cs="Times New Roman"/>
          <w:sz w:val="24"/>
          <w:szCs w:val="24"/>
        </w:rPr>
        <w:t>’</w:t>
      </w:r>
      <w:r w:rsidR="0000687B" w:rsidRPr="00E41995">
        <w:rPr>
          <w:rFonts w:ascii="Calibri" w:eastAsia="Calibri" w:hAnsi="Calibri" w:cs="Times New Roman"/>
          <w:sz w:val="24"/>
          <w:szCs w:val="24"/>
        </w:rPr>
        <w:t>.</w:t>
      </w:r>
      <w:r w:rsidR="0000687B">
        <w:rPr>
          <w:rFonts w:ascii="Calibri" w:eastAsia="Calibri" w:hAnsi="Calibri" w:cs="Times New Roman"/>
          <w:sz w:val="24"/>
          <w:szCs w:val="24"/>
        </w:rPr>
        <w:t>”</w:t>
      </w:r>
      <w:r w:rsidR="0000687B">
        <w:rPr>
          <w:rStyle w:val="FootnoteReference"/>
          <w:rFonts w:ascii="Calibri" w:eastAsia="Calibri" w:hAnsi="Calibri" w:cs="Times New Roman"/>
          <w:sz w:val="24"/>
          <w:szCs w:val="24"/>
        </w:rPr>
        <w:footnoteReference w:id="2"/>
      </w:r>
      <w:r w:rsidR="0000687B">
        <w:rPr>
          <w:rFonts w:ascii="Calibri" w:eastAsia="Calibri" w:hAnsi="Calibri" w:cs="Times New Roman"/>
          <w:sz w:val="24"/>
          <w:szCs w:val="24"/>
        </w:rPr>
        <w:t xml:space="preserve"> He then goes on to develop this point, writing “</w:t>
      </w:r>
      <w:r w:rsidR="0000687B" w:rsidRPr="00B82B64">
        <w:rPr>
          <w:rFonts w:ascii="Calibri" w:eastAsia="Calibri" w:hAnsi="Calibri" w:cs="Times New Roman"/>
          <w:sz w:val="24"/>
          <w:szCs w:val="24"/>
        </w:rPr>
        <w:t xml:space="preserve">The </w:t>
      </w:r>
      <w:r w:rsidR="0000687B">
        <w:rPr>
          <w:rFonts w:ascii="Calibri" w:eastAsia="Calibri" w:hAnsi="Calibri" w:cs="Times New Roman"/>
          <w:sz w:val="24"/>
          <w:szCs w:val="24"/>
        </w:rPr>
        <w:t>‘</w:t>
      </w:r>
      <w:r w:rsidR="0000687B" w:rsidRPr="00B82B64">
        <w:rPr>
          <w:rFonts w:ascii="Calibri" w:eastAsia="Calibri" w:hAnsi="Calibri" w:cs="Times New Roman"/>
          <w:sz w:val="24"/>
          <w:szCs w:val="24"/>
        </w:rPr>
        <w:t>givens</w:t>
      </w:r>
      <w:r w:rsidR="0000687B">
        <w:rPr>
          <w:rFonts w:ascii="Calibri" w:eastAsia="Calibri" w:hAnsi="Calibri" w:cs="Times New Roman"/>
          <w:sz w:val="24"/>
          <w:szCs w:val="24"/>
        </w:rPr>
        <w:t>’</w:t>
      </w:r>
      <w:r w:rsidR="0000687B" w:rsidRPr="00B82B64">
        <w:rPr>
          <w:rFonts w:ascii="Calibri" w:eastAsia="Calibri" w:hAnsi="Calibri" w:cs="Times New Roman"/>
          <w:sz w:val="24"/>
          <w:szCs w:val="24"/>
        </w:rPr>
        <w:t xml:space="preserve"> of our situation such as our language, our environment, our previous choices and our very selves in their function as in-itself constitute our facticity. As conscious individuals, we transcend (surpass) this facticity in what constitutes our </w:t>
      </w:r>
      <w:r w:rsidR="0000687B">
        <w:rPr>
          <w:rFonts w:ascii="Calibri" w:eastAsia="Calibri" w:hAnsi="Calibri" w:cs="Times New Roman"/>
          <w:sz w:val="24"/>
          <w:szCs w:val="24"/>
        </w:rPr>
        <w:t>‘</w:t>
      </w:r>
      <w:r w:rsidR="0000687B" w:rsidRPr="00B82B64">
        <w:rPr>
          <w:rFonts w:ascii="Calibri" w:eastAsia="Calibri" w:hAnsi="Calibri" w:cs="Times New Roman"/>
          <w:sz w:val="24"/>
          <w:szCs w:val="24"/>
        </w:rPr>
        <w:t>situation</w:t>
      </w:r>
      <w:r w:rsidR="0000687B">
        <w:rPr>
          <w:rFonts w:ascii="Calibri" w:eastAsia="Calibri" w:hAnsi="Calibri" w:cs="Times New Roman"/>
          <w:sz w:val="24"/>
          <w:szCs w:val="24"/>
        </w:rPr>
        <w:t>’</w:t>
      </w:r>
      <w:r w:rsidR="0000687B" w:rsidRPr="00B82B64">
        <w:rPr>
          <w:rFonts w:ascii="Calibri" w:eastAsia="Calibri" w:hAnsi="Calibri" w:cs="Times New Roman"/>
          <w:sz w:val="24"/>
          <w:szCs w:val="24"/>
        </w:rPr>
        <w:t>.”</w:t>
      </w:r>
      <w:r w:rsidR="0000687B">
        <w:rPr>
          <w:rStyle w:val="FootnoteReference"/>
          <w:rFonts w:ascii="Calibri" w:eastAsia="Calibri" w:hAnsi="Calibri" w:cs="Times New Roman"/>
          <w:sz w:val="24"/>
          <w:szCs w:val="24"/>
        </w:rPr>
        <w:footnoteReference w:id="3"/>
      </w:r>
      <w:r w:rsidR="0000687B">
        <w:rPr>
          <w:rFonts w:ascii="Calibri" w:eastAsia="Calibri" w:hAnsi="Calibri" w:cs="Times New Roman"/>
          <w:sz w:val="24"/>
          <w:szCs w:val="24"/>
        </w:rPr>
        <w:t xml:space="preserve"> </w:t>
      </w:r>
      <w:r w:rsidR="0000687B">
        <w:rPr>
          <w:rFonts w:ascii="Calibri" w:eastAsia="Calibri" w:hAnsi="Calibri" w:cs="Times New Roman"/>
          <w:sz w:val="24"/>
          <w:szCs w:val="24"/>
        </w:rPr>
        <w:br/>
      </w:r>
      <w:r w:rsidR="0000687B" w:rsidRPr="00DE5961">
        <w:rPr>
          <w:rFonts w:ascii="Calibri" w:eastAsia="Calibri" w:hAnsi="Calibri" w:cs="Times New Roman"/>
          <w:sz w:val="24"/>
          <w:szCs w:val="24"/>
        </w:rPr>
        <w:lastRenderedPageBreak/>
        <w:t xml:space="preserve">This means that Beings </w:t>
      </w:r>
      <w:proofErr w:type="gramStart"/>
      <w:r w:rsidR="0000687B" w:rsidRPr="00DE5961">
        <w:rPr>
          <w:rFonts w:ascii="Calibri" w:eastAsia="Calibri" w:hAnsi="Calibri" w:cs="Times New Roman"/>
          <w:sz w:val="24"/>
          <w:szCs w:val="24"/>
        </w:rPr>
        <w:t>in itself are</w:t>
      </w:r>
      <w:proofErr w:type="gramEnd"/>
      <w:r w:rsidR="0000687B" w:rsidRPr="00DE5961">
        <w:rPr>
          <w:rFonts w:ascii="Calibri" w:eastAsia="Calibri" w:hAnsi="Calibri" w:cs="Times New Roman"/>
          <w:sz w:val="24"/>
          <w:szCs w:val="24"/>
        </w:rPr>
        <w:t xml:space="preserve"> constantly “in situation,” </w:t>
      </w:r>
      <w:r w:rsidR="0000687B" w:rsidRPr="0000687B">
        <w:rPr>
          <w:rFonts w:ascii="Calibri" w:eastAsia="Calibri" w:hAnsi="Calibri" w:cs="Times New Roman"/>
          <w:sz w:val="24"/>
          <w:szCs w:val="24"/>
        </w:rPr>
        <w:t>but the combination of “transcendence and facticity”</w:t>
      </w:r>
      <w:r w:rsidR="0000687B" w:rsidRPr="0000687B">
        <w:rPr>
          <w:rStyle w:val="FootnoteReference"/>
          <w:rFonts w:ascii="Calibri" w:eastAsia="Calibri" w:hAnsi="Calibri" w:cs="Times New Roman"/>
          <w:sz w:val="24"/>
          <w:szCs w:val="24"/>
        </w:rPr>
        <w:footnoteReference w:id="4"/>
      </w:r>
      <w:r w:rsidR="0000687B" w:rsidRPr="0000687B">
        <w:rPr>
          <w:rFonts w:ascii="Calibri" w:eastAsia="Calibri" w:hAnsi="Calibri" w:cs="Times New Roman"/>
          <w:sz w:val="24"/>
          <w:szCs w:val="24"/>
        </w:rPr>
        <w:t xml:space="preserve"> that forms situations would still be indefinable, at least while they are involved with it.</w:t>
      </w:r>
      <w:r w:rsidR="0000687B" w:rsidRPr="00DE5961">
        <w:rPr>
          <w:rFonts w:ascii="Calibri" w:eastAsia="Calibri" w:hAnsi="Calibri" w:cs="Times New Roman"/>
          <w:color w:val="FF0000"/>
          <w:sz w:val="24"/>
          <w:szCs w:val="24"/>
        </w:rPr>
        <w:t xml:space="preserve"> </w:t>
      </w:r>
      <w:r w:rsidR="0000687B" w:rsidRPr="00B67D35">
        <w:rPr>
          <w:rFonts w:ascii="Calibri" w:eastAsia="Calibri" w:hAnsi="Calibri" w:cs="Times New Roman"/>
          <w:sz w:val="24"/>
          <w:szCs w:val="24"/>
        </w:rPr>
        <w:t xml:space="preserve">Sartre concludes that </w:t>
      </w:r>
      <w:r w:rsidR="00B67D35" w:rsidRPr="00B67D35">
        <w:rPr>
          <w:rFonts w:ascii="Calibri" w:eastAsia="Calibri" w:hAnsi="Calibri" w:cs="Times New Roman"/>
          <w:sz w:val="24"/>
          <w:szCs w:val="24"/>
        </w:rPr>
        <w:t>Beings for itself</w:t>
      </w:r>
      <w:r w:rsidR="0000687B" w:rsidRPr="00B67D35">
        <w:rPr>
          <w:rFonts w:ascii="Calibri" w:eastAsia="Calibri" w:hAnsi="Calibri" w:cs="Times New Roman"/>
          <w:sz w:val="24"/>
          <w:szCs w:val="24"/>
        </w:rPr>
        <w:t xml:space="preserve"> </w:t>
      </w:r>
      <w:r w:rsidR="00B67D35" w:rsidRPr="00B67D35">
        <w:rPr>
          <w:rFonts w:ascii="Calibri" w:eastAsia="Calibri" w:hAnsi="Calibri" w:cs="Times New Roman"/>
          <w:sz w:val="24"/>
          <w:szCs w:val="24"/>
        </w:rPr>
        <w:t>will always be</w:t>
      </w:r>
      <w:r w:rsidR="0000687B" w:rsidRPr="00B67D35">
        <w:rPr>
          <w:rFonts w:ascii="Calibri" w:eastAsia="Calibri" w:hAnsi="Calibri" w:cs="Times New Roman"/>
          <w:sz w:val="24"/>
          <w:szCs w:val="24"/>
        </w:rPr>
        <w:t xml:space="preserve"> </w:t>
      </w:r>
      <w:r w:rsidR="00B67D35" w:rsidRPr="00B67D35">
        <w:rPr>
          <w:rFonts w:ascii="Calibri" w:eastAsia="Calibri" w:hAnsi="Calibri" w:cs="Times New Roman"/>
          <w:sz w:val="24"/>
          <w:szCs w:val="24"/>
        </w:rPr>
        <w:t>more</w:t>
      </w:r>
      <w:r w:rsidR="0000687B" w:rsidRPr="00B67D35">
        <w:rPr>
          <w:rFonts w:ascii="Calibri" w:eastAsia="Calibri" w:hAnsi="Calibri" w:cs="Times New Roman"/>
          <w:sz w:val="24"/>
          <w:szCs w:val="24"/>
        </w:rPr>
        <w:t xml:space="preserve"> than </w:t>
      </w:r>
      <w:r w:rsidR="00B67D35" w:rsidRPr="00B67D35">
        <w:rPr>
          <w:rFonts w:ascii="Calibri" w:eastAsia="Calibri" w:hAnsi="Calibri" w:cs="Times New Roman"/>
          <w:sz w:val="24"/>
          <w:szCs w:val="24"/>
        </w:rPr>
        <w:t>the</w:t>
      </w:r>
      <w:r w:rsidR="0000687B" w:rsidRPr="00B67D35">
        <w:rPr>
          <w:rFonts w:ascii="Calibri" w:eastAsia="Calibri" w:hAnsi="Calibri" w:cs="Times New Roman"/>
          <w:sz w:val="24"/>
          <w:szCs w:val="24"/>
        </w:rPr>
        <w:t xml:space="preserve"> situation </w:t>
      </w:r>
      <w:r w:rsidR="00B67D35" w:rsidRPr="00B67D35">
        <w:rPr>
          <w:rFonts w:ascii="Calibri" w:eastAsia="Calibri" w:hAnsi="Calibri" w:cs="Times New Roman"/>
          <w:sz w:val="24"/>
          <w:szCs w:val="24"/>
        </w:rPr>
        <w:t>that they are involved with</w:t>
      </w:r>
      <w:r w:rsidR="00B67D35">
        <w:rPr>
          <w:rFonts w:ascii="Calibri" w:eastAsia="Calibri" w:hAnsi="Calibri" w:cs="Times New Roman"/>
          <w:sz w:val="24"/>
          <w:szCs w:val="24"/>
        </w:rPr>
        <w:t>, he believe</w:t>
      </w:r>
      <w:r w:rsidR="00B67D35" w:rsidRPr="00B67D35">
        <w:rPr>
          <w:rFonts w:ascii="Calibri" w:eastAsia="Calibri" w:hAnsi="Calibri" w:cs="Times New Roman"/>
          <w:sz w:val="24"/>
          <w:szCs w:val="24"/>
        </w:rPr>
        <w:t>d that this</w:t>
      </w:r>
      <w:r w:rsidR="0000687B" w:rsidRPr="00B67D35">
        <w:rPr>
          <w:rFonts w:ascii="Calibri" w:eastAsia="Calibri" w:hAnsi="Calibri" w:cs="Times New Roman"/>
          <w:sz w:val="24"/>
          <w:szCs w:val="24"/>
        </w:rPr>
        <w:t xml:space="preserve"> is the ontological foundation of our freedom</w:t>
      </w:r>
      <w:r w:rsidR="00B67D35">
        <w:rPr>
          <w:rFonts w:ascii="Calibri" w:eastAsia="Calibri" w:hAnsi="Calibri" w:cs="Times New Roman"/>
          <w:sz w:val="24"/>
          <w:szCs w:val="24"/>
        </w:rPr>
        <w:t>, h</w:t>
      </w:r>
      <w:r w:rsidR="0000687B" w:rsidRPr="00BD2974">
        <w:rPr>
          <w:rFonts w:ascii="Calibri" w:eastAsia="Calibri" w:hAnsi="Calibri" w:cs="Times New Roman"/>
          <w:sz w:val="24"/>
          <w:szCs w:val="24"/>
        </w:rPr>
        <w:t>e believe</w:t>
      </w:r>
      <w:r w:rsidR="00B67D35">
        <w:rPr>
          <w:rFonts w:ascii="Calibri" w:eastAsia="Calibri" w:hAnsi="Calibri" w:cs="Times New Roman"/>
          <w:sz w:val="24"/>
          <w:szCs w:val="24"/>
        </w:rPr>
        <w:t>d</w:t>
      </w:r>
      <w:r w:rsidR="0000687B" w:rsidRPr="00BD2974">
        <w:rPr>
          <w:rFonts w:ascii="Calibri" w:eastAsia="Calibri" w:hAnsi="Calibri" w:cs="Times New Roman"/>
          <w:sz w:val="24"/>
          <w:szCs w:val="24"/>
        </w:rPr>
        <w:t xml:space="preserve"> that as Beings for itself are “condemned” to be free.</w:t>
      </w:r>
      <w:r w:rsidR="00696C8F">
        <w:rPr>
          <w:rFonts w:ascii="Calibri" w:eastAsia="Calibri" w:hAnsi="Calibri" w:cs="Times New Roman"/>
          <w:sz w:val="24"/>
          <w:szCs w:val="24"/>
        </w:rPr>
        <w:t xml:space="preserve"> </w:t>
      </w:r>
      <w:r w:rsidR="00696C8F" w:rsidRPr="00696C8F">
        <w:rPr>
          <w:rFonts w:ascii="Calibri" w:eastAsia="Calibri" w:hAnsi="Calibri" w:cs="Times New Roman"/>
          <w:sz w:val="24"/>
          <w:szCs w:val="24"/>
        </w:rPr>
        <w:t>Sartre</w:t>
      </w:r>
      <w:r w:rsidR="00696C8F">
        <w:rPr>
          <w:rFonts w:ascii="Calibri" w:eastAsia="Calibri" w:hAnsi="Calibri" w:cs="Times New Roman"/>
          <w:sz w:val="24"/>
          <w:szCs w:val="24"/>
        </w:rPr>
        <w:t xml:space="preserve"> also</w:t>
      </w:r>
      <w:r w:rsidR="00696C8F" w:rsidRPr="00696C8F">
        <w:rPr>
          <w:rFonts w:ascii="Calibri" w:eastAsia="Calibri" w:hAnsi="Calibri" w:cs="Times New Roman"/>
          <w:sz w:val="24"/>
          <w:szCs w:val="24"/>
        </w:rPr>
        <w:t xml:space="preserve"> </w:t>
      </w:r>
      <w:r w:rsidR="00696C8F">
        <w:rPr>
          <w:rFonts w:ascii="Calibri" w:eastAsia="Calibri" w:hAnsi="Calibri" w:cs="Times New Roman"/>
          <w:sz w:val="24"/>
          <w:szCs w:val="24"/>
        </w:rPr>
        <w:t>mentions</w:t>
      </w:r>
      <w:r w:rsidR="00696C8F" w:rsidRPr="00696C8F">
        <w:rPr>
          <w:rFonts w:ascii="Calibri" w:eastAsia="Calibri" w:hAnsi="Calibri" w:cs="Times New Roman"/>
          <w:sz w:val="24"/>
          <w:szCs w:val="24"/>
        </w:rPr>
        <w:t xml:space="preserve"> a third category of being, Beings for others, also known as </w:t>
      </w:r>
      <w:r w:rsidR="00696C8F" w:rsidRPr="00696C8F">
        <w:rPr>
          <w:rFonts w:ascii="Calibri" w:eastAsia="Calibri" w:hAnsi="Calibri" w:cs="Times New Roman"/>
          <w:i/>
          <w:iCs/>
          <w:sz w:val="24"/>
          <w:szCs w:val="24"/>
        </w:rPr>
        <w:t>pour-autrui</w:t>
      </w:r>
      <w:r w:rsidR="00696C8F" w:rsidRPr="00696C8F">
        <w:rPr>
          <w:rFonts w:ascii="Calibri" w:eastAsia="Calibri" w:hAnsi="Calibri" w:cs="Times New Roman"/>
          <w:sz w:val="24"/>
          <w:szCs w:val="24"/>
        </w:rPr>
        <w:t>, though there is less information on this category.</w:t>
      </w:r>
      <w:r>
        <w:rPr>
          <w:rFonts w:ascii="Calibri" w:eastAsia="Calibri" w:hAnsi="Calibri" w:cs="Times New Roman"/>
          <w:sz w:val="24"/>
          <w:szCs w:val="24"/>
        </w:rPr>
        <w:br/>
      </w:r>
      <w:proofErr w:type="gramStart"/>
      <w:r>
        <w:rPr>
          <w:rFonts w:ascii="Calibri" w:eastAsia="Calibri" w:hAnsi="Calibri" w:cs="Times New Roman"/>
          <w:sz w:val="24"/>
          <w:szCs w:val="24"/>
        </w:rPr>
        <w:t>Beings in itself</w:t>
      </w:r>
      <w:r w:rsidR="00D501F8">
        <w:rPr>
          <w:rFonts w:ascii="Calibri" w:eastAsia="Calibri" w:hAnsi="Calibri" w:cs="Times New Roman"/>
          <w:sz w:val="24"/>
          <w:szCs w:val="24"/>
        </w:rPr>
        <w:t>, also</w:t>
      </w:r>
      <w:proofErr w:type="gramEnd"/>
      <w:r w:rsidR="00D501F8">
        <w:rPr>
          <w:rFonts w:ascii="Calibri" w:eastAsia="Calibri" w:hAnsi="Calibri" w:cs="Times New Roman"/>
          <w:sz w:val="24"/>
          <w:szCs w:val="24"/>
        </w:rPr>
        <w:t xml:space="preserve"> known as </w:t>
      </w:r>
      <w:proofErr w:type="spellStart"/>
      <w:r w:rsidR="00D501F8" w:rsidRPr="00D501F8">
        <w:rPr>
          <w:rFonts w:ascii="Calibri" w:eastAsia="Calibri" w:hAnsi="Calibri" w:cs="Times New Roman"/>
          <w:i/>
          <w:iCs/>
          <w:sz w:val="24"/>
          <w:szCs w:val="24"/>
        </w:rPr>
        <w:t>en</w:t>
      </w:r>
      <w:proofErr w:type="spellEnd"/>
      <w:r w:rsidR="00D501F8" w:rsidRPr="00D501F8">
        <w:rPr>
          <w:rFonts w:ascii="Calibri" w:eastAsia="Calibri" w:hAnsi="Calibri" w:cs="Times New Roman"/>
          <w:i/>
          <w:iCs/>
          <w:sz w:val="24"/>
          <w:szCs w:val="24"/>
        </w:rPr>
        <w:t>-soi</w:t>
      </w:r>
      <w:r w:rsidR="005315D7">
        <w:rPr>
          <w:rStyle w:val="FootnoteReference"/>
          <w:rFonts w:ascii="Calibri" w:eastAsia="Calibri" w:hAnsi="Calibri" w:cs="Times New Roman"/>
          <w:i/>
          <w:iCs/>
          <w:sz w:val="24"/>
          <w:szCs w:val="24"/>
        </w:rPr>
        <w:footnoteReference w:id="5"/>
      </w:r>
      <w:r w:rsidR="00D501F8">
        <w:rPr>
          <w:rFonts w:ascii="Calibri" w:eastAsia="Calibri" w:hAnsi="Calibri" w:cs="Times New Roman"/>
          <w:sz w:val="24"/>
          <w:szCs w:val="24"/>
        </w:rPr>
        <w:t xml:space="preserve">, </w:t>
      </w:r>
      <w:r>
        <w:rPr>
          <w:rFonts w:ascii="Calibri" w:eastAsia="Calibri" w:hAnsi="Calibri" w:cs="Times New Roman"/>
          <w:sz w:val="24"/>
          <w:szCs w:val="24"/>
        </w:rPr>
        <w:t xml:space="preserve">are defined as </w:t>
      </w:r>
      <w:r w:rsidR="00876A62">
        <w:rPr>
          <w:rFonts w:ascii="Calibri" w:eastAsia="Calibri" w:hAnsi="Calibri" w:cs="Times New Roman"/>
          <w:sz w:val="24"/>
          <w:szCs w:val="24"/>
        </w:rPr>
        <w:t>having a predetermined essence</w:t>
      </w:r>
      <w:r>
        <w:rPr>
          <w:rFonts w:ascii="Calibri" w:eastAsia="Calibri" w:hAnsi="Calibri" w:cs="Times New Roman"/>
          <w:sz w:val="24"/>
          <w:szCs w:val="24"/>
        </w:rPr>
        <w:t>.</w:t>
      </w:r>
      <w:r w:rsidR="00876A62">
        <w:rPr>
          <w:rFonts w:ascii="Calibri" w:eastAsia="Calibri" w:hAnsi="Calibri" w:cs="Times New Roman"/>
          <w:sz w:val="24"/>
          <w:szCs w:val="24"/>
        </w:rPr>
        <w:t xml:space="preserve"> An example of this could be a</w:t>
      </w:r>
      <w:r w:rsidR="001A47CB">
        <w:rPr>
          <w:rFonts w:ascii="Calibri" w:eastAsia="Calibri" w:hAnsi="Calibri" w:cs="Times New Roman"/>
          <w:sz w:val="24"/>
          <w:szCs w:val="24"/>
        </w:rPr>
        <w:t xml:space="preserve"> knife,</w:t>
      </w:r>
      <w:r w:rsidR="009A498D">
        <w:rPr>
          <w:rFonts w:ascii="Calibri" w:eastAsia="Calibri" w:hAnsi="Calibri" w:cs="Times New Roman"/>
          <w:sz w:val="24"/>
          <w:szCs w:val="24"/>
        </w:rPr>
        <w:t xml:space="preserve"> as</w:t>
      </w:r>
      <w:r w:rsidR="001A47CB">
        <w:rPr>
          <w:rFonts w:ascii="Calibri" w:eastAsia="Calibri" w:hAnsi="Calibri" w:cs="Times New Roman"/>
          <w:sz w:val="24"/>
          <w:szCs w:val="24"/>
        </w:rPr>
        <w:t xml:space="preserve"> </w:t>
      </w:r>
      <w:r w:rsidR="009A498D">
        <w:rPr>
          <w:rFonts w:ascii="Calibri" w:eastAsia="Calibri" w:hAnsi="Calibri" w:cs="Times New Roman"/>
          <w:sz w:val="24"/>
          <w:szCs w:val="24"/>
        </w:rPr>
        <w:t>no matter what material a knife’s handle might be made from</w:t>
      </w:r>
      <w:r w:rsidR="001A47CB">
        <w:rPr>
          <w:rFonts w:ascii="Calibri" w:eastAsia="Calibri" w:hAnsi="Calibri" w:cs="Times New Roman"/>
          <w:sz w:val="24"/>
          <w:szCs w:val="24"/>
        </w:rPr>
        <w:t>, it is still a knife</w:t>
      </w:r>
      <w:r w:rsidR="008D11D6">
        <w:rPr>
          <w:rFonts w:ascii="Calibri" w:eastAsia="Calibri" w:hAnsi="Calibri" w:cs="Times New Roman"/>
          <w:sz w:val="24"/>
          <w:szCs w:val="24"/>
        </w:rPr>
        <w:t xml:space="preserve"> providing that</w:t>
      </w:r>
      <w:r w:rsidR="001A47CB">
        <w:rPr>
          <w:rFonts w:ascii="Calibri" w:eastAsia="Calibri" w:hAnsi="Calibri" w:cs="Times New Roman"/>
          <w:sz w:val="24"/>
          <w:szCs w:val="24"/>
        </w:rPr>
        <w:t xml:space="preserve"> it fits certain requirements</w:t>
      </w:r>
      <w:r w:rsidR="00C743BD">
        <w:rPr>
          <w:rFonts w:ascii="Calibri" w:eastAsia="Calibri" w:hAnsi="Calibri" w:cs="Times New Roman"/>
          <w:sz w:val="24"/>
          <w:szCs w:val="24"/>
        </w:rPr>
        <w:t>. What</w:t>
      </w:r>
      <w:r w:rsidR="001A47CB">
        <w:rPr>
          <w:rFonts w:ascii="Calibri" w:eastAsia="Calibri" w:hAnsi="Calibri" w:cs="Times New Roman"/>
          <w:sz w:val="24"/>
          <w:szCs w:val="24"/>
        </w:rPr>
        <w:t xml:space="preserve"> makes the knife a knife is its essence, which comes before its existence.</w:t>
      </w:r>
      <w:r w:rsidR="00EA0DFA">
        <w:rPr>
          <w:rFonts w:ascii="Calibri" w:eastAsia="Calibri" w:hAnsi="Calibri" w:cs="Times New Roman"/>
          <w:sz w:val="24"/>
          <w:szCs w:val="24"/>
        </w:rPr>
        <w:t xml:space="preserve"> </w:t>
      </w:r>
      <w:r w:rsidR="008C7C0A" w:rsidRPr="008C7C0A">
        <w:rPr>
          <w:rFonts w:ascii="Calibri" w:eastAsia="Calibri" w:hAnsi="Calibri" w:cs="Times New Roman"/>
          <w:sz w:val="24"/>
          <w:szCs w:val="24"/>
        </w:rPr>
        <w:t xml:space="preserve">In addition to this, Beings </w:t>
      </w:r>
      <w:proofErr w:type="gramStart"/>
      <w:r w:rsidR="008C7C0A" w:rsidRPr="008C7C0A">
        <w:rPr>
          <w:rFonts w:ascii="Calibri" w:eastAsia="Calibri" w:hAnsi="Calibri" w:cs="Times New Roman"/>
          <w:sz w:val="24"/>
          <w:szCs w:val="24"/>
        </w:rPr>
        <w:t>in itself also</w:t>
      </w:r>
      <w:proofErr w:type="gramEnd"/>
      <w:r w:rsidR="008C7C0A" w:rsidRPr="008C7C0A">
        <w:rPr>
          <w:rFonts w:ascii="Calibri" w:eastAsia="Calibri" w:hAnsi="Calibri" w:cs="Times New Roman"/>
          <w:sz w:val="24"/>
          <w:szCs w:val="24"/>
        </w:rPr>
        <w:t xml:space="preserve"> lack consciousness.</w:t>
      </w:r>
      <w:r>
        <w:rPr>
          <w:rFonts w:ascii="Calibri" w:eastAsia="Calibri" w:hAnsi="Calibri" w:cs="Times New Roman"/>
          <w:sz w:val="24"/>
          <w:szCs w:val="24"/>
        </w:rPr>
        <w:br/>
      </w:r>
      <w:r w:rsidR="00742241">
        <w:rPr>
          <w:rFonts w:ascii="Calibri" w:eastAsia="Calibri" w:hAnsi="Calibri" w:cs="Times New Roman"/>
          <w:sz w:val="24"/>
          <w:szCs w:val="24"/>
        </w:rPr>
        <w:t xml:space="preserve">In contrast to this, </w:t>
      </w:r>
      <w:r>
        <w:rPr>
          <w:rFonts w:ascii="Calibri" w:eastAsia="Calibri" w:hAnsi="Calibri" w:cs="Times New Roman"/>
          <w:sz w:val="24"/>
          <w:szCs w:val="24"/>
        </w:rPr>
        <w:t>Beings for itself</w:t>
      </w:r>
      <w:r w:rsidR="00D501F8">
        <w:rPr>
          <w:rFonts w:ascii="Calibri" w:eastAsia="Calibri" w:hAnsi="Calibri" w:cs="Times New Roman"/>
          <w:sz w:val="24"/>
          <w:szCs w:val="24"/>
        </w:rPr>
        <w:t xml:space="preserve">, also known as </w:t>
      </w:r>
      <w:r w:rsidR="00D501F8">
        <w:rPr>
          <w:rFonts w:ascii="Calibri" w:eastAsia="Calibri" w:hAnsi="Calibri" w:cs="Times New Roman"/>
          <w:i/>
          <w:iCs/>
          <w:sz w:val="24"/>
          <w:szCs w:val="24"/>
        </w:rPr>
        <w:t>pour-soi</w:t>
      </w:r>
      <w:r w:rsidR="005315D7">
        <w:rPr>
          <w:rStyle w:val="FootnoteReference"/>
          <w:rFonts w:ascii="Calibri" w:eastAsia="Calibri" w:hAnsi="Calibri" w:cs="Times New Roman"/>
          <w:i/>
          <w:iCs/>
          <w:sz w:val="24"/>
          <w:szCs w:val="24"/>
        </w:rPr>
        <w:footnoteReference w:id="6"/>
      </w:r>
      <w:r w:rsidR="00D501F8">
        <w:rPr>
          <w:rFonts w:ascii="Calibri" w:eastAsia="Calibri" w:hAnsi="Calibri" w:cs="Times New Roman"/>
          <w:sz w:val="24"/>
          <w:szCs w:val="24"/>
        </w:rPr>
        <w:t>,</w:t>
      </w:r>
      <w:r>
        <w:rPr>
          <w:rFonts w:ascii="Calibri" w:eastAsia="Calibri" w:hAnsi="Calibri" w:cs="Times New Roman"/>
          <w:sz w:val="24"/>
          <w:szCs w:val="24"/>
        </w:rPr>
        <w:t xml:space="preserve"> are defined as </w:t>
      </w:r>
      <w:r w:rsidR="008F5B1E">
        <w:rPr>
          <w:rFonts w:ascii="Calibri" w:eastAsia="Calibri" w:hAnsi="Calibri" w:cs="Times New Roman"/>
          <w:sz w:val="24"/>
          <w:szCs w:val="24"/>
        </w:rPr>
        <w:t xml:space="preserve">being conscious and </w:t>
      </w:r>
      <w:r w:rsidR="001A47CB">
        <w:rPr>
          <w:rFonts w:ascii="Calibri" w:eastAsia="Calibri" w:hAnsi="Calibri" w:cs="Times New Roman"/>
          <w:sz w:val="24"/>
          <w:szCs w:val="24"/>
        </w:rPr>
        <w:t xml:space="preserve">having </w:t>
      </w:r>
      <w:r w:rsidR="009A498D">
        <w:rPr>
          <w:rFonts w:ascii="Calibri" w:eastAsia="Calibri" w:hAnsi="Calibri" w:cs="Times New Roman"/>
          <w:sz w:val="24"/>
          <w:szCs w:val="24"/>
        </w:rPr>
        <w:t xml:space="preserve">an </w:t>
      </w:r>
      <w:r w:rsidR="001A47CB">
        <w:rPr>
          <w:rFonts w:ascii="Calibri" w:eastAsia="Calibri" w:hAnsi="Calibri" w:cs="Times New Roman"/>
          <w:sz w:val="24"/>
          <w:szCs w:val="24"/>
        </w:rPr>
        <w:t>existence that comes before their essence</w:t>
      </w:r>
      <w:r w:rsidR="009A498D">
        <w:rPr>
          <w:rFonts w:ascii="Calibri" w:eastAsia="Calibri" w:hAnsi="Calibri" w:cs="Times New Roman"/>
          <w:sz w:val="24"/>
          <w:szCs w:val="24"/>
        </w:rPr>
        <w:t>. The most notable example of a Being for itself would be</w:t>
      </w:r>
      <w:r w:rsidR="001A47CB">
        <w:rPr>
          <w:rFonts w:ascii="Calibri" w:eastAsia="Calibri" w:hAnsi="Calibri" w:cs="Times New Roman"/>
          <w:sz w:val="24"/>
          <w:szCs w:val="24"/>
        </w:rPr>
        <w:t xml:space="preserve"> humans</w:t>
      </w:r>
      <w:r>
        <w:rPr>
          <w:rFonts w:ascii="Calibri" w:eastAsia="Calibri" w:hAnsi="Calibri" w:cs="Times New Roman"/>
          <w:sz w:val="24"/>
          <w:szCs w:val="24"/>
        </w:rPr>
        <w:t>.</w:t>
      </w:r>
      <w:r w:rsidR="001A47CB">
        <w:rPr>
          <w:rFonts w:ascii="Calibri" w:eastAsia="Calibri" w:hAnsi="Calibri" w:cs="Times New Roman"/>
          <w:sz w:val="24"/>
          <w:szCs w:val="24"/>
        </w:rPr>
        <w:t xml:space="preserve"> </w:t>
      </w:r>
      <w:r w:rsidR="00143F0D">
        <w:rPr>
          <w:rFonts w:ascii="Calibri" w:eastAsia="Calibri" w:hAnsi="Calibri" w:cs="Times New Roman"/>
          <w:sz w:val="24"/>
          <w:szCs w:val="24"/>
        </w:rPr>
        <w:t xml:space="preserve">Sartre believes that </w:t>
      </w:r>
      <w:r w:rsidR="00143F0D" w:rsidRPr="00143F0D">
        <w:rPr>
          <w:rFonts w:ascii="Calibri" w:eastAsia="Calibri" w:hAnsi="Calibri" w:cs="Times New Roman"/>
          <w:sz w:val="24"/>
          <w:szCs w:val="24"/>
        </w:rPr>
        <w:t xml:space="preserve">for </w:t>
      </w:r>
      <w:r w:rsidR="008F5B1E">
        <w:rPr>
          <w:rFonts w:ascii="Calibri" w:eastAsia="Calibri" w:hAnsi="Calibri" w:cs="Times New Roman"/>
          <w:sz w:val="24"/>
          <w:szCs w:val="24"/>
        </w:rPr>
        <w:t>humans</w:t>
      </w:r>
      <w:r w:rsidR="00143F0D" w:rsidRPr="00143F0D">
        <w:rPr>
          <w:rFonts w:ascii="Calibri" w:eastAsia="Calibri" w:hAnsi="Calibri" w:cs="Times New Roman"/>
          <w:sz w:val="24"/>
          <w:szCs w:val="24"/>
        </w:rPr>
        <w:t xml:space="preserve"> to have</w:t>
      </w:r>
      <w:r w:rsidR="009A498D">
        <w:rPr>
          <w:rFonts w:ascii="Calibri" w:eastAsia="Calibri" w:hAnsi="Calibri" w:cs="Times New Roman"/>
          <w:sz w:val="24"/>
          <w:szCs w:val="24"/>
        </w:rPr>
        <w:t xml:space="preserve"> had</w:t>
      </w:r>
      <w:r w:rsidR="00143F0D" w:rsidRPr="00143F0D">
        <w:rPr>
          <w:rFonts w:ascii="Calibri" w:eastAsia="Calibri" w:hAnsi="Calibri" w:cs="Times New Roman"/>
          <w:sz w:val="24"/>
          <w:szCs w:val="24"/>
        </w:rPr>
        <w:t xml:space="preserve"> an essence</w:t>
      </w:r>
      <w:r w:rsidR="009A498D">
        <w:rPr>
          <w:rFonts w:ascii="Calibri" w:eastAsia="Calibri" w:hAnsi="Calibri" w:cs="Times New Roman"/>
          <w:sz w:val="24"/>
          <w:szCs w:val="24"/>
        </w:rPr>
        <w:t xml:space="preserve"> before we existed</w:t>
      </w:r>
      <w:r w:rsidR="00143F0D" w:rsidRPr="00143F0D">
        <w:rPr>
          <w:rFonts w:ascii="Calibri" w:eastAsia="Calibri" w:hAnsi="Calibri" w:cs="Times New Roman"/>
          <w:sz w:val="24"/>
          <w:szCs w:val="24"/>
        </w:rPr>
        <w:t xml:space="preserve">, there would have </w:t>
      </w:r>
      <w:r w:rsidR="009A498D">
        <w:rPr>
          <w:rFonts w:ascii="Calibri" w:eastAsia="Calibri" w:hAnsi="Calibri" w:cs="Times New Roman"/>
          <w:sz w:val="24"/>
          <w:szCs w:val="24"/>
        </w:rPr>
        <w:t xml:space="preserve">had </w:t>
      </w:r>
      <w:r w:rsidR="00143F0D" w:rsidRPr="00143F0D">
        <w:rPr>
          <w:rFonts w:ascii="Calibri" w:eastAsia="Calibri" w:hAnsi="Calibri" w:cs="Times New Roman"/>
          <w:sz w:val="24"/>
          <w:szCs w:val="24"/>
        </w:rPr>
        <w:t>to</w:t>
      </w:r>
      <w:r w:rsidR="009A498D">
        <w:rPr>
          <w:rFonts w:ascii="Calibri" w:eastAsia="Calibri" w:hAnsi="Calibri" w:cs="Times New Roman"/>
          <w:sz w:val="24"/>
          <w:szCs w:val="24"/>
        </w:rPr>
        <w:t xml:space="preserve"> have been</w:t>
      </w:r>
      <w:r w:rsidR="00143F0D" w:rsidRPr="00143F0D">
        <w:rPr>
          <w:rFonts w:ascii="Calibri" w:eastAsia="Calibri" w:hAnsi="Calibri" w:cs="Times New Roman"/>
          <w:sz w:val="24"/>
          <w:szCs w:val="24"/>
        </w:rPr>
        <w:t xml:space="preserve"> a maker who would have made us with our essence in mind. </w:t>
      </w:r>
      <w:r w:rsidR="008F5B1E">
        <w:rPr>
          <w:rFonts w:ascii="Calibri" w:eastAsia="Calibri" w:hAnsi="Calibri" w:cs="Times New Roman"/>
          <w:sz w:val="24"/>
          <w:szCs w:val="24"/>
        </w:rPr>
        <w:t>He believes that t</w:t>
      </w:r>
      <w:r w:rsidR="00143F0D" w:rsidRPr="00143F0D">
        <w:rPr>
          <w:rFonts w:ascii="Calibri" w:eastAsia="Calibri" w:hAnsi="Calibri" w:cs="Times New Roman"/>
          <w:sz w:val="24"/>
          <w:szCs w:val="24"/>
        </w:rPr>
        <w:t xml:space="preserve">here is no god, </w:t>
      </w:r>
      <w:r w:rsidR="009A498D">
        <w:rPr>
          <w:rFonts w:ascii="Calibri" w:eastAsia="Calibri" w:hAnsi="Calibri" w:cs="Times New Roman"/>
          <w:sz w:val="24"/>
          <w:szCs w:val="24"/>
        </w:rPr>
        <w:t xml:space="preserve">therefore </w:t>
      </w:r>
      <w:r w:rsidR="00143F0D" w:rsidRPr="00143F0D">
        <w:rPr>
          <w:rFonts w:ascii="Calibri" w:eastAsia="Calibri" w:hAnsi="Calibri" w:cs="Times New Roman"/>
          <w:sz w:val="24"/>
          <w:szCs w:val="24"/>
        </w:rPr>
        <w:t>humans have no given purpose</w:t>
      </w:r>
      <w:r w:rsidR="009A498D">
        <w:rPr>
          <w:rFonts w:ascii="Calibri" w:eastAsia="Calibri" w:hAnsi="Calibri" w:cs="Times New Roman"/>
          <w:sz w:val="24"/>
          <w:szCs w:val="24"/>
        </w:rPr>
        <w:t>,</w:t>
      </w:r>
      <w:r w:rsidR="00143F0D" w:rsidRPr="00143F0D">
        <w:rPr>
          <w:rFonts w:ascii="Calibri" w:eastAsia="Calibri" w:hAnsi="Calibri" w:cs="Times New Roman"/>
          <w:sz w:val="24"/>
          <w:szCs w:val="24"/>
        </w:rPr>
        <w:t xml:space="preserve"> we just exist. </w:t>
      </w:r>
      <w:r w:rsidR="001A47CB">
        <w:rPr>
          <w:rFonts w:ascii="Calibri" w:eastAsia="Calibri" w:hAnsi="Calibri" w:cs="Times New Roman"/>
          <w:sz w:val="24"/>
          <w:szCs w:val="24"/>
        </w:rPr>
        <w:t>Sartre believes that humans de</w:t>
      </w:r>
      <w:r w:rsidR="00AE060C">
        <w:rPr>
          <w:rFonts w:ascii="Calibri" w:eastAsia="Calibri" w:hAnsi="Calibri" w:cs="Times New Roman"/>
          <w:sz w:val="24"/>
          <w:szCs w:val="24"/>
        </w:rPr>
        <w:t>termine their essence through their choices and actions.</w:t>
      </w:r>
      <w:r w:rsidR="006306FC">
        <w:rPr>
          <w:rFonts w:ascii="Calibri" w:eastAsia="Calibri" w:hAnsi="Calibri" w:cs="Times New Roman"/>
          <w:sz w:val="24"/>
          <w:szCs w:val="24"/>
        </w:rPr>
        <w:t xml:space="preserve"> </w:t>
      </w:r>
      <w:r w:rsidR="00771316" w:rsidRPr="00771316">
        <w:rPr>
          <w:rFonts w:ascii="Calibri" w:eastAsia="Calibri" w:hAnsi="Calibri" w:cs="Times New Roman"/>
          <w:sz w:val="24"/>
          <w:szCs w:val="24"/>
        </w:rPr>
        <w:t xml:space="preserve">Some existentialists </w:t>
      </w:r>
      <w:r w:rsidR="005508EE">
        <w:rPr>
          <w:rFonts w:ascii="Calibri" w:eastAsia="Calibri" w:hAnsi="Calibri" w:cs="Times New Roman"/>
          <w:sz w:val="24"/>
          <w:szCs w:val="24"/>
        </w:rPr>
        <w:t>with</w:t>
      </w:r>
      <w:r w:rsidR="00771316" w:rsidRPr="00771316">
        <w:rPr>
          <w:rFonts w:ascii="Calibri" w:eastAsia="Calibri" w:hAnsi="Calibri" w:cs="Times New Roman"/>
          <w:sz w:val="24"/>
          <w:szCs w:val="24"/>
        </w:rPr>
        <w:t xml:space="preserve"> religious beliefs </w:t>
      </w:r>
      <w:r w:rsidR="005508EE">
        <w:rPr>
          <w:rFonts w:ascii="Calibri" w:eastAsia="Calibri" w:hAnsi="Calibri" w:cs="Times New Roman"/>
          <w:sz w:val="24"/>
          <w:szCs w:val="24"/>
        </w:rPr>
        <w:t>can</w:t>
      </w:r>
      <w:r w:rsidR="00771316" w:rsidRPr="00771316">
        <w:rPr>
          <w:rFonts w:ascii="Calibri" w:eastAsia="Calibri" w:hAnsi="Calibri" w:cs="Times New Roman"/>
          <w:sz w:val="24"/>
          <w:szCs w:val="24"/>
        </w:rPr>
        <w:t xml:space="preserve"> still have as strong belief in freedom as atheist existentialists do. The key to existentialism does not lie in atheism, it lies in our ideas of ourselves as free. A non-religious existentialist’s idea of God’s existence, or nonexistence, is not based on atheism or even lack of essence, but instead their own analysis of self-consciousness.</w:t>
      </w:r>
      <w:r w:rsidR="00657AEE">
        <w:rPr>
          <w:rFonts w:ascii="Calibri" w:eastAsia="Calibri" w:hAnsi="Calibri" w:cs="Times New Roman"/>
          <w:sz w:val="24"/>
          <w:szCs w:val="24"/>
        </w:rPr>
        <w:t xml:space="preserve"> </w:t>
      </w:r>
      <w:r w:rsidR="00083A94">
        <w:rPr>
          <w:rFonts w:ascii="Calibri" w:eastAsia="Calibri" w:hAnsi="Calibri" w:cs="Times New Roman"/>
          <w:sz w:val="24"/>
          <w:szCs w:val="24"/>
        </w:rPr>
        <w:t xml:space="preserve">Sartre </w:t>
      </w:r>
      <w:r w:rsidR="000647B9">
        <w:rPr>
          <w:rFonts w:ascii="Calibri" w:eastAsia="Calibri" w:hAnsi="Calibri" w:cs="Times New Roman"/>
          <w:sz w:val="24"/>
          <w:szCs w:val="24"/>
        </w:rPr>
        <w:t>writes “</w:t>
      </w:r>
      <w:r w:rsidR="000647B9" w:rsidRPr="000647B9">
        <w:rPr>
          <w:rFonts w:ascii="Calibri" w:eastAsia="Calibri" w:hAnsi="Calibri" w:cs="Times New Roman"/>
          <w:sz w:val="24"/>
          <w:szCs w:val="24"/>
        </w:rPr>
        <w:t>if God does not exist, are we</w:t>
      </w:r>
      <w:r w:rsidR="000647B9">
        <w:rPr>
          <w:rFonts w:ascii="Calibri" w:eastAsia="Calibri" w:hAnsi="Calibri" w:cs="Times New Roman"/>
          <w:sz w:val="24"/>
          <w:szCs w:val="24"/>
        </w:rPr>
        <w:t xml:space="preserve"> </w:t>
      </w:r>
      <w:r w:rsidR="000647B9" w:rsidRPr="000647B9">
        <w:rPr>
          <w:rFonts w:ascii="Calibri" w:eastAsia="Calibri" w:hAnsi="Calibri" w:cs="Times New Roman"/>
          <w:sz w:val="24"/>
          <w:szCs w:val="24"/>
        </w:rPr>
        <w:t xml:space="preserve">provided with any values or commands that could legitimise our behaviour. </w:t>
      </w:r>
      <w:proofErr w:type="gramStart"/>
      <w:r w:rsidR="000647B9" w:rsidRPr="000647B9">
        <w:rPr>
          <w:rFonts w:ascii="Calibri" w:eastAsia="Calibri" w:hAnsi="Calibri" w:cs="Times New Roman"/>
          <w:sz w:val="24"/>
          <w:szCs w:val="24"/>
        </w:rPr>
        <w:t>Thus</w:t>
      </w:r>
      <w:proofErr w:type="gramEnd"/>
      <w:r w:rsidR="000647B9" w:rsidRPr="000647B9">
        <w:rPr>
          <w:rFonts w:ascii="Calibri" w:eastAsia="Calibri" w:hAnsi="Calibri" w:cs="Times New Roman"/>
          <w:sz w:val="24"/>
          <w:szCs w:val="24"/>
        </w:rPr>
        <w:t xml:space="preserve"> we have</w:t>
      </w:r>
      <w:r w:rsidR="000647B9">
        <w:rPr>
          <w:rFonts w:ascii="Calibri" w:eastAsia="Calibri" w:hAnsi="Calibri" w:cs="Times New Roman"/>
          <w:sz w:val="24"/>
          <w:szCs w:val="24"/>
        </w:rPr>
        <w:t xml:space="preserve"> </w:t>
      </w:r>
      <w:r w:rsidR="000647B9" w:rsidRPr="000647B9">
        <w:rPr>
          <w:rFonts w:ascii="Calibri" w:eastAsia="Calibri" w:hAnsi="Calibri" w:cs="Times New Roman"/>
          <w:sz w:val="24"/>
          <w:szCs w:val="24"/>
        </w:rPr>
        <w:t>neither behind us, nor before us in a luminous realm of values, any means of justification</w:t>
      </w:r>
      <w:r w:rsidR="000647B9">
        <w:rPr>
          <w:rFonts w:ascii="Calibri" w:eastAsia="Calibri" w:hAnsi="Calibri" w:cs="Times New Roman"/>
          <w:sz w:val="24"/>
          <w:szCs w:val="24"/>
        </w:rPr>
        <w:t xml:space="preserve"> </w:t>
      </w:r>
      <w:r w:rsidR="000647B9" w:rsidRPr="000647B9">
        <w:rPr>
          <w:rFonts w:ascii="Calibri" w:eastAsia="Calibri" w:hAnsi="Calibri" w:cs="Times New Roman"/>
          <w:sz w:val="24"/>
          <w:szCs w:val="24"/>
        </w:rPr>
        <w:t>or excuse. — We are left alone, without excuse. That is what I mean when I say that man</w:t>
      </w:r>
      <w:r w:rsidR="000647B9">
        <w:rPr>
          <w:rFonts w:ascii="Calibri" w:eastAsia="Calibri" w:hAnsi="Calibri" w:cs="Times New Roman"/>
          <w:sz w:val="24"/>
          <w:szCs w:val="24"/>
        </w:rPr>
        <w:t xml:space="preserve"> </w:t>
      </w:r>
      <w:r w:rsidR="000647B9" w:rsidRPr="000647B9">
        <w:rPr>
          <w:rFonts w:ascii="Calibri" w:eastAsia="Calibri" w:hAnsi="Calibri" w:cs="Times New Roman"/>
          <w:sz w:val="24"/>
          <w:szCs w:val="24"/>
        </w:rPr>
        <w:t>is condemned to be free.</w:t>
      </w:r>
      <w:r w:rsidR="000647B9">
        <w:rPr>
          <w:rFonts w:ascii="Calibri" w:eastAsia="Calibri" w:hAnsi="Calibri" w:cs="Times New Roman"/>
          <w:sz w:val="24"/>
          <w:szCs w:val="24"/>
        </w:rPr>
        <w:t>”</w:t>
      </w:r>
      <w:r w:rsidR="000647B9">
        <w:rPr>
          <w:rStyle w:val="FootnoteReference"/>
          <w:rFonts w:ascii="Calibri" w:eastAsia="Calibri" w:hAnsi="Calibri" w:cs="Times New Roman"/>
          <w:sz w:val="24"/>
          <w:szCs w:val="24"/>
        </w:rPr>
        <w:footnoteReference w:id="7"/>
      </w:r>
      <w:r w:rsidR="000647B9">
        <w:rPr>
          <w:rFonts w:ascii="Calibri" w:eastAsia="Calibri" w:hAnsi="Calibri" w:cs="Times New Roman"/>
          <w:sz w:val="24"/>
          <w:szCs w:val="24"/>
        </w:rPr>
        <w:t xml:space="preserve"> This explains his beliefs</w:t>
      </w:r>
      <w:r w:rsidR="008C7C0A">
        <w:rPr>
          <w:rFonts w:ascii="Calibri" w:eastAsia="Calibri" w:hAnsi="Calibri" w:cs="Times New Roman"/>
          <w:sz w:val="24"/>
          <w:szCs w:val="24"/>
        </w:rPr>
        <w:t xml:space="preserve">, as </w:t>
      </w:r>
      <w:r w:rsidR="000647B9">
        <w:rPr>
          <w:rFonts w:ascii="Calibri" w:eastAsia="Calibri" w:hAnsi="Calibri" w:cs="Times New Roman"/>
          <w:sz w:val="24"/>
          <w:szCs w:val="24"/>
        </w:rPr>
        <w:t>without a God to guide us, we are condemned to be free to make our own decisions.</w:t>
      </w:r>
    </w:p>
    <w:p w14:paraId="7B51541A" w14:textId="53ADBF12" w:rsidR="00742241" w:rsidRPr="00657AEE" w:rsidRDefault="0088732C" w:rsidP="00812E68">
      <w:pPr>
        <w:spacing w:after="200" w:line="360" w:lineRule="auto"/>
        <w:ind w:firstLine="360"/>
        <w:contextualSpacing/>
        <w:rPr>
          <w:rFonts w:ascii="Calibri" w:eastAsia="Calibri" w:hAnsi="Calibri" w:cs="Times New Roman"/>
          <w:color w:val="FF0000"/>
          <w:sz w:val="24"/>
          <w:szCs w:val="24"/>
        </w:rPr>
      </w:pPr>
      <w:r w:rsidRPr="00D55D37">
        <w:rPr>
          <w:rFonts w:ascii="Calibri" w:eastAsia="Calibri" w:hAnsi="Calibri" w:cs="Times New Roman"/>
          <w:sz w:val="24"/>
          <w:szCs w:val="24"/>
        </w:rPr>
        <w:t xml:space="preserve">With the idea that existence precedes essence comes the concept that we must all choose our own path in life, and therefore our own moral code. This means that as Beings for </w:t>
      </w:r>
      <w:r w:rsidR="00D55D37">
        <w:rPr>
          <w:rFonts w:ascii="Calibri" w:eastAsia="Calibri" w:hAnsi="Calibri" w:cs="Times New Roman"/>
          <w:sz w:val="24"/>
          <w:szCs w:val="24"/>
        </w:rPr>
        <w:t>itself</w:t>
      </w:r>
      <w:r w:rsidRPr="00D55D37">
        <w:rPr>
          <w:rFonts w:ascii="Calibri" w:eastAsia="Calibri" w:hAnsi="Calibri" w:cs="Times New Roman"/>
          <w:sz w:val="24"/>
          <w:szCs w:val="24"/>
        </w:rPr>
        <w:t xml:space="preserve">, the only </w:t>
      </w:r>
      <w:r w:rsidRPr="00D55D37">
        <w:rPr>
          <w:rFonts w:ascii="Calibri" w:eastAsia="Calibri" w:hAnsi="Calibri" w:cs="Times New Roman"/>
          <w:sz w:val="24"/>
          <w:szCs w:val="24"/>
        </w:rPr>
        <w:lastRenderedPageBreak/>
        <w:t>true right or wrong to any situation we may find ourselves in would be whichever solution we would choose authentically, without influence from others</w:t>
      </w:r>
      <w:r w:rsidR="00D501F8">
        <w:rPr>
          <w:rFonts w:ascii="Calibri" w:eastAsia="Calibri" w:hAnsi="Calibri" w:cs="Times New Roman"/>
          <w:sz w:val="24"/>
          <w:szCs w:val="24"/>
        </w:rPr>
        <w:t>, as our own</w:t>
      </w:r>
      <w:r w:rsidR="00D501F8">
        <w:rPr>
          <w:rStyle w:val="FootnoteReference"/>
          <w:rFonts w:ascii="Calibri" w:eastAsia="Calibri" w:hAnsi="Calibri" w:cs="Times New Roman"/>
          <w:sz w:val="24"/>
          <w:szCs w:val="24"/>
        </w:rPr>
        <w:footnoteReference w:id="8"/>
      </w:r>
      <w:r w:rsidRPr="00D55D37">
        <w:rPr>
          <w:rFonts w:ascii="Calibri" w:eastAsia="Calibri" w:hAnsi="Calibri" w:cs="Times New Roman"/>
          <w:sz w:val="24"/>
          <w:szCs w:val="24"/>
        </w:rPr>
        <w:t xml:space="preserve">. </w:t>
      </w:r>
      <w:r w:rsidR="00141560">
        <w:rPr>
          <w:rFonts w:ascii="Calibri" w:eastAsia="Calibri" w:hAnsi="Calibri" w:cs="Times New Roman"/>
          <w:sz w:val="24"/>
          <w:szCs w:val="24"/>
        </w:rPr>
        <w:t xml:space="preserve">However, </w:t>
      </w:r>
      <w:r w:rsidR="00E70D73">
        <w:rPr>
          <w:rFonts w:ascii="Calibri" w:eastAsia="Calibri" w:hAnsi="Calibri" w:cs="Times New Roman"/>
          <w:sz w:val="24"/>
          <w:szCs w:val="24"/>
        </w:rPr>
        <w:t xml:space="preserve">Sartre also believed that </w:t>
      </w:r>
      <w:r w:rsidR="00141560">
        <w:rPr>
          <w:rFonts w:ascii="Calibri" w:eastAsia="Calibri" w:hAnsi="Calibri" w:cs="Times New Roman"/>
          <w:sz w:val="24"/>
          <w:szCs w:val="24"/>
        </w:rPr>
        <w:t>by</w:t>
      </w:r>
      <w:r w:rsidR="00E70D73" w:rsidRPr="00E70D73">
        <w:rPr>
          <w:rFonts w:ascii="Calibri" w:eastAsia="Calibri" w:hAnsi="Calibri" w:cs="Times New Roman"/>
          <w:sz w:val="24"/>
          <w:szCs w:val="24"/>
        </w:rPr>
        <w:t xml:space="preserve"> saying that we have made the right decision, we are accepting that if someone else was in the same position then that same choice would be the</w:t>
      </w:r>
      <w:r w:rsidR="00E70D73" w:rsidRPr="000615E6">
        <w:rPr>
          <w:rFonts w:ascii="Calibri" w:eastAsia="Calibri" w:hAnsi="Calibri" w:cs="Times New Roman"/>
          <w:color w:val="000000" w:themeColor="text1"/>
          <w:sz w:val="24"/>
          <w:szCs w:val="24"/>
        </w:rPr>
        <w:t xml:space="preserve"> correct option.</w:t>
      </w:r>
      <w:r w:rsidR="00657AEE" w:rsidRPr="000615E6">
        <w:rPr>
          <w:rFonts w:ascii="Calibri" w:eastAsia="Calibri" w:hAnsi="Calibri" w:cs="Times New Roman"/>
          <w:color w:val="000000" w:themeColor="text1"/>
          <w:sz w:val="24"/>
          <w:szCs w:val="24"/>
        </w:rPr>
        <w:t xml:space="preserve"> </w:t>
      </w:r>
      <w:r w:rsidR="000615E6" w:rsidRPr="000615E6">
        <w:rPr>
          <w:rFonts w:ascii="Calibri" w:eastAsia="Calibri" w:hAnsi="Calibri" w:cs="Times New Roman"/>
          <w:color w:val="000000" w:themeColor="text1"/>
          <w:sz w:val="24"/>
          <w:szCs w:val="24"/>
        </w:rPr>
        <w:t xml:space="preserve">Sartre opposes </w:t>
      </w:r>
      <w:proofErr w:type="spellStart"/>
      <w:r w:rsidR="000615E6" w:rsidRPr="000615E6">
        <w:rPr>
          <w:rFonts w:ascii="Calibri" w:eastAsia="Calibri" w:hAnsi="Calibri" w:cs="Times New Roman"/>
          <w:color w:val="000000" w:themeColor="text1"/>
          <w:sz w:val="24"/>
          <w:szCs w:val="24"/>
        </w:rPr>
        <w:t>Quietism</w:t>
      </w:r>
      <w:proofErr w:type="spellEnd"/>
      <w:r w:rsidR="000615E6" w:rsidRPr="000615E6">
        <w:rPr>
          <w:rFonts w:ascii="Calibri" w:eastAsia="Calibri" w:hAnsi="Calibri" w:cs="Times New Roman"/>
          <w:color w:val="000000" w:themeColor="text1"/>
          <w:sz w:val="24"/>
          <w:szCs w:val="24"/>
        </w:rPr>
        <w:t>, which states to “let others do what I cannot do”, Sartre’s existentialism preaches the opposite of this.</w:t>
      </w:r>
      <w:r w:rsidR="000615E6" w:rsidRPr="000615E6">
        <w:rPr>
          <w:rStyle w:val="FootnoteReference"/>
          <w:rFonts w:ascii="Calibri" w:eastAsia="Calibri" w:hAnsi="Calibri" w:cs="Times New Roman"/>
          <w:color w:val="000000" w:themeColor="text1"/>
          <w:sz w:val="24"/>
          <w:szCs w:val="24"/>
        </w:rPr>
        <w:footnoteReference w:id="9"/>
      </w:r>
    </w:p>
    <w:p w14:paraId="28E79BD3" w14:textId="7612F31B" w:rsidR="00416AD0" w:rsidRPr="00416AD0" w:rsidRDefault="00B67D35" w:rsidP="00416AD0">
      <w:pPr>
        <w:spacing w:after="200" w:line="360" w:lineRule="auto"/>
        <w:contextualSpacing/>
        <w:rPr>
          <w:rFonts w:ascii="Calibri" w:eastAsia="Calibri" w:hAnsi="Calibri" w:cs="Times New Roman"/>
          <w:color w:val="000000" w:themeColor="text1"/>
          <w:sz w:val="24"/>
          <w:szCs w:val="24"/>
        </w:rPr>
      </w:pPr>
      <w:r>
        <w:rPr>
          <w:rFonts w:ascii="Calibri" w:eastAsia="Calibri" w:hAnsi="Calibri" w:cs="Times New Roman"/>
          <w:sz w:val="24"/>
          <w:szCs w:val="24"/>
        </w:rPr>
        <w:t>Sartre thought that w</w:t>
      </w:r>
      <w:r w:rsidR="00D55D37" w:rsidRPr="009D0D7E">
        <w:rPr>
          <w:rFonts w:ascii="Calibri" w:eastAsia="Calibri" w:hAnsi="Calibri" w:cs="Times New Roman"/>
          <w:sz w:val="24"/>
          <w:szCs w:val="24"/>
        </w:rPr>
        <w:t xml:space="preserve">ith the ability to forge our own essence, and therefore our own moral code, </w:t>
      </w:r>
      <w:r w:rsidR="009D0D7E" w:rsidRPr="009D0D7E">
        <w:rPr>
          <w:rFonts w:ascii="Calibri" w:eastAsia="Calibri" w:hAnsi="Calibri" w:cs="Times New Roman"/>
          <w:sz w:val="24"/>
          <w:szCs w:val="24"/>
        </w:rPr>
        <w:t xml:space="preserve">we should embrace our freedom </w:t>
      </w:r>
      <w:r w:rsidR="00696C8F" w:rsidRPr="009D0D7E">
        <w:rPr>
          <w:rFonts w:ascii="Calibri" w:eastAsia="Calibri" w:hAnsi="Calibri" w:cs="Times New Roman"/>
          <w:sz w:val="24"/>
          <w:szCs w:val="24"/>
        </w:rPr>
        <w:t>to</w:t>
      </w:r>
      <w:r w:rsidR="009D0D7E" w:rsidRPr="009D0D7E">
        <w:rPr>
          <w:rFonts w:ascii="Calibri" w:eastAsia="Calibri" w:hAnsi="Calibri" w:cs="Times New Roman"/>
          <w:sz w:val="24"/>
          <w:szCs w:val="24"/>
        </w:rPr>
        <w:t xml:space="preserve"> give our lives </w:t>
      </w:r>
      <w:proofErr w:type="gramStart"/>
      <w:r w:rsidR="009D0D7E" w:rsidRPr="009D0D7E">
        <w:rPr>
          <w:rFonts w:ascii="Calibri" w:eastAsia="Calibri" w:hAnsi="Calibri" w:cs="Times New Roman"/>
          <w:sz w:val="24"/>
          <w:szCs w:val="24"/>
        </w:rPr>
        <w:t>some kind of meaning</w:t>
      </w:r>
      <w:proofErr w:type="gramEnd"/>
      <w:r w:rsidR="009D0D7E" w:rsidRPr="009D0D7E">
        <w:rPr>
          <w:rFonts w:ascii="Calibri" w:eastAsia="Calibri" w:hAnsi="Calibri" w:cs="Times New Roman"/>
          <w:sz w:val="24"/>
          <w:szCs w:val="24"/>
        </w:rPr>
        <w:t>. We are thrown into the world and must create meaning for our own actions. There are limits to this freedom; to say we have freedom is not to say that we have the power to do anything</w:t>
      </w:r>
      <w:r w:rsidR="009D0D7E">
        <w:rPr>
          <w:rFonts w:ascii="Calibri" w:eastAsia="Calibri" w:hAnsi="Calibri" w:cs="Times New Roman"/>
          <w:sz w:val="24"/>
          <w:szCs w:val="24"/>
        </w:rPr>
        <w:t xml:space="preserve"> - </w:t>
      </w:r>
      <w:r w:rsidR="009D0D7E" w:rsidRPr="009D0D7E">
        <w:rPr>
          <w:rFonts w:ascii="Calibri" w:eastAsia="Calibri" w:hAnsi="Calibri" w:cs="Times New Roman"/>
          <w:sz w:val="24"/>
          <w:szCs w:val="24"/>
        </w:rPr>
        <w:t>we cannot do the impossible</w:t>
      </w:r>
      <w:r w:rsidR="009D0D7E">
        <w:rPr>
          <w:rFonts w:ascii="Calibri" w:eastAsia="Calibri" w:hAnsi="Calibri" w:cs="Times New Roman"/>
          <w:sz w:val="24"/>
          <w:szCs w:val="24"/>
        </w:rPr>
        <w:t>, as f</w:t>
      </w:r>
      <w:r w:rsidR="009D0D7E" w:rsidRPr="009D0D7E">
        <w:rPr>
          <w:rFonts w:ascii="Calibri" w:eastAsia="Calibri" w:hAnsi="Calibri" w:cs="Times New Roman"/>
          <w:sz w:val="24"/>
          <w:szCs w:val="24"/>
        </w:rPr>
        <w:t>reedom is not omnipotence. In our freedom, the only thing we cannot do (aside from the impossible) is reject our freedom.</w:t>
      </w:r>
      <w:r w:rsidR="00083A94">
        <w:rPr>
          <w:rFonts w:ascii="Calibri" w:eastAsia="Calibri" w:hAnsi="Calibri" w:cs="Times New Roman"/>
          <w:sz w:val="24"/>
          <w:szCs w:val="24"/>
        </w:rPr>
        <w:t xml:space="preserve"> </w:t>
      </w:r>
      <w:r w:rsidR="00083A94" w:rsidRPr="00083A94">
        <w:rPr>
          <w:rFonts w:ascii="Calibri" w:eastAsia="Calibri" w:hAnsi="Calibri" w:cs="Times New Roman"/>
          <w:sz w:val="24"/>
          <w:szCs w:val="24"/>
        </w:rPr>
        <w:t>Herein lies the sense of being condemned to freedom. We have freedom whether we like it or not.</w:t>
      </w:r>
      <w:r w:rsidR="00742241">
        <w:rPr>
          <w:rFonts w:ascii="Calibri" w:eastAsia="Calibri" w:hAnsi="Calibri" w:cs="Times New Roman"/>
          <w:sz w:val="24"/>
          <w:szCs w:val="24"/>
        </w:rPr>
        <w:t xml:space="preserve"> Due to this, critics may argue that we are not free at all, as the only way to truly be free is to be able to choose our freedom.</w:t>
      </w:r>
      <w:r w:rsidR="009D0D7E">
        <w:rPr>
          <w:rFonts w:ascii="Calibri" w:eastAsia="Calibri" w:hAnsi="Calibri" w:cs="Times New Roman"/>
          <w:sz w:val="24"/>
          <w:szCs w:val="24"/>
        </w:rPr>
        <w:br/>
        <w:t>However, with such freedom comes great responsibility</w:t>
      </w:r>
      <w:r w:rsidR="00770C82">
        <w:rPr>
          <w:rFonts w:ascii="Calibri" w:eastAsia="Calibri" w:hAnsi="Calibri" w:cs="Times New Roman"/>
          <w:sz w:val="24"/>
          <w:szCs w:val="24"/>
        </w:rPr>
        <w:t xml:space="preserve">. </w:t>
      </w:r>
      <w:r w:rsidR="00F00D01" w:rsidRPr="00F00D01">
        <w:rPr>
          <w:rFonts w:ascii="Calibri" w:eastAsia="Calibri" w:hAnsi="Calibri" w:cs="Times New Roman"/>
          <w:sz w:val="24"/>
          <w:szCs w:val="24"/>
        </w:rPr>
        <w:t xml:space="preserve">Anguish is the fear of freedom that everyone experiences. Sartre believed that the extent of our freedom as Beings for itself would be </w:t>
      </w:r>
      <w:r w:rsidR="00F00D01">
        <w:rPr>
          <w:rFonts w:ascii="Calibri" w:eastAsia="Calibri" w:hAnsi="Calibri" w:cs="Times New Roman"/>
          <w:sz w:val="24"/>
          <w:szCs w:val="24"/>
        </w:rPr>
        <w:t>incredibly difficult,</w:t>
      </w:r>
      <w:r w:rsidR="00F00D01" w:rsidRPr="00F00D01">
        <w:rPr>
          <w:rFonts w:ascii="Calibri" w:eastAsia="Calibri" w:hAnsi="Calibri" w:cs="Times New Roman"/>
          <w:sz w:val="24"/>
          <w:szCs w:val="24"/>
        </w:rPr>
        <w:t xml:space="preserve"> and as humans we either do not want or cannot handle the responsibility of choosing everything for ourselves. Due to this, we ignore our anguish, and pretend that we do</w:t>
      </w:r>
      <w:r w:rsidR="00083A94">
        <w:rPr>
          <w:rFonts w:ascii="Calibri" w:eastAsia="Calibri" w:hAnsi="Calibri" w:cs="Times New Roman"/>
          <w:sz w:val="24"/>
          <w:szCs w:val="24"/>
        </w:rPr>
        <w:t xml:space="preserve"> no</w:t>
      </w:r>
      <w:r w:rsidR="00F00D01" w:rsidRPr="00F00D01">
        <w:rPr>
          <w:rFonts w:ascii="Calibri" w:eastAsia="Calibri" w:hAnsi="Calibri" w:cs="Times New Roman"/>
          <w:sz w:val="24"/>
          <w:szCs w:val="24"/>
        </w:rPr>
        <w:t>t have a choice. We fall into routine to avoid acknowledging that we are choosing what happens in our lives.</w:t>
      </w:r>
      <w:bookmarkEnd w:id="0"/>
      <w:r w:rsidR="00812E68">
        <w:rPr>
          <w:rFonts w:ascii="Calibri" w:eastAsia="Calibri" w:hAnsi="Calibri" w:cs="Times New Roman"/>
          <w:sz w:val="24"/>
          <w:szCs w:val="24"/>
        </w:rPr>
        <w:t xml:space="preserve"> </w:t>
      </w:r>
      <w:r w:rsidR="00812E68" w:rsidRPr="00812E68">
        <w:rPr>
          <w:rFonts w:ascii="Calibri" w:eastAsia="Calibri" w:hAnsi="Calibri" w:cs="Times New Roman"/>
          <w:sz w:val="24"/>
          <w:szCs w:val="24"/>
        </w:rPr>
        <w:t xml:space="preserve">When explaining this concept, </w:t>
      </w:r>
      <w:r w:rsidR="000615E6">
        <w:rPr>
          <w:rFonts w:ascii="Calibri" w:eastAsia="Calibri" w:hAnsi="Calibri" w:cs="Times New Roman"/>
          <w:sz w:val="24"/>
          <w:szCs w:val="24"/>
        </w:rPr>
        <w:t>Sartre gives the</w:t>
      </w:r>
      <w:r w:rsidR="00812E68" w:rsidRPr="00812E68">
        <w:rPr>
          <w:rFonts w:ascii="Calibri" w:eastAsia="Calibri" w:hAnsi="Calibri" w:cs="Times New Roman"/>
          <w:sz w:val="24"/>
          <w:szCs w:val="24"/>
        </w:rPr>
        <w:t xml:space="preserve"> </w:t>
      </w:r>
      <w:r w:rsidR="000615E6" w:rsidRPr="00812E68">
        <w:rPr>
          <w:rFonts w:ascii="Calibri" w:eastAsia="Calibri" w:hAnsi="Calibri" w:cs="Times New Roman"/>
          <w:sz w:val="24"/>
          <w:szCs w:val="24"/>
        </w:rPr>
        <w:t>example of</w:t>
      </w:r>
      <w:r w:rsidR="00812E68" w:rsidRPr="00812E68">
        <w:rPr>
          <w:rFonts w:ascii="Calibri" w:eastAsia="Calibri" w:hAnsi="Calibri" w:cs="Times New Roman"/>
          <w:sz w:val="24"/>
          <w:szCs w:val="24"/>
        </w:rPr>
        <w:t xml:space="preserve"> a young man with a sick mother during wartime. The young man in question wants to go to war and help to defend his country, but also feels that he should be caring for his sick mother. If he was to go to war, he would make a small contribution towards a big cause, whereas if he was to remain at home and care for his mother, he would be making a large contribution, but on a much smaller scale. There is also the issue that neither of these scenarios would have a certain outcome; no matter which choice he makes, he could still fail. Due to the nature of these choices, the young man may be unable to receive any advice, as both are good choices. Sartre believed that the weight of these choices would cause the young man great Anguish</w:t>
      </w:r>
      <w:r w:rsidR="00416AD0">
        <w:rPr>
          <w:rFonts w:ascii="Calibri" w:eastAsia="Calibri" w:hAnsi="Calibri" w:cs="Times New Roman"/>
          <w:sz w:val="24"/>
          <w:szCs w:val="24"/>
        </w:rPr>
        <w:t>, he writes “</w:t>
      </w:r>
      <w:r w:rsidR="00416AD0" w:rsidRPr="00416AD0">
        <w:rPr>
          <w:rFonts w:ascii="Calibri" w:eastAsia="Calibri" w:hAnsi="Calibri" w:cs="Times New Roman"/>
          <w:color w:val="000000" w:themeColor="text1"/>
          <w:sz w:val="24"/>
          <w:szCs w:val="24"/>
        </w:rPr>
        <w:t>When a man commits himself to anything, fully realising that he is not only choosing what he will be, but is thereby at the same time a</w:t>
      </w:r>
    </w:p>
    <w:p w14:paraId="5851B25C" w14:textId="77777777" w:rsidR="00416AD0" w:rsidRPr="00416AD0" w:rsidRDefault="00416AD0" w:rsidP="00416AD0">
      <w:pPr>
        <w:spacing w:after="200" w:line="360" w:lineRule="auto"/>
        <w:contextualSpacing/>
        <w:rPr>
          <w:rFonts w:ascii="Calibri" w:eastAsia="Calibri" w:hAnsi="Calibri" w:cs="Times New Roman"/>
          <w:color w:val="000000" w:themeColor="text1"/>
          <w:sz w:val="24"/>
          <w:szCs w:val="24"/>
        </w:rPr>
      </w:pPr>
      <w:r w:rsidRPr="00416AD0">
        <w:rPr>
          <w:rFonts w:ascii="Calibri" w:eastAsia="Calibri" w:hAnsi="Calibri" w:cs="Times New Roman"/>
          <w:color w:val="000000" w:themeColor="text1"/>
          <w:sz w:val="24"/>
          <w:szCs w:val="24"/>
        </w:rPr>
        <w:t>legislator deciding for the whole of mankind — in such a moment a man cannot escape</w:t>
      </w:r>
    </w:p>
    <w:p w14:paraId="799F9F48" w14:textId="3F4EC40F" w:rsidR="00742241" w:rsidRPr="008F5C26" w:rsidRDefault="00416AD0" w:rsidP="00416AD0">
      <w:pPr>
        <w:spacing w:after="200" w:line="360" w:lineRule="auto"/>
        <w:contextualSpacing/>
        <w:rPr>
          <w:rFonts w:ascii="Calibri" w:eastAsia="Calibri" w:hAnsi="Calibri" w:cs="Times New Roman"/>
          <w:sz w:val="24"/>
          <w:szCs w:val="24"/>
        </w:rPr>
      </w:pPr>
      <w:r w:rsidRPr="00416AD0">
        <w:rPr>
          <w:rFonts w:ascii="Calibri" w:eastAsia="Calibri" w:hAnsi="Calibri" w:cs="Times New Roman"/>
          <w:color w:val="000000" w:themeColor="text1"/>
          <w:sz w:val="24"/>
          <w:szCs w:val="24"/>
        </w:rPr>
        <w:lastRenderedPageBreak/>
        <w:t>from the sense of complete and profound responsibility.”</w:t>
      </w:r>
      <w:r>
        <w:rPr>
          <w:rStyle w:val="FootnoteReference"/>
          <w:rFonts w:ascii="Calibri" w:eastAsia="Calibri" w:hAnsi="Calibri" w:cs="Times New Roman"/>
          <w:color w:val="000000" w:themeColor="text1"/>
          <w:sz w:val="24"/>
          <w:szCs w:val="24"/>
        </w:rPr>
        <w:footnoteReference w:id="10"/>
      </w:r>
      <w:r w:rsidR="00E70D73">
        <w:rPr>
          <w:rFonts w:ascii="Calibri" w:eastAsia="Calibri" w:hAnsi="Calibri" w:cs="Times New Roman"/>
          <w:sz w:val="24"/>
          <w:szCs w:val="24"/>
        </w:rPr>
        <w:br/>
        <w:t>Sartre also believe</w:t>
      </w:r>
      <w:r w:rsidR="00083A94">
        <w:rPr>
          <w:rFonts w:ascii="Calibri" w:eastAsia="Calibri" w:hAnsi="Calibri" w:cs="Times New Roman"/>
          <w:sz w:val="24"/>
          <w:szCs w:val="24"/>
        </w:rPr>
        <w:t>s</w:t>
      </w:r>
      <w:r w:rsidR="00E70D73">
        <w:rPr>
          <w:rFonts w:ascii="Calibri" w:eastAsia="Calibri" w:hAnsi="Calibri" w:cs="Times New Roman"/>
          <w:sz w:val="24"/>
          <w:szCs w:val="24"/>
        </w:rPr>
        <w:t xml:space="preserve"> that humans try throughout their lives to escape this Anguish, instead trying to deny or evade it. One strategy for this is said to be ‘Bad faith’</w:t>
      </w:r>
      <w:r w:rsidR="00E70D73">
        <w:rPr>
          <w:rStyle w:val="FootnoteReference"/>
          <w:rFonts w:ascii="Calibri" w:eastAsia="Calibri" w:hAnsi="Calibri" w:cs="Times New Roman"/>
          <w:sz w:val="24"/>
          <w:szCs w:val="24"/>
        </w:rPr>
        <w:footnoteReference w:id="11"/>
      </w:r>
      <w:r w:rsidR="00E70D73">
        <w:rPr>
          <w:rFonts w:ascii="Calibri" w:eastAsia="Calibri" w:hAnsi="Calibri" w:cs="Times New Roman"/>
          <w:sz w:val="24"/>
          <w:szCs w:val="24"/>
        </w:rPr>
        <w:t>.</w:t>
      </w:r>
      <w:r w:rsidR="005C2AC5">
        <w:rPr>
          <w:rFonts w:ascii="Calibri" w:eastAsia="Calibri" w:hAnsi="Calibri" w:cs="Times New Roman"/>
          <w:sz w:val="24"/>
          <w:szCs w:val="24"/>
        </w:rPr>
        <w:br/>
      </w:r>
      <w:r w:rsidR="005C2AC5" w:rsidRPr="005C2AC5">
        <w:rPr>
          <w:rFonts w:ascii="Calibri" w:eastAsia="Calibri" w:hAnsi="Calibri" w:cs="Times New Roman"/>
          <w:sz w:val="24"/>
          <w:szCs w:val="24"/>
        </w:rPr>
        <w:t xml:space="preserve">Within his existentialist philosophy, Sartre comments on Camus’ concept of Absurdity. </w:t>
      </w:r>
      <w:r w:rsidR="008F5C26">
        <w:rPr>
          <w:rFonts w:ascii="Calibri" w:eastAsia="Calibri" w:hAnsi="Calibri" w:cs="Times New Roman"/>
          <w:sz w:val="24"/>
          <w:szCs w:val="24"/>
        </w:rPr>
        <w:t>Sartre’s ideas of the Absurd was previously referred to as “Alienation from the world”</w:t>
      </w:r>
      <w:r w:rsidR="008F5C26">
        <w:rPr>
          <w:rStyle w:val="FootnoteReference"/>
          <w:rFonts w:ascii="Calibri" w:eastAsia="Calibri" w:hAnsi="Calibri" w:cs="Times New Roman"/>
          <w:sz w:val="24"/>
          <w:szCs w:val="24"/>
        </w:rPr>
        <w:footnoteReference w:id="12"/>
      </w:r>
      <w:r w:rsidR="008F5C26">
        <w:rPr>
          <w:rFonts w:ascii="Calibri" w:eastAsia="Calibri" w:hAnsi="Calibri" w:cs="Times New Roman"/>
          <w:sz w:val="24"/>
          <w:szCs w:val="24"/>
        </w:rPr>
        <w:t xml:space="preserve">. </w:t>
      </w:r>
      <w:r w:rsidR="005C2AC5" w:rsidRPr="005C2AC5">
        <w:rPr>
          <w:rFonts w:ascii="Calibri" w:eastAsia="Calibri" w:hAnsi="Calibri" w:cs="Times New Roman"/>
          <w:sz w:val="24"/>
          <w:szCs w:val="24"/>
        </w:rPr>
        <w:t>He thought that the word could be used to describe “the emotional sense or the experience of absurdity, and the concept or the abstract representation of absurdity”</w:t>
      </w:r>
      <w:r w:rsidR="005C2AC5">
        <w:rPr>
          <w:rStyle w:val="FootnoteReference"/>
          <w:rFonts w:ascii="Calibri" w:eastAsia="Calibri" w:hAnsi="Calibri" w:cs="Times New Roman"/>
          <w:sz w:val="24"/>
          <w:szCs w:val="24"/>
        </w:rPr>
        <w:footnoteReference w:id="13"/>
      </w:r>
      <w:r w:rsidR="005C2AC5" w:rsidRPr="005C2AC5">
        <w:rPr>
          <w:rFonts w:ascii="Calibri" w:eastAsia="Calibri" w:hAnsi="Calibri" w:cs="Times New Roman"/>
          <w:sz w:val="24"/>
          <w:szCs w:val="24"/>
        </w:rPr>
        <w:t>. Sartre defines absurdity as a separation, or inconsistency, and expands on this concept, stating that “our inability to conceive, using our concepts and our words, what goes on in the world.”</w:t>
      </w:r>
      <w:r w:rsidR="005C2AC5">
        <w:rPr>
          <w:rStyle w:val="FootnoteReference"/>
          <w:rFonts w:ascii="Calibri" w:eastAsia="Calibri" w:hAnsi="Calibri" w:cs="Times New Roman"/>
          <w:sz w:val="24"/>
          <w:szCs w:val="24"/>
        </w:rPr>
        <w:footnoteReference w:id="14"/>
      </w:r>
      <w:r w:rsidR="008F5C26">
        <w:rPr>
          <w:rFonts w:ascii="Calibri" w:eastAsia="Calibri" w:hAnsi="Calibri" w:cs="Times New Roman"/>
          <w:sz w:val="24"/>
          <w:szCs w:val="24"/>
        </w:rPr>
        <w:t xml:space="preserve"> He believes that once something has become Absurd, all that remains of it is the recognition that it exists. This is a prominent theme in Sartre’s 1938 novel, </w:t>
      </w:r>
      <w:r w:rsidR="008F5C26">
        <w:rPr>
          <w:rFonts w:ascii="Calibri" w:eastAsia="Calibri" w:hAnsi="Calibri" w:cs="Times New Roman"/>
          <w:i/>
          <w:iCs/>
          <w:sz w:val="24"/>
          <w:szCs w:val="24"/>
        </w:rPr>
        <w:t>Nausea</w:t>
      </w:r>
      <w:r w:rsidR="008F5C26">
        <w:rPr>
          <w:rFonts w:ascii="Calibri" w:eastAsia="Calibri" w:hAnsi="Calibri" w:cs="Times New Roman"/>
          <w:sz w:val="24"/>
          <w:szCs w:val="24"/>
        </w:rPr>
        <w:t>.</w:t>
      </w:r>
    </w:p>
    <w:p w14:paraId="3020B2C2" w14:textId="5F740CA3" w:rsidR="00696C8F" w:rsidRDefault="005315D7" w:rsidP="00742241">
      <w:pPr>
        <w:spacing w:after="200" w:line="360" w:lineRule="auto"/>
        <w:ind w:firstLine="360"/>
        <w:contextualSpacing/>
        <w:rPr>
          <w:rFonts w:ascii="Calibri" w:eastAsia="Calibri" w:hAnsi="Calibri" w:cs="Times New Roman"/>
          <w:sz w:val="24"/>
          <w:szCs w:val="24"/>
        </w:rPr>
      </w:pPr>
      <w:r>
        <w:rPr>
          <w:rFonts w:ascii="Calibri" w:eastAsia="Calibri" w:hAnsi="Calibri" w:cs="Times New Roman"/>
          <w:sz w:val="24"/>
          <w:szCs w:val="24"/>
        </w:rPr>
        <w:t>To conclude, Sartre’s idea that we are all condemned to be free means that as Beings for itself our existence precedes our essence, leaving us to forge our own essence from our actions and choices. This means that we also forge our own moral code, and that we decide what is truly right or wro</w:t>
      </w:r>
      <w:r w:rsidR="00742241">
        <w:rPr>
          <w:rFonts w:ascii="Calibri" w:eastAsia="Calibri" w:hAnsi="Calibri" w:cs="Times New Roman"/>
          <w:sz w:val="24"/>
          <w:szCs w:val="24"/>
        </w:rPr>
        <w:t>ng, which gives us great freedom</w:t>
      </w:r>
      <w:r>
        <w:rPr>
          <w:rFonts w:ascii="Calibri" w:eastAsia="Calibri" w:hAnsi="Calibri" w:cs="Times New Roman"/>
          <w:sz w:val="24"/>
          <w:szCs w:val="24"/>
        </w:rPr>
        <w:t>.</w:t>
      </w:r>
      <w:r w:rsidR="00742241">
        <w:rPr>
          <w:rFonts w:ascii="Calibri" w:eastAsia="Calibri" w:hAnsi="Calibri" w:cs="Times New Roman"/>
          <w:sz w:val="24"/>
          <w:szCs w:val="24"/>
        </w:rPr>
        <w:t xml:space="preserve"> The weight of this freedom would be too much for us as humans to take, and so rather than feel Anguished, we ignore our freedom in favour of an easier life.</w:t>
      </w:r>
    </w:p>
    <w:p w14:paraId="7CB24E55" w14:textId="2BADA0BA" w:rsidR="00696C8F" w:rsidRDefault="00696C8F" w:rsidP="00696C8F">
      <w:pPr>
        <w:rPr>
          <w:rFonts w:ascii="Calibri" w:eastAsia="Calibri" w:hAnsi="Calibri" w:cs="Times New Roman"/>
          <w:sz w:val="24"/>
          <w:szCs w:val="24"/>
        </w:rPr>
      </w:pPr>
      <w:r>
        <w:rPr>
          <w:rFonts w:ascii="Calibri" w:eastAsia="Calibri" w:hAnsi="Calibri" w:cs="Times New Roman"/>
          <w:sz w:val="24"/>
          <w:szCs w:val="24"/>
        </w:rPr>
        <w:br w:type="page"/>
      </w:r>
    </w:p>
    <w:p w14:paraId="6DD75E06" w14:textId="5652A841" w:rsidR="005C2AC5" w:rsidRDefault="005C2AC5" w:rsidP="00742241">
      <w:pPr>
        <w:spacing w:after="200" w:line="360" w:lineRule="auto"/>
        <w:ind w:firstLine="360"/>
        <w:contextualSpacing/>
        <w:rPr>
          <w:rFonts w:ascii="Calibri" w:eastAsia="Calibri" w:hAnsi="Calibri" w:cs="Times New Roman"/>
          <w:i/>
          <w:iCs/>
          <w:sz w:val="28"/>
          <w:szCs w:val="28"/>
        </w:rPr>
      </w:pPr>
      <w:r w:rsidRPr="005C2AC5">
        <w:rPr>
          <w:rFonts w:ascii="Calibri" w:eastAsia="Calibri" w:hAnsi="Calibri" w:cs="Times New Roman"/>
          <w:i/>
          <w:iCs/>
          <w:sz w:val="28"/>
          <w:szCs w:val="28"/>
        </w:rPr>
        <w:lastRenderedPageBreak/>
        <w:t>Bibliography:</w:t>
      </w:r>
    </w:p>
    <w:p w14:paraId="79A2CACB" w14:textId="77777777" w:rsidR="00696C8F" w:rsidRPr="00696C8F" w:rsidRDefault="00696C8F" w:rsidP="00696C8F">
      <w:pPr>
        <w:pStyle w:val="ListParagraph"/>
        <w:numPr>
          <w:ilvl w:val="0"/>
          <w:numId w:val="5"/>
        </w:numPr>
        <w:spacing w:after="200" w:line="360" w:lineRule="auto"/>
        <w:rPr>
          <w:rFonts w:ascii="Calibri" w:eastAsia="Calibri" w:hAnsi="Calibri" w:cs="Times New Roman"/>
          <w:sz w:val="24"/>
          <w:szCs w:val="24"/>
        </w:rPr>
      </w:pPr>
      <w:r w:rsidRPr="00696C8F">
        <w:rPr>
          <w:rFonts w:ascii="Calibri" w:eastAsia="Calibri" w:hAnsi="Calibri" w:cs="Times New Roman"/>
          <w:sz w:val="24"/>
          <w:szCs w:val="24"/>
        </w:rPr>
        <w:t xml:space="preserve">Crowell, Steven, ‘Existentialism’, in The Stanford </w:t>
      </w:r>
      <w:proofErr w:type="spellStart"/>
      <w:r w:rsidRPr="00696C8F">
        <w:rPr>
          <w:rFonts w:ascii="Calibri" w:eastAsia="Calibri" w:hAnsi="Calibri" w:cs="Times New Roman"/>
          <w:sz w:val="24"/>
          <w:szCs w:val="24"/>
        </w:rPr>
        <w:t>Encyclopedia</w:t>
      </w:r>
      <w:proofErr w:type="spellEnd"/>
      <w:r w:rsidRPr="00696C8F">
        <w:rPr>
          <w:rFonts w:ascii="Calibri" w:eastAsia="Calibri" w:hAnsi="Calibri" w:cs="Times New Roman"/>
          <w:sz w:val="24"/>
          <w:szCs w:val="24"/>
        </w:rPr>
        <w:t xml:space="preserve"> of Philosophy, ed. by Edward N. </w:t>
      </w:r>
      <w:proofErr w:type="spellStart"/>
      <w:r w:rsidRPr="00696C8F">
        <w:rPr>
          <w:rFonts w:ascii="Calibri" w:eastAsia="Calibri" w:hAnsi="Calibri" w:cs="Times New Roman"/>
          <w:sz w:val="24"/>
          <w:szCs w:val="24"/>
        </w:rPr>
        <w:t>Zalta</w:t>
      </w:r>
      <w:proofErr w:type="spellEnd"/>
      <w:r w:rsidRPr="00696C8F">
        <w:rPr>
          <w:rFonts w:ascii="Calibri" w:eastAsia="Calibri" w:hAnsi="Calibri" w:cs="Times New Roman"/>
          <w:sz w:val="24"/>
          <w:szCs w:val="24"/>
        </w:rPr>
        <w:t>, Summer 2020 (Metaphysics Research Lab, Stanford University, 2020) &lt;https://plato.stanford.edu/archives/sum2020/entries/existentialism/&gt; [accessed 15 January 2022]</w:t>
      </w:r>
    </w:p>
    <w:p w14:paraId="754AD404" w14:textId="77777777" w:rsidR="00696C8F" w:rsidRPr="00696C8F" w:rsidRDefault="00696C8F" w:rsidP="00696C8F">
      <w:pPr>
        <w:pStyle w:val="ListParagraph"/>
        <w:numPr>
          <w:ilvl w:val="0"/>
          <w:numId w:val="5"/>
        </w:numPr>
        <w:spacing w:after="200" w:line="360" w:lineRule="auto"/>
        <w:rPr>
          <w:rFonts w:ascii="Calibri" w:eastAsia="Calibri" w:hAnsi="Calibri" w:cs="Times New Roman"/>
          <w:sz w:val="24"/>
          <w:szCs w:val="24"/>
        </w:rPr>
      </w:pPr>
      <w:r w:rsidRPr="00696C8F">
        <w:rPr>
          <w:rFonts w:ascii="Calibri" w:eastAsia="Calibri" w:hAnsi="Calibri" w:cs="Times New Roman"/>
          <w:sz w:val="24"/>
          <w:szCs w:val="24"/>
        </w:rPr>
        <w:t xml:space="preserve">Daniel, Thomas Dylan, ‘Sartre on Camus’ Concept </w:t>
      </w:r>
      <w:proofErr w:type="gramStart"/>
      <w:r w:rsidRPr="00696C8F">
        <w:rPr>
          <w:rFonts w:ascii="Calibri" w:eastAsia="Calibri" w:hAnsi="Calibri" w:cs="Times New Roman"/>
          <w:sz w:val="24"/>
          <w:szCs w:val="24"/>
        </w:rPr>
        <w:t>Of</w:t>
      </w:r>
      <w:proofErr w:type="gramEnd"/>
      <w:r w:rsidRPr="00696C8F">
        <w:rPr>
          <w:rFonts w:ascii="Calibri" w:eastAsia="Calibri" w:hAnsi="Calibri" w:cs="Times New Roman"/>
          <w:sz w:val="24"/>
          <w:szCs w:val="24"/>
        </w:rPr>
        <w:t xml:space="preserve"> The Absurd’, Serious Philosophy, 2020 &lt;https://medium.com/serious-philosophy/sartre-on-camus-b7f093d0761e&gt; [accessed 17 January 2022]</w:t>
      </w:r>
    </w:p>
    <w:p w14:paraId="52B48A79" w14:textId="77777777" w:rsidR="00696C8F" w:rsidRPr="00696C8F" w:rsidRDefault="00696C8F" w:rsidP="00696C8F">
      <w:pPr>
        <w:pStyle w:val="ListParagraph"/>
        <w:numPr>
          <w:ilvl w:val="0"/>
          <w:numId w:val="5"/>
        </w:numPr>
        <w:spacing w:after="200" w:line="360" w:lineRule="auto"/>
        <w:rPr>
          <w:rFonts w:ascii="Calibri" w:eastAsia="Calibri" w:hAnsi="Calibri" w:cs="Times New Roman"/>
          <w:sz w:val="24"/>
          <w:szCs w:val="24"/>
        </w:rPr>
      </w:pPr>
      <w:r w:rsidRPr="00696C8F">
        <w:rPr>
          <w:rFonts w:ascii="Calibri" w:eastAsia="Calibri" w:hAnsi="Calibri" w:cs="Times New Roman"/>
          <w:sz w:val="24"/>
          <w:szCs w:val="24"/>
        </w:rPr>
        <w:t xml:space="preserve">Flynn, Thomas, ‘Jean-Paul Sartre’, in The Stanford </w:t>
      </w:r>
      <w:proofErr w:type="spellStart"/>
      <w:r w:rsidRPr="00696C8F">
        <w:rPr>
          <w:rFonts w:ascii="Calibri" w:eastAsia="Calibri" w:hAnsi="Calibri" w:cs="Times New Roman"/>
          <w:sz w:val="24"/>
          <w:szCs w:val="24"/>
        </w:rPr>
        <w:t>Encyclopedia</w:t>
      </w:r>
      <w:proofErr w:type="spellEnd"/>
      <w:r w:rsidRPr="00696C8F">
        <w:rPr>
          <w:rFonts w:ascii="Calibri" w:eastAsia="Calibri" w:hAnsi="Calibri" w:cs="Times New Roman"/>
          <w:sz w:val="24"/>
          <w:szCs w:val="24"/>
        </w:rPr>
        <w:t xml:space="preserve"> of Philosophy, ed. by Edward N. </w:t>
      </w:r>
      <w:proofErr w:type="spellStart"/>
      <w:r w:rsidRPr="00696C8F">
        <w:rPr>
          <w:rFonts w:ascii="Calibri" w:eastAsia="Calibri" w:hAnsi="Calibri" w:cs="Times New Roman"/>
          <w:sz w:val="24"/>
          <w:szCs w:val="24"/>
        </w:rPr>
        <w:t>Zalta</w:t>
      </w:r>
      <w:proofErr w:type="spellEnd"/>
      <w:r w:rsidRPr="00696C8F">
        <w:rPr>
          <w:rFonts w:ascii="Calibri" w:eastAsia="Calibri" w:hAnsi="Calibri" w:cs="Times New Roman"/>
          <w:sz w:val="24"/>
          <w:szCs w:val="24"/>
        </w:rPr>
        <w:t xml:space="preserve">, </w:t>
      </w:r>
      <w:proofErr w:type="gramStart"/>
      <w:r w:rsidRPr="00696C8F">
        <w:rPr>
          <w:rFonts w:ascii="Calibri" w:eastAsia="Calibri" w:hAnsi="Calibri" w:cs="Times New Roman"/>
          <w:sz w:val="24"/>
          <w:szCs w:val="24"/>
        </w:rPr>
        <w:t>Fall</w:t>
      </w:r>
      <w:proofErr w:type="gramEnd"/>
      <w:r w:rsidRPr="00696C8F">
        <w:rPr>
          <w:rFonts w:ascii="Calibri" w:eastAsia="Calibri" w:hAnsi="Calibri" w:cs="Times New Roman"/>
          <w:sz w:val="24"/>
          <w:szCs w:val="24"/>
        </w:rPr>
        <w:t xml:space="preserve"> 2013 (Metaphysics Research Lab, Stanford University, 2013) &lt;https://plato.stanford.edu/archives/fall2013/entries/sartre/&gt; [accessed 15 January 2022]</w:t>
      </w:r>
    </w:p>
    <w:p w14:paraId="733128E2" w14:textId="77777777" w:rsidR="00696C8F" w:rsidRPr="00696C8F" w:rsidRDefault="00696C8F" w:rsidP="00696C8F">
      <w:pPr>
        <w:pStyle w:val="ListParagraph"/>
        <w:numPr>
          <w:ilvl w:val="0"/>
          <w:numId w:val="5"/>
        </w:numPr>
        <w:spacing w:after="200" w:line="360" w:lineRule="auto"/>
        <w:rPr>
          <w:rFonts w:ascii="Calibri" w:eastAsia="Calibri" w:hAnsi="Calibri" w:cs="Times New Roman"/>
          <w:sz w:val="24"/>
          <w:szCs w:val="24"/>
        </w:rPr>
      </w:pPr>
      <w:proofErr w:type="spellStart"/>
      <w:r w:rsidRPr="00696C8F">
        <w:rPr>
          <w:rFonts w:ascii="Calibri" w:eastAsia="Calibri" w:hAnsi="Calibri" w:cs="Times New Roman"/>
          <w:sz w:val="24"/>
          <w:szCs w:val="24"/>
        </w:rPr>
        <w:t>Onof</w:t>
      </w:r>
      <w:proofErr w:type="spellEnd"/>
      <w:r w:rsidRPr="00696C8F">
        <w:rPr>
          <w:rFonts w:ascii="Calibri" w:eastAsia="Calibri" w:hAnsi="Calibri" w:cs="Times New Roman"/>
          <w:sz w:val="24"/>
          <w:szCs w:val="24"/>
        </w:rPr>
        <w:t xml:space="preserve">, Christian J., ‘Sartre, Jean Paul: Existentialism | Internet </w:t>
      </w:r>
      <w:proofErr w:type="spellStart"/>
      <w:r w:rsidRPr="00696C8F">
        <w:rPr>
          <w:rFonts w:ascii="Calibri" w:eastAsia="Calibri" w:hAnsi="Calibri" w:cs="Times New Roman"/>
          <w:sz w:val="24"/>
          <w:szCs w:val="24"/>
        </w:rPr>
        <w:t>Encyclopedia</w:t>
      </w:r>
      <w:proofErr w:type="spellEnd"/>
      <w:r w:rsidRPr="00696C8F">
        <w:rPr>
          <w:rFonts w:ascii="Calibri" w:eastAsia="Calibri" w:hAnsi="Calibri" w:cs="Times New Roman"/>
          <w:sz w:val="24"/>
          <w:szCs w:val="24"/>
        </w:rPr>
        <w:t xml:space="preserve"> of Philosophy’ &lt;https://iep.utm.edu/sartre-ex/&gt; [accessed 16 January 2022]</w:t>
      </w:r>
    </w:p>
    <w:p w14:paraId="4B361759" w14:textId="3FFA59A4" w:rsidR="005C2AC5" w:rsidRPr="005C2AC5" w:rsidRDefault="00696C8F" w:rsidP="00696C8F">
      <w:pPr>
        <w:pStyle w:val="ListParagraph"/>
        <w:numPr>
          <w:ilvl w:val="0"/>
          <w:numId w:val="5"/>
        </w:numPr>
        <w:spacing w:after="200" w:line="360" w:lineRule="auto"/>
        <w:rPr>
          <w:rFonts w:ascii="Calibri" w:eastAsia="Calibri" w:hAnsi="Calibri" w:cs="Times New Roman"/>
          <w:sz w:val="24"/>
          <w:szCs w:val="24"/>
        </w:rPr>
      </w:pPr>
      <w:r w:rsidRPr="00696C8F">
        <w:rPr>
          <w:rFonts w:ascii="Calibri" w:eastAsia="Calibri" w:hAnsi="Calibri" w:cs="Times New Roman"/>
          <w:sz w:val="24"/>
          <w:szCs w:val="24"/>
        </w:rPr>
        <w:t>Sartre, Jean-Paul, Existentialism Is a Humanism (Yale University Press, 1996)</w:t>
      </w:r>
    </w:p>
    <w:sectPr w:rsidR="005C2AC5" w:rsidRPr="005C2AC5" w:rsidSect="009D0D7E">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38834" w14:textId="77777777" w:rsidR="00F621C9" w:rsidRDefault="00F621C9" w:rsidP="00C655D0">
      <w:pPr>
        <w:spacing w:after="0" w:line="240" w:lineRule="auto"/>
      </w:pPr>
      <w:r>
        <w:separator/>
      </w:r>
    </w:p>
  </w:endnote>
  <w:endnote w:type="continuationSeparator" w:id="0">
    <w:p w14:paraId="736B011D" w14:textId="77777777" w:rsidR="00F621C9" w:rsidRDefault="00F621C9" w:rsidP="00C65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0295B" w14:textId="77777777" w:rsidR="00F621C9" w:rsidRDefault="00F621C9" w:rsidP="00C655D0">
      <w:pPr>
        <w:spacing w:after="0" w:line="240" w:lineRule="auto"/>
      </w:pPr>
      <w:r>
        <w:separator/>
      </w:r>
    </w:p>
  </w:footnote>
  <w:footnote w:type="continuationSeparator" w:id="0">
    <w:p w14:paraId="5E42FB6B" w14:textId="77777777" w:rsidR="00F621C9" w:rsidRDefault="00F621C9" w:rsidP="00C655D0">
      <w:pPr>
        <w:spacing w:after="0" w:line="240" w:lineRule="auto"/>
      </w:pPr>
      <w:r>
        <w:continuationSeparator/>
      </w:r>
    </w:p>
  </w:footnote>
  <w:footnote w:id="1">
    <w:p w14:paraId="6E864E2A" w14:textId="28470AEA" w:rsidR="00C655D0" w:rsidRDefault="00C655D0">
      <w:pPr>
        <w:pStyle w:val="FootnoteText"/>
      </w:pPr>
      <w:r>
        <w:rPr>
          <w:rStyle w:val="FootnoteReference"/>
        </w:rPr>
        <w:footnoteRef/>
      </w:r>
      <w:r>
        <w:t xml:space="preserve"> </w:t>
      </w:r>
      <w:r>
        <w:fldChar w:fldCharType="begin"/>
      </w:r>
      <w:r w:rsidR="00783E80">
        <w:instrText xml:space="preserve"> ADDIN ZOTERO_ITEM CSL_CITATION {"citationID":"L6utIUjR","properties":{"formattedCitation":"Steven Crowell, \\uc0\\u8216{}Existentialism\\uc0\\u8217{}, in {\\i{}The Stanford Encyclopedia of Philosophy}, ed. by Edward N. Zalta, Summer 2020 (Metaphysics Research Lab, Stanford University, 2020) &lt;https://plato.stanford.edu/archives/sum2020/entries/existentialism/&gt; [accessed 15 January 2022].","plainCitation":"Steven Crowell, ‘Existentialism’, in The Stanford Encyclopedia of Philosophy, ed. by Edward N. Zalta, Summer 2020 (Metaphysics Research Lab, Stanford University, 2020) &lt;https://plato.stanford.edu/archives/sum2020/entries/existentialism/&gt; [accessed 15 January 2022].","noteIndex":1},"citationItems":[{"id":416,"uris":["http://zotero.org/users/local/tEypkVPs/items/965BAWTG"],"uri":["http://zotero.org/users/local/tEypkVPs/items/965BAWTG"],"itemData":{"id":416,"type":"chapter","abstract":"Like “rationalism” and “empiricism,”“existentialism” is a term that belongs to intellectualhistory. Its definition is thus to some extent one of historicalconvenience. The term was explicitly adopted as a self-description byJean-Paul Sartre, and through the wide dissemination of the postwarliterary and philosophical output of Sartre and hisassociates—notably Simone de Beauvoir, Maurice Merleau-Ponty,and Albert Camus—existentialism became identified with acultural movement that flourished in Europe in the 1940s and 1950s.Among the major philosophers identified as existentialists (many ofwhom—for instance Camus and Heidegger—repudiated thelabel) were Karl Jaspers, Martin Heidegger, and Martin Buber inGermany, Jean Wahl and Gabriel Marcel in France, the SpaniardsJosé Ortega y Gasset and Miguel de Unamuno, and the RussiansNikolai Berdyaev and Lev Shestov. The nineteenth century philosophers,Søren Kierkegaard and Friedrich Nietzsche, came to be seen asprecursors of the movement. Existentialism was as much a literaryphenomenon as a philosophical one. Sartre’s own ideas were andare better known through his fictional works (such as Nauseaand No Exit) than through his more purely philosophical ones(such as Being and Nothingness and Critique ofDialectical Reason), and the postwar years found a very diversecoterie of writers and artists linked under the term: retrospectively,Dostoevsky, Ibsen, and Kafka were conscripted; in Paris there wereJean Genet, André Gide, André Malraux, and theexpatriate Samuel Beckett; the Norwegian Knut Hamsun and the RomanianEugene Ionesco belong to the club; artists such as Alberto Giacomettiand even Abstract Expressionists such as Jackson Pollock, ArshileGorky, and Willem de Kooning, and filmmakers such as Jean-Luc Godardand Ingmar Bergman were understood in existential terms. By the mid1970s the cultural image of existentialism had become a cliché,parodized in countless books and films by Woody Allen.[1] , It is sometimes suggested, therefore, that existentialism just is thisbygone cultural movement rather than an identifiable philosophicalposition; or, alternatively, that the term should be restricted toSartre’s philosophy alone.[2] Two recent books, both of them sustainedattempts to engage critically and constructively with existentialismin the context of contemporary philosophical debates, adopt versionsof these stances.  Jonathan Webber argues that “as originallydefined by Simone de Beauvoir and Jean-Paul Sartre, existentialism isthe ethical theory that we ought to treat the freedom at the core ofhuman existence as intrinsically valuable and the foundation of allother values” (2018: 2). If we stick to this definition, we canboth recognize the fissures within what is called“existentialism” in the expansive sense and also see howexistentialism can “ground sophisticated contributions to socialpsychology, philosophy of mind, moral philosophy, cultural theory, andpsychotherapy” (2018: 19). Taking up the other stance, NoreenKhawaja notes the perennial difficulty in specifying just who issupposed to belong to the “movement” of existentialism,given that the term itself was either unknown to some who areconscripted or outright rejected by others. But, she argues, this is aproblem only if existentialism is taken to be a movement. Thoughaspects of such a movement can be found in the historical record,existentialism itself “is a tradition, not a movement”;that is, “a pattern of intergenerational influence, in whichlater figures read and appropriated the work of earlier figures”(Khawaja 2016: 4). What animates this tradition—exemplified hereby Kierkegaard, Heidegger, and Sartre—is its struggle withreligion and the fact that the writing of even so-called“atheist” existentialists “feels religiousto its readers” (2016: 16). Interestingly, taking either stanceleads to the same place: For Khawaja, “the idea of personalauthenticity [is] at the center of existential thought” (2016:24), while for Webber, the existentialism of Sartre, Beauvoir, andFranz Fanon begins with “eudaimonist arguments for the virtue ofauthenticity” and finally affirms “a categorial moralimperative of authenticity” (2018: 19)., In this entry, I will employ elements of both approaches. LikeKhawaja, I take existentialism to be a usefully broad term ofintellectual history that can illuminate the work of philosophers andothers who preceded the rise of the “movement” or rejectedthe label. In this sense, “existentialism” picks out adistinctive cluster of philosophical problems and a relativelydistinct current of twentieth- and now twenty-first-centuryphilosophical inquiry, one that has had significant impact on fieldssuch as theology (through Rudolf Bultmann, Paul Tillich, Karl Barth,and others) and psychology (from Ludwig Binswanger and Medard Boss toOtto Rank, R. D. Laing, and Viktor Frankl). On the other hand, I donot think that the “tradition” of existential thoughtshould be approached exclusively in terms of the (very real) strugglewith religion that gives some of the works of existential philosophy areligious “feel” (but see Westphal 2012). I agree withWebber that there is a core of philosophical (categorial) content toexistential thought that can be understood independently of the sortof religious “rhetoric” (Khawaja 2016: 16) characteristicof many of the classics of existentialism. Unlike Webber, however, Ithink that this categorial content is quite widely shared—beyondSartre, Beauvoir, and Fanon—and must be understood as groundedin the phenomenological approach that so excited Sartre (seeCrowell 2012b). The phenomenological approach gave philosophical shapeto the basic existential insight that thinking about humanexistence requires new categories not found in the conceptualrepertoire of ancient or modern thought; human beings can beunderstood neither as substances with fixed properties, nor assubjects interacting with a world of objects., On the existential view, to understand what a human being is it is notenough to know all the truths that natural science—including thescience of psychology—could tell us. The dualist who holds thathuman beings are composed of independentsubstances—“mind” and “body”—is nobetter off in this regard than is the physicalist who holds thathuman existence can be adequately explained in terms of thefundamental physical constituents of the universe. Existentialism doesnot deny the validity of the basic categories of physics, biology,psychology, and the other sciences (categories such as matter,causality, force, function, organism, development, motivation, and soon). It claims only that human beings cannot be fully understood interms of them. Nor can such an understanding be gained bysupplementing our scientific picture with a moral one.Categories of moral theory such as intention, blame, responsibility,character, duty, virtue, and the like do capture importantaspects of the human condition, but neither moral thinking (governedby the norms of the good and the right) nor scientific thinking(governed by the norm of truth) suffices. , “Existentialism”, therefore, may be defined as thephilosophical theory which holds that a further set of categories,governed by the norm of authenticity, is necessary to grasphuman existence. To approach existentialism in this categorial way mayseem to conceal what is often taken to be its “heart”(Kaufmann 1968: 12), namely, its character as a gesture of protestagainst academic philosophy, its anti-system sensibility, its flightfrom the “iron cage” of reason. But while it is true thatthe major existential philosophers wrote with a passion and urgencyrather uncommon in our own time, and while the idea that philosophycannot be practiced in the disinterested manner of an objectivescience is indeed central to existentialism, it is equally true thatall the themes popularly associated with existentialism—dread,boredom, alienation, the absurd, freedom, commitment, nothingness, andso on—find their philosophical significance in the context ofthe search for a new categorial framework, together with its governingnorm.","container-title":"The Stanford Encyclopedia of Philosophy","edition":"Summer 2020","publisher":"Metaphysics Research Lab, Stanford University","source":"Stanford Encyclopedia of Philosophy","title":"Existentialism","URL":"https://plato.stanford.edu/archives/sum2020/entries/existentialism/","author":[{"family":"Crowell","given":"Steven"}],"editor":[{"family":"Zalta","given":"Edward N."}],"accessed":{"date-parts":[["2022",1,15]]},"issued":{"date-parts":[["2020"]]}}}],"schema":"https://github.com/citation-style-language/schema/raw/master/csl-citation.json"} </w:instrText>
      </w:r>
      <w:r>
        <w:fldChar w:fldCharType="separate"/>
      </w:r>
      <w:r w:rsidR="00783E80" w:rsidRPr="00783E80">
        <w:rPr>
          <w:rFonts w:ascii="Calibri" w:hAnsi="Calibri" w:cs="Calibri"/>
          <w:szCs w:val="24"/>
        </w:rPr>
        <w:t xml:space="preserve">Steven Crowell, ‘Existentialism’, in </w:t>
      </w:r>
      <w:r w:rsidR="00783E80" w:rsidRPr="00783E80">
        <w:rPr>
          <w:rFonts w:ascii="Calibri" w:hAnsi="Calibri" w:cs="Calibri"/>
          <w:i/>
          <w:iCs/>
          <w:szCs w:val="24"/>
        </w:rPr>
        <w:t xml:space="preserve">The Stanford </w:t>
      </w:r>
      <w:proofErr w:type="spellStart"/>
      <w:r w:rsidR="00783E80" w:rsidRPr="00783E80">
        <w:rPr>
          <w:rFonts w:ascii="Calibri" w:hAnsi="Calibri" w:cs="Calibri"/>
          <w:i/>
          <w:iCs/>
          <w:szCs w:val="24"/>
        </w:rPr>
        <w:t>Encyclopedia</w:t>
      </w:r>
      <w:proofErr w:type="spellEnd"/>
      <w:r w:rsidR="00783E80" w:rsidRPr="00783E80">
        <w:rPr>
          <w:rFonts w:ascii="Calibri" w:hAnsi="Calibri" w:cs="Calibri"/>
          <w:i/>
          <w:iCs/>
          <w:szCs w:val="24"/>
        </w:rPr>
        <w:t xml:space="preserve"> of Philosophy</w:t>
      </w:r>
      <w:r w:rsidR="00783E80" w:rsidRPr="00783E80">
        <w:rPr>
          <w:rFonts w:ascii="Calibri" w:hAnsi="Calibri" w:cs="Calibri"/>
          <w:szCs w:val="24"/>
        </w:rPr>
        <w:t xml:space="preserve">, ed. by Edward N. </w:t>
      </w:r>
      <w:proofErr w:type="spellStart"/>
      <w:r w:rsidR="00783E80" w:rsidRPr="00783E80">
        <w:rPr>
          <w:rFonts w:ascii="Calibri" w:hAnsi="Calibri" w:cs="Calibri"/>
          <w:szCs w:val="24"/>
        </w:rPr>
        <w:t>Zalta</w:t>
      </w:r>
      <w:proofErr w:type="spellEnd"/>
      <w:r w:rsidR="00783E80" w:rsidRPr="00783E80">
        <w:rPr>
          <w:rFonts w:ascii="Calibri" w:hAnsi="Calibri" w:cs="Calibri"/>
          <w:szCs w:val="24"/>
        </w:rPr>
        <w:t>, Summer 2020 (Metaphysics Research Lab, Stanford University, 2020) &lt;https://plato.stanford.edu/archives/sum2020/entries/existentialism/&gt; [accessed 15 January 2022].</w:t>
      </w:r>
      <w:r>
        <w:fldChar w:fldCharType="end"/>
      </w:r>
    </w:p>
  </w:footnote>
  <w:footnote w:id="2">
    <w:p w14:paraId="63F42C0D" w14:textId="485A4DB2" w:rsidR="0000687B" w:rsidRDefault="0000687B" w:rsidP="0000687B">
      <w:pPr>
        <w:pStyle w:val="FootnoteText"/>
      </w:pPr>
      <w:r>
        <w:rPr>
          <w:rStyle w:val="FootnoteReference"/>
        </w:rPr>
        <w:footnoteRef/>
      </w:r>
      <w:r>
        <w:t xml:space="preserve"> </w:t>
      </w:r>
      <w:r>
        <w:fldChar w:fldCharType="begin"/>
      </w:r>
      <w:r>
        <w:instrText xml:space="preserve"> ADDIN ZOTERO_ITEM CSL_CITATION {"citationID":"O0qFdEKg","properties":{"formattedCitation":"Thomas Flynn, \\uc0\\u8216{}Jean-Paul Sartre\\uc0\\u8217{}, in {\\i{}The Stanford Encyclopedia of Philosophy}, ed. by Edward N. Zalta, Fall 2013 (Metaphysics Research Lab, Stanford University, 2013) &lt;https://plato.stanford.edu/archives/fall2013/entries/sartre/&gt; [accessed 15 January 2022].","plainCitation":"Thomas Flynn, ‘Jean-Paul Sartre’, in The Stanford Encyclopedia of Philosophy, ed. by Edward N. Zalta, Fall 2013 (Metaphysics Research Lab, Stanford University, 2013) &lt;https://plato.stanford.edu/archives/fall2013/entries/sartre/&gt; [accessed 15 January 2022].","noteIndex":2},"citationItems":[{"id":414,"uris":["http://zotero.org/users/local/tEypkVPs/items/HFRBX2HD"],"uri":["http://zotero.org/users/local/tEypkVPs/items/HFRBX2HD"],"itemData":{"id":414,"type":"chapter","abstract":"Sartre (1905–1980) is arguably the best known philosopher of thetwentieth century. His indefatigable pursuit of philosophicalreflection, literary creativity and, in the second half of his life,active political commitment gained him worldwide renown, if notadmiration. He is commonly considered the father of Existentialistphilosophy, whose writings set the tone for intellectual life in thedecade immediately following the Second World War. Among the manyironies that permeate his life, not the least is the immense popularityof his scandalous public lecture “Existentialism is a Humanism,”delivered to an enthusiastic Parisian crowd October 28, 1945. Thoughtaken as a quasi manifesto for the Existentialist movement, thetranscript of this lecture was the only publication that Sartre openlyregretted seeing in print. And yet it continues to be the majorintroduction to his philosophy for the general public. One of thereasons both for its popularity and for his discomfort is the claritywith which it exhibits the major tenets of existentialist thought whilerevealing Sartre's attempt to broaden its social application inresponse to his Communist and Catholic critics. In other words, itoffers us a glimpse of Sartre's thought “on the wing.”, After surveying the evolution of Sartre's philosophical thinking, Ishall address his thought under five categories, namely, ontology,psychology, ethics, political commitment, and the relation betweenphilosophy and the fine arts, especially literature, in his work. Ishall conclude with several observations about the continued relevanceof his thought in contemporary philosophy both Anglo-American and“Continental.”","container-title":"The Stanford Encyclopedia of Philosophy","edition":"Fall 2013","publisher":"Metaphysics Research Lab, Stanford University","source":"Stanford Encyclopedia of Philosophy","title":"Jean-Paul Sartre","URL":"https://plato.stanford.edu/archives/fall2013/entries/sartre/","author":[{"family":"Flynn","given":"Thomas"}],"editor":[{"family":"Zalta","given":"Edward N."}],"accessed":{"date-parts":[["2022",1,15]]},"issued":{"date-parts":[["2013"]]}}}],"schema":"https://github.com/citation-style-language/schema/raw/master/csl-citation.json"} </w:instrText>
      </w:r>
      <w:r>
        <w:fldChar w:fldCharType="separate"/>
      </w:r>
      <w:r w:rsidRPr="00DE5961">
        <w:rPr>
          <w:rFonts w:ascii="Calibri" w:hAnsi="Calibri" w:cs="Calibri"/>
          <w:szCs w:val="24"/>
        </w:rPr>
        <w:t xml:space="preserve">Thomas Flynn, ‘Jean-Paul Sartre’, in </w:t>
      </w:r>
      <w:r w:rsidRPr="00DE5961">
        <w:rPr>
          <w:rFonts w:ascii="Calibri" w:hAnsi="Calibri" w:cs="Calibri"/>
          <w:i/>
          <w:iCs/>
          <w:szCs w:val="24"/>
        </w:rPr>
        <w:t xml:space="preserve">The Stanford </w:t>
      </w:r>
      <w:proofErr w:type="spellStart"/>
      <w:r w:rsidRPr="00DE5961">
        <w:rPr>
          <w:rFonts w:ascii="Calibri" w:hAnsi="Calibri" w:cs="Calibri"/>
          <w:i/>
          <w:iCs/>
          <w:szCs w:val="24"/>
        </w:rPr>
        <w:t>Encyclopedia</w:t>
      </w:r>
      <w:proofErr w:type="spellEnd"/>
      <w:r w:rsidRPr="00DE5961">
        <w:rPr>
          <w:rFonts w:ascii="Calibri" w:hAnsi="Calibri" w:cs="Calibri"/>
          <w:i/>
          <w:iCs/>
          <w:szCs w:val="24"/>
        </w:rPr>
        <w:t xml:space="preserve"> of Philosophy</w:t>
      </w:r>
      <w:r w:rsidRPr="00DE5961">
        <w:rPr>
          <w:rFonts w:ascii="Calibri" w:hAnsi="Calibri" w:cs="Calibri"/>
          <w:szCs w:val="24"/>
        </w:rPr>
        <w:t xml:space="preserve">, ed. by Edward N. </w:t>
      </w:r>
      <w:proofErr w:type="spellStart"/>
      <w:r w:rsidRPr="00DE5961">
        <w:rPr>
          <w:rFonts w:ascii="Calibri" w:hAnsi="Calibri" w:cs="Calibri"/>
          <w:szCs w:val="24"/>
        </w:rPr>
        <w:t>Zalta</w:t>
      </w:r>
      <w:proofErr w:type="spellEnd"/>
      <w:r w:rsidRPr="00DE5961">
        <w:rPr>
          <w:rFonts w:ascii="Calibri" w:hAnsi="Calibri" w:cs="Calibri"/>
          <w:szCs w:val="24"/>
        </w:rPr>
        <w:t xml:space="preserve">, </w:t>
      </w:r>
      <w:proofErr w:type="gramStart"/>
      <w:r w:rsidRPr="00DE5961">
        <w:rPr>
          <w:rFonts w:ascii="Calibri" w:hAnsi="Calibri" w:cs="Calibri"/>
          <w:szCs w:val="24"/>
        </w:rPr>
        <w:t>Fall</w:t>
      </w:r>
      <w:proofErr w:type="gramEnd"/>
      <w:r w:rsidRPr="00DE5961">
        <w:rPr>
          <w:rFonts w:ascii="Calibri" w:hAnsi="Calibri" w:cs="Calibri"/>
          <w:szCs w:val="24"/>
        </w:rPr>
        <w:t xml:space="preserve"> 2013 (Metaphysics Research Lab, Stanford University, 2013) &lt;https://plato.stanford.edu/archives/fall2013/entries/sartre/&gt; [accessed 15 January 2022].</w:t>
      </w:r>
      <w:r>
        <w:fldChar w:fldCharType="end"/>
      </w:r>
    </w:p>
  </w:footnote>
  <w:footnote w:id="3">
    <w:p w14:paraId="294AE70F" w14:textId="1BD6F42E" w:rsidR="0000687B" w:rsidRDefault="0000687B" w:rsidP="0000687B">
      <w:pPr>
        <w:pStyle w:val="FootnoteText"/>
      </w:pPr>
      <w:r>
        <w:rPr>
          <w:rStyle w:val="FootnoteReference"/>
        </w:rPr>
        <w:footnoteRef/>
      </w:r>
      <w:r>
        <w:t xml:space="preserve"> </w:t>
      </w:r>
      <w:r>
        <w:fldChar w:fldCharType="begin"/>
      </w:r>
      <w:r>
        <w:instrText xml:space="preserve"> ADDIN ZOTERO_ITEM CSL_CITATION {"citationID":"WFrIZhnn","properties":{"formattedCitation":"Flynn.","plainCitation":"Flynn.","noteIndex":3},"citationItems":[{"id":414,"uris":["http://zotero.org/users/local/tEypkVPs/items/HFRBX2HD"],"uri":["http://zotero.org/users/local/tEypkVPs/items/HFRBX2HD"],"itemData":{"id":414,"type":"chapter","abstract":"Sartre (1905–1980) is arguably the best known philosopher of thetwentieth century. His indefatigable pursuit of philosophicalreflection, literary creativity and, in the second half of his life,active political commitment gained him worldwide renown, if notadmiration. He is commonly considered the father of Existentialistphilosophy, whose writings set the tone for intellectual life in thedecade immediately following the Second World War. Among the manyironies that permeate his life, not the least is the immense popularityof his scandalous public lecture “Existentialism is a Humanism,”delivered to an enthusiastic Parisian crowd October 28, 1945. Thoughtaken as a quasi manifesto for the Existentialist movement, thetranscript of this lecture was the only publication that Sartre openlyregretted seeing in print. And yet it continues to be the majorintroduction to his philosophy for the general public. One of thereasons both for its popularity and for his discomfort is the claritywith which it exhibits the major tenets of existentialist thought whilerevealing Sartre's attempt to broaden its social application inresponse to his Communist and Catholic critics. In other words, itoffers us a glimpse of Sartre's thought “on the wing.”, After surveying the evolution of Sartre's philosophical thinking, Ishall address his thought under five categories, namely, ontology,psychology, ethics, political commitment, and the relation betweenphilosophy and the fine arts, especially literature, in his work. Ishall conclude with several observations about the continued relevanceof his thought in contemporary philosophy both Anglo-American and“Continental.”","container-title":"The Stanford Encyclopedia of Philosophy","edition":"Fall 2013","publisher":"Metaphysics Research Lab, Stanford University","source":"Stanford Encyclopedia of Philosophy","title":"Jean-Paul Sartre","URL":"https://plato.stanford.edu/archives/fall2013/entries/sartre/","author":[{"family":"Flynn","given":"Thomas"}],"editor":[{"family":"Zalta","given":"Edward N."}],"accessed":{"date-parts":[["2022",1,15]]},"issued":{"date-parts":[["2013"]]}}}],"schema":"https://github.com/citation-style-language/schema/raw/master/csl-citation.json"} </w:instrText>
      </w:r>
      <w:r>
        <w:fldChar w:fldCharType="separate"/>
      </w:r>
      <w:r w:rsidRPr="00DE5961">
        <w:rPr>
          <w:rFonts w:ascii="Calibri" w:hAnsi="Calibri" w:cs="Calibri"/>
        </w:rPr>
        <w:t>Flynn.</w:t>
      </w:r>
      <w:r>
        <w:fldChar w:fldCharType="end"/>
      </w:r>
    </w:p>
  </w:footnote>
  <w:footnote w:id="4">
    <w:p w14:paraId="4BF88C8D" w14:textId="53150CE6" w:rsidR="0000687B" w:rsidRDefault="0000687B">
      <w:pPr>
        <w:pStyle w:val="FootnoteText"/>
      </w:pPr>
      <w:r>
        <w:rPr>
          <w:rStyle w:val="FootnoteReference"/>
        </w:rPr>
        <w:footnoteRef/>
      </w:r>
      <w:r>
        <w:t xml:space="preserve"> </w:t>
      </w:r>
      <w:r>
        <w:fldChar w:fldCharType="begin"/>
      </w:r>
      <w:r>
        <w:instrText xml:space="preserve"> ADDIN ZOTERO_ITEM CSL_CITATION {"citationID":"Zn71nMHG","properties":{"formattedCitation":"Flynn.","plainCitation":"Flynn.","noteIndex":4},"citationItems":[{"id":414,"uris":["http://zotero.org/users/local/tEypkVPs/items/HFRBX2HD"],"uri":["http://zotero.org/users/local/tEypkVPs/items/HFRBX2HD"],"itemData":{"id":414,"type":"chapter","abstract":"Sartre (1905–1980) is arguably the best known philosopher of thetwentieth century. His indefatigable pursuit of philosophicalreflection, literary creativity and, in the second half of his life,active political commitment gained him worldwide renown, if notadmiration. He is commonly considered the father of Existentialistphilosophy, whose writings set the tone for intellectual life in thedecade immediately following the Second World War. Among the manyironies that permeate his life, not the least is the immense popularityof his scandalous public lecture “Existentialism is a Humanism,”delivered to an enthusiastic Parisian crowd October 28, 1945. Thoughtaken as a quasi manifesto for the Existentialist movement, thetranscript of this lecture was the only publication that Sartre openlyregretted seeing in print. And yet it continues to be the majorintroduction to his philosophy for the general public. One of thereasons both for its popularity and for his discomfort is the claritywith which it exhibits the major tenets of existentialist thought whilerevealing Sartre's attempt to broaden its social application inresponse to his Communist and Catholic critics. In other words, itoffers us a glimpse of Sartre's thought “on the wing.”, After surveying the evolution of Sartre's philosophical thinking, Ishall address his thought under five categories, namely, ontology,psychology, ethics, political commitment, and the relation betweenphilosophy and the fine arts, especially literature, in his work. Ishall conclude with several observations about the continued relevanceof his thought in contemporary philosophy both Anglo-American and“Continental.”","container-title":"The Stanford Encyclopedia of Philosophy","edition":"Fall 2013","publisher":"Metaphysics Research Lab, Stanford University","source":"Stanford Encyclopedia of Philosophy","title":"Jean-Paul Sartre","URL":"https://plato.stanford.edu/archives/fall2013/entries/sartre/","author":[{"family":"Flynn","given":"Thomas"}],"editor":[{"family":"Zalta","given":"Edward N."}],"accessed":{"date-parts":[["2022",1,15]]},"issued":{"date-parts":[["2013"]]}}}],"schema":"https://github.com/citation-style-language/schema/raw/master/csl-citation.json"} </w:instrText>
      </w:r>
      <w:r>
        <w:fldChar w:fldCharType="separate"/>
      </w:r>
      <w:r w:rsidRPr="0000687B">
        <w:rPr>
          <w:rFonts w:ascii="Calibri" w:hAnsi="Calibri" w:cs="Calibri"/>
        </w:rPr>
        <w:t>Flynn.</w:t>
      </w:r>
      <w:r>
        <w:fldChar w:fldCharType="end"/>
      </w:r>
    </w:p>
  </w:footnote>
  <w:footnote w:id="5">
    <w:p w14:paraId="5B7B3354" w14:textId="53CD9E6A" w:rsidR="005315D7" w:rsidRDefault="005315D7">
      <w:pPr>
        <w:pStyle w:val="FootnoteText"/>
      </w:pPr>
      <w:r>
        <w:rPr>
          <w:rStyle w:val="FootnoteReference"/>
        </w:rPr>
        <w:footnoteRef/>
      </w:r>
      <w:r>
        <w:t xml:space="preserve"> </w:t>
      </w:r>
      <w:r>
        <w:fldChar w:fldCharType="begin"/>
      </w:r>
      <w:r>
        <w:instrText xml:space="preserve"> ADDIN ZOTERO_ITEM CSL_CITATION {"citationID":"CXP6VftR","properties":{"formattedCitation":"Christian J. Onof, \\uc0\\u8216{}Sartre, Jean Paul: Existentialism | Internet Encyclopedia of Philosophy\\uc0\\u8217{} &lt;https://iep.utm.edu/sartre-ex/&gt; [accessed 16 January 2022].","plainCitation":"Christian J. Onof, ‘Sartre, Jean Paul: Existentialism | Internet Encyclopedia of Philosophy’ &lt;https://iep.utm.edu/sartre-ex/&gt; [accessed 16 January 2022].","noteIndex":5},"citationItems":[{"id":418,"uris":["http://zotero.org/users/local/tEypkVPs/items/465EI6S5"],"uri":["http://zotero.org/users/local/tEypkVPs/items/465EI6S5"],"itemData":{"id":418,"type":"post-weblog","language":"en-US","title":"Sartre, Jean Paul: Existentialism | Internet Encyclopedia of Philosophy","title-short":"Sartre, Jean Paul","URL":"https://iep.utm.edu/sartre-ex/","author":[{"family":"Onof","given":"Christian J."}],"accessed":{"date-parts":[["2022",1,16]]}}}],"schema":"https://github.com/citation-style-language/schema/raw/master/csl-citation.json"} </w:instrText>
      </w:r>
      <w:r>
        <w:fldChar w:fldCharType="separate"/>
      </w:r>
      <w:r w:rsidRPr="005315D7">
        <w:rPr>
          <w:rFonts w:ascii="Calibri" w:hAnsi="Calibri" w:cs="Calibri"/>
          <w:szCs w:val="24"/>
        </w:rPr>
        <w:t xml:space="preserve">Christian J. </w:t>
      </w:r>
      <w:proofErr w:type="spellStart"/>
      <w:r w:rsidRPr="005315D7">
        <w:rPr>
          <w:rFonts w:ascii="Calibri" w:hAnsi="Calibri" w:cs="Calibri"/>
          <w:szCs w:val="24"/>
        </w:rPr>
        <w:t>Onof</w:t>
      </w:r>
      <w:proofErr w:type="spellEnd"/>
      <w:r w:rsidRPr="005315D7">
        <w:rPr>
          <w:rFonts w:ascii="Calibri" w:hAnsi="Calibri" w:cs="Calibri"/>
          <w:szCs w:val="24"/>
        </w:rPr>
        <w:t xml:space="preserve">, ‘Sartre, Jean Paul: Existentialism | Internet </w:t>
      </w:r>
      <w:proofErr w:type="spellStart"/>
      <w:r w:rsidRPr="005315D7">
        <w:rPr>
          <w:rFonts w:ascii="Calibri" w:hAnsi="Calibri" w:cs="Calibri"/>
          <w:szCs w:val="24"/>
        </w:rPr>
        <w:t>Encyclopedia</w:t>
      </w:r>
      <w:proofErr w:type="spellEnd"/>
      <w:r w:rsidRPr="005315D7">
        <w:rPr>
          <w:rFonts w:ascii="Calibri" w:hAnsi="Calibri" w:cs="Calibri"/>
          <w:szCs w:val="24"/>
        </w:rPr>
        <w:t xml:space="preserve"> of Philosophy’ &lt;https://iep.utm.edu/sartre-ex/&gt; [accessed 16 January 2022].</w:t>
      </w:r>
      <w:r>
        <w:fldChar w:fldCharType="end"/>
      </w:r>
    </w:p>
  </w:footnote>
  <w:footnote w:id="6">
    <w:p w14:paraId="579BCF08" w14:textId="70D4A8C7" w:rsidR="005315D7" w:rsidRDefault="005315D7">
      <w:pPr>
        <w:pStyle w:val="FootnoteText"/>
      </w:pPr>
      <w:r>
        <w:rPr>
          <w:rStyle w:val="FootnoteReference"/>
        </w:rPr>
        <w:footnoteRef/>
      </w:r>
      <w:r>
        <w:t xml:space="preserve"> </w:t>
      </w:r>
      <w:r>
        <w:fldChar w:fldCharType="begin"/>
      </w:r>
      <w:r>
        <w:instrText xml:space="preserve"> ADDIN ZOTERO_ITEM CSL_CITATION {"citationID":"nD11PLWs","properties":{"formattedCitation":"Onof.","plainCitation":"Onof.","noteIndex":6},"citationItems":[{"id":418,"uris":["http://zotero.org/users/local/tEypkVPs/items/465EI6S5"],"uri":["http://zotero.org/users/local/tEypkVPs/items/465EI6S5"],"itemData":{"id":418,"type":"post-weblog","language":"en-US","title":"Sartre, Jean Paul: Existentialism | Internet Encyclopedia of Philosophy","title-short":"Sartre, Jean Paul","URL":"https://iep.utm.edu/sartre-ex/","author":[{"family":"Onof","given":"Christian J."}],"accessed":{"date-parts":[["2022",1,16]]}}}],"schema":"https://github.com/citation-style-language/schema/raw/master/csl-citation.json"} </w:instrText>
      </w:r>
      <w:r>
        <w:fldChar w:fldCharType="separate"/>
      </w:r>
      <w:proofErr w:type="spellStart"/>
      <w:r w:rsidRPr="005315D7">
        <w:rPr>
          <w:rFonts w:ascii="Calibri" w:hAnsi="Calibri" w:cs="Calibri"/>
        </w:rPr>
        <w:t>Onof</w:t>
      </w:r>
      <w:proofErr w:type="spellEnd"/>
      <w:r w:rsidRPr="005315D7">
        <w:rPr>
          <w:rFonts w:ascii="Calibri" w:hAnsi="Calibri" w:cs="Calibri"/>
        </w:rPr>
        <w:t>.</w:t>
      </w:r>
      <w:r>
        <w:fldChar w:fldCharType="end"/>
      </w:r>
    </w:p>
  </w:footnote>
  <w:footnote w:id="7">
    <w:p w14:paraId="370FB271" w14:textId="7B0E5F70" w:rsidR="000647B9" w:rsidRDefault="000647B9">
      <w:pPr>
        <w:pStyle w:val="FootnoteText"/>
      </w:pPr>
      <w:r>
        <w:rPr>
          <w:rStyle w:val="FootnoteReference"/>
        </w:rPr>
        <w:footnoteRef/>
      </w:r>
      <w:r>
        <w:t xml:space="preserve"> </w:t>
      </w:r>
      <w:r>
        <w:fldChar w:fldCharType="begin"/>
      </w:r>
      <w:r>
        <w:instrText xml:space="preserve"> ADDIN ZOTERO_ITEM CSL_CITATION {"citationID":"clJ2JUOG","properties":{"formattedCitation":"Jean-Paul Sartre, {\\i{}Existentialism Is a Humanism} (Yale University Press, 1996).","plainCitation":"Jean-Paul Sartre, Existentialism Is a Humanism (Yale University Press, 1996).","noteIndex":7},"citationItems":[{"id":422,"uris":["http://zotero.org/users/local/tEypkVPs/items/YJUWL4HL"],"uri":["http://zotero.org/users/local/tEypkVPs/items/YJUWL4HL"],"itemData":{"id":422,"type":"book","publisher":"Yale University Press","source":"PhilPapers","title":"Existentialism is a Humanism","author":[{"family":"Sartre","given":"Jean-Paul"}],"issued":{"date-parts":[["1996"]]}}}],"schema":"https://github.com/citation-style-language/schema/raw/master/csl-citation.json"} </w:instrText>
      </w:r>
      <w:r>
        <w:fldChar w:fldCharType="separate"/>
      </w:r>
      <w:r w:rsidRPr="000647B9">
        <w:rPr>
          <w:rFonts w:ascii="Calibri" w:hAnsi="Calibri" w:cs="Calibri"/>
          <w:szCs w:val="24"/>
        </w:rPr>
        <w:t xml:space="preserve">Jean-Paul Sartre, </w:t>
      </w:r>
      <w:r w:rsidRPr="000647B9">
        <w:rPr>
          <w:rFonts w:ascii="Calibri" w:hAnsi="Calibri" w:cs="Calibri"/>
          <w:i/>
          <w:iCs/>
          <w:szCs w:val="24"/>
        </w:rPr>
        <w:t>Existentialism Is a Humanism</w:t>
      </w:r>
      <w:r w:rsidRPr="000647B9">
        <w:rPr>
          <w:rFonts w:ascii="Calibri" w:hAnsi="Calibri" w:cs="Calibri"/>
          <w:szCs w:val="24"/>
        </w:rPr>
        <w:t xml:space="preserve"> (Yale University Press, 1996).</w:t>
      </w:r>
      <w:r>
        <w:fldChar w:fldCharType="end"/>
      </w:r>
    </w:p>
  </w:footnote>
  <w:footnote w:id="8">
    <w:p w14:paraId="311F63D5" w14:textId="584D1EAD" w:rsidR="00D501F8" w:rsidRDefault="00D501F8">
      <w:pPr>
        <w:pStyle w:val="FootnoteText"/>
      </w:pPr>
      <w:r>
        <w:rPr>
          <w:rStyle w:val="FootnoteReference"/>
        </w:rPr>
        <w:footnoteRef/>
      </w:r>
      <w:r>
        <w:t xml:space="preserve"> </w:t>
      </w:r>
      <w:r>
        <w:fldChar w:fldCharType="begin"/>
      </w:r>
      <w:r w:rsidR="000647B9">
        <w:instrText xml:space="preserve"> ADDIN ZOTERO_ITEM CSL_CITATION {"citationID":"i84i7zyo","properties":{"formattedCitation":"Crowell.","plainCitation":"Crowell.","noteIndex":8},"citationItems":[{"id":416,"uris":["http://zotero.org/users/local/tEypkVPs/items/965BAWTG"],"uri":["http://zotero.org/users/local/tEypkVPs/items/965BAWTG"],"itemData":{"id":416,"type":"chapter","abstract":"Like “rationalism” and “empiricism,”“existentialism” is a term that belongs to intellectualhistory. Its definition is thus to some extent one of historicalconvenience. The term was explicitly adopted as a self-description byJean-Paul Sartre, and through the wide dissemination of the postwarliterary and philosophical output of Sartre and hisassociates—notably Simone de Beauvoir, Maurice Merleau-Ponty,and Albert Camus—existentialism became identified with acultural movement that flourished in Europe in the 1940s and 1950s.Among the major philosophers identified as existentialists (many ofwhom—for instance Camus and Heidegger—repudiated thelabel) were Karl Jaspers, Martin Heidegger, and Martin Buber inGermany, Jean Wahl and Gabriel Marcel in France, the SpaniardsJosé Ortega y Gasset and Miguel de Unamuno, and the RussiansNikolai Berdyaev and Lev Shestov. The nineteenth century philosophers,Søren Kierkegaard and Friedrich Nietzsche, came to be seen asprecursors of the movement. Existentialism was as much a literaryphenomenon as a philosophical one. Sartre’s own ideas were andare better known through his fictional works (such as Nauseaand No Exit) than through his more purely philosophical ones(such as Being and Nothingness and Critique ofDialectical Reason), and the postwar years found a very diversecoterie of writers and artists linked under the term: retrospectively,Dostoevsky, Ibsen, and Kafka were conscripted; in Paris there wereJean Genet, André Gide, André Malraux, and theexpatriate Samuel Beckett; the Norwegian Knut Hamsun and the RomanianEugene Ionesco belong to the club; artists such as Alberto Giacomettiand even Abstract Expressionists such as Jackson Pollock, ArshileGorky, and Willem de Kooning, and filmmakers such as Jean-Luc Godardand Ingmar Bergman were understood in existential terms. By the mid1970s the cultural image of existentialism had become a cliché,parodized in countless books and films by Woody Allen.[1] , It is sometimes suggested, therefore, that existentialism just is thisbygone cultural movement rather than an identifiable philosophicalposition; or, alternatively, that the term should be restricted toSartre’s philosophy alone.[2] Two recent books, both of them sustainedattempts to engage critically and constructively with existentialismin the context of contemporary philosophical debates, adopt versionsof these stances.  Jonathan Webber argues that “as originallydefined by Simone de Beauvoir and Jean-Paul Sartre, existentialism isthe ethical theory that we ought to treat the freedom at the core ofhuman existence as intrinsically valuable and the foundation of allother values” (2018: 2). If we stick to this definition, we canboth recognize the fissures within what is called“existentialism” in the expansive sense and also see howexistentialism can “ground sophisticated contributions to socialpsychology, philosophy of mind, moral philosophy, cultural theory, andpsychotherapy” (2018: 19). Taking up the other stance, NoreenKhawaja notes the perennial difficulty in specifying just who issupposed to belong to the “movement” of existentialism,given that the term itself was either unknown to some who areconscripted or outright rejected by others. But, she argues, this is aproblem only if existentialism is taken to be a movement. Thoughaspects of such a movement can be found in the historical record,existentialism itself “is a tradition, not a movement”;that is, “a pattern of intergenerational influence, in whichlater figures read and appropriated the work of earlier figures”(Khawaja 2016: 4). What animates this tradition—exemplified hereby Kierkegaard, Heidegger, and Sartre—is its struggle withreligion and the fact that the writing of even so-called“atheist” existentialists “feels religiousto its readers” (2016: 16). Interestingly, taking either stanceleads to the same place: For Khawaja, “the idea of personalauthenticity [is] at the center of existential thought” (2016:24), while for Webber, the existentialism of Sartre, Beauvoir, andFranz Fanon begins with “eudaimonist arguments for the virtue ofauthenticity” and finally affirms “a categorial moralimperative of authenticity” (2018: 19)., In this entry, I will employ elements of both approaches. LikeKhawaja, I take existentialism to be a usefully broad term ofintellectual history that can illuminate the work of philosophers andothers who preceded the rise of the “movement” or rejectedthe label. In this sense, “existentialism” picks out adistinctive cluster of philosophical problems and a relativelydistinct current of twentieth- and now twenty-first-centuryphilosophical inquiry, one that has had significant impact on fieldssuch as theology (through Rudolf Bultmann, Paul Tillich, Karl Barth,and others) and psychology (from Ludwig Binswanger and Medard Boss toOtto Rank, R. D. Laing, and Viktor Frankl). On the other hand, I donot think that the “tradition” of existential thoughtshould be approached exclusively in terms of the (very real) strugglewith religion that gives some of the works of existential philosophy areligious “feel” (but see Westphal 2012). I agree withWebber that there is a core of philosophical (categorial) content toexistential thought that can be understood independently of the sortof religious “rhetoric” (Khawaja 2016: 16) characteristicof many of the classics of existentialism. Unlike Webber, however, Ithink that this categorial content is quite widely shared—beyondSartre, Beauvoir, and Fanon—and must be understood as groundedin the phenomenological approach that so excited Sartre (seeCrowell 2012b). The phenomenological approach gave philosophical shapeto the basic existential insight that thinking about humanexistence requires new categories not found in the conceptualrepertoire of ancient or modern thought; human beings can beunderstood neither as substances with fixed properties, nor assubjects interacting with a world of objects., On the existential view, to understand what a human being is it is notenough to know all the truths that natural science—including thescience of psychology—could tell us. The dualist who holds thathuman beings are composed of independentsubstances—“mind” and “body”—is nobetter off in this regard than is the physicalist who holds thathuman existence can be adequately explained in terms of thefundamental physical constituents of the universe. Existentialism doesnot deny the validity of the basic categories of physics, biology,psychology, and the other sciences (categories such as matter,causality, force, function, organism, development, motivation, and soon). It claims only that human beings cannot be fully understood interms of them. Nor can such an understanding be gained bysupplementing our scientific picture with a moral one.Categories of moral theory such as intention, blame, responsibility,character, duty, virtue, and the like do capture importantaspects of the human condition, but neither moral thinking (governedby the norms of the good and the right) nor scientific thinking(governed by the norm of truth) suffices. , “Existentialism”, therefore, may be defined as thephilosophical theory which holds that a further set of categories,governed by the norm of authenticity, is necessary to grasphuman existence. To approach existentialism in this categorial way mayseem to conceal what is often taken to be its “heart”(Kaufmann 1968: 12), namely, its character as a gesture of protestagainst academic philosophy, its anti-system sensibility, its flightfrom the “iron cage” of reason. But while it is true thatthe major existential philosophers wrote with a passion and urgencyrather uncommon in our own time, and while the idea that philosophycannot be practiced in the disinterested manner of an objectivescience is indeed central to existentialism, it is equally true thatall the themes popularly associated with existentialism—dread,boredom, alienation, the absurd, freedom, commitment, nothingness, andso on—find their philosophical significance in the context ofthe search for a new categorial framework, together with its governingnorm.","container-title":"The Stanford Encyclopedia of Philosophy","edition":"Summer 2020","publisher":"Metaphysics Research Lab, Stanford University","source":"Stanford Encyclopedia of Philosophy","title":"Existentialism","URL":"https://plato.stanford.edu/archives/sum2020/entries/existentialism/","author":[{"family":"Crowell","given":"Steven"}],"editor":[{"family":"Zalta","given":"Edward N."}],"accessed":{"date-parts":[["2022",1,15]]},"issued":{"date-parts":[["2020"]]}}}],"schema":"https://github.com/citation-style-language/schema/raw/master/csl-citation.json"} </w:instrText>
      </w:r>
      <w:r>
        <w:fldChar w:fldCharType="separate"/>
      </w:r>
      <w:r w:rsidRPr="00D501F8">
        <w:rPr>
          <w:rFonts w:ascii="Calibri" w:hAnsi="Calibri" w:cs="Calibri"/>
        </w:rPr>
        <w:t>Crowell.</w:t>
      </w:r>
      <w:r>
        <w:fldChar w:fldCharType="end"/>
      </w:r>
    </w:p>
  </w:footnote>
  <w:footnote w:id="9">
    <w:p w14:paraId="4B87FA9E" w14:textId="4D50B59D" w:rsidR="000615E6" w:rsidRDefault="000615E6">
      <w:pPr>
        <w:pStyle w:val="FootnoteText"/>
      </w:pPr>
      <w:r>
        <w:rPr>
          <w:rStyle w:val="FootnoteReference"/>
        </w:rPr>
        <w:footnoteRef/>
      </w:r>
      <w:r>
        <w:t xml:space="preserve"> </w:t>
      </w:r>
      <w:r>
        <w:fldChar w:fldCharType="begin"/>
      </w:r>
      <w:r>
        <w:instrText xml:space="preserve"> ADDIN ZOTERO_ITEM CSL_CITATION {"citationID":"tRRwvDbh","properties":{"formattedCitation":"Sartre.","plainCitation":"Sartre.","noteIndex":9},"citationItems":[{"id":422,"uris":["http://zotero.org/users/local/tEypkVPs/items/YJUWL4HL"],"uri":["http://zotero.org/users/local/tEypkVPs/items/YJUWL4HL"],"itemData":{"id":422,"type":"book","publisher":"Yale University Press","source":"PhilPapers","title":"Existentialism is a Humanism","author":[{"family":"Sartre","given":"Jean-Paul"}],"issued":{"date-parts":[["1996"]]}}}],"schema":"https://github.com/citation-style-language/schema/raw/master/csl-citation.json"} </w:instrText>
      </w:r>
      <w:r>
        <w:fldChar w:fldCharType="separate"/>
      </w:r>
      <w:r w:rsidRPr="000615E6">
        <w:rPr>
          <w:rFonts w:ascii="Calibri" w:hAnsi="Calibri" w:cs="Calibri"/>
        </w:rPr>
        <w:t>Sartre.</w:t>
      </w:r>
      <w:r>
        <w:fldChar w:fldCharType="end"/>
      </w:r>
    </w:p>
  </w:footnote>
  <w:footnote w:id="10">
    <w:p w14:paraId="4BC44FD6" w14:textId="674334F2" w:rsidR="00416AD0" w:rsidRDefault="00416AD0">
      <w:pPr>
        <w:pStyle w:val="FootnoteText"/>
      </w:pPr>
      <w:r>
        <w:rPr>
          <w:rStyle w:val="FootnoteReference"/>
        </w:rPr>
        <w:footnoteRef/>
      </w:r>
      <w:r>
        <w:t xml:space="preserve"> </w:t>
      </w:r>
      <w:r>
        <w:fldChar w:fldCharType="begin"/>
      </w:r>
      <w:r>
        <w:instrText xml:space="preserve"> ADDIN ZOTERO_ITEM CSL_CITATION {"citationID":"CfaAelOl","properties":{"formattedCitation":"Sartre.","plainCitation":"Sartre.","noteIndex":10},"citationItems":[{"id":422,"uris":["http://zotero.org/users/local/tEypkVPs/items/YJUWL4HL"],"uri":["http://zotero.org/users/local/tEypkVPs/items/YJUWL4HL"],"itemData":{"id":422,"type":"book","publisher":"Yale University Press","source":"PhilPapers","title":"Existentialism is a Humanism","author":[{"family":"Sartre","given":"Jean-Paul"}],"issued":{"date-parts":[["1996"]]}}}],"schema":"https://github.com/citation-style-language/schema/raw/master/csl-citation.json"} </w:instrText>
      </w:r>
      <w:r>
        <w:fldChar w:fldCharType="separate"/>
      </w:r>
      <w:r w:rsidRPr="00416AD0">
        <w:rPr>
          <w:rFonts w:ascii="Calibri" w:hAnsi="Calibri" w:cs="Calibri"/>
        </w:rPr>
        <w:t>Sartre.</w:t>
      </w:r>
      <w:r>
        <w:fldChar w:fldCharType="end"/>
      </w:r>
    </w:p>
  </w:footnote>
  <w:footnote w:id="11">
    <w:p w14:paraId="17DBA8AC" w14:textId="0FF2C102" w:rsidR="00E70D73" w:rsidRDefault="00E70D73">
      <w:pPr>
        <w:pStyle w:val="FootnoteText"/>
      </w:pPr>
      <w:r>
        <w:rPr>
          <w:rStyle w:val="FootnoteReference"/>
        </w:rPr>
        <w:footnoteRef/>
      </w:r>
      <w:r>
        <w:t xml:space="preserve"> </w:t>
      </w:r>
      <w:r>
        <w:fldChar w:fldCharType="begin"/>
      </w:r>
      <w:r w:rsidR="000615E6">
        <w:instrText xml:space="preserve"> ADDIN ZOTERO_ITEM CSL_CITATION {"citationID":"SmJLzpqf","properties":{"formattedCitation":"Crowell.","plainCitation":"Crowell.","noteIndex":10},"citationItems":[{"id":416,"uris":["http://zotero.org/users/local/tEypkVPs/items/965BAWTG"],"uri":["http://zotero.org/users/local/tEypkVPs/items/965BAWTG"],"itemData":{"id":416,"type":"chapter","abstract":"Like “rationalism” and “empiricism,”“existentialism” is a term that belongs to intellectualhistory. Its definition is thus to some extent one of historicalconvenience. The term was explicitly adopted as a self-description byJean-Paul Sartre, and through the wide dissemination of the postwarliterary and philosophical output of Sartre and hisassociates—notably Simone de Beauvoir, Maurice Merleau-Ponty,and Albert Camus—existentialism became identified with acultural movement that flourished in Europe in the 1940s and 1950s.Among the major philosophers identified as existentialists (many ofwhom—for instance Camus and Heidegger—repudiated thelabel) were Karl Jaspers, Martin Heidegger, and Martin Buber inGermany, Jean Wahl and Gabriel Marcel in France, the SpaniardsJosé Ortega y Gasset and Miguel de Unamuno, and the RussiansNikolai Berdyaev and Lev Shestov. The nineteenth century philosophers,Søren Kierkegaard and Friedrich Nietzsche, came to be seen asprecursors of the movement. Existentialism was as much a literaryphenomenon as a philosophical one. Sartre’s own ideas were andare better known through his fictional works (such as Nauseaand No Exit) than through his more purely philosophical ones(such as Being and Nothingness and Critique ofDialectical Reason), and the postwar years found a very diversecoterie of writers and artists linked under the term: retrospectively,Dostoevsky, Ibsen, and Kafka were conscripted; in Paris there wereJean Genet, André Gide, André Malraux, and theexpatriate Samuel Beckett; the Norwegian Knut Hamsun and the RomanianEugene Ionesco belong to the club; artists such as Alberto Giacomettiand even Abstract Expressionists such as Jackson Pollock, ArshileGorky, and Willem de Kooning, and filmmakers such as Jean-Luc Godardand Ingmar Bergman were understood in existential terms. By the mid1970s the cultural image of existentialism had become a cliché,parodized in countless books and films by Woody Allen.[1] , It is sometimes suggested, therefore, that existentialism just is thisbygone cultural movement rather than an identifiable philosophicalposition; or, alternatively, that the term should be restricted toSartre’s philosophy alone.[2] Two recent books, both of them sustainedattempts to engage critically and constructively with existentialismin the context of contemporary philosophical debates, adopt versionsof these stances.  Jonathan Webber argues that “as originallydefined by Simone de Beauvoir and Jean-Paul Sartre, existentialism isthe ethical theory that we ought to treat the freedom at the core ofhuman existence as intrinsically valuable and the foundation of allother values” (2018: 2). If we stick to this definition, we canboth recognize the fissures within what is called“existentialism” in the expansive sense and also see howexistentialism can “ground sophisticated contributions to socialpsychology, philosophy of mind, moral philosophy, cultural theory, andpsychotherapy” (2018: 19). Taking up the other stance, NoreenKhawaja notes the perennial difficulty in specifying just who issupposed to belong to the “movement” of existentialism,given that the term itself was either unknown to some who areconscripted or outright rejected by others. But, she argues, this is aproblem only if existentialism is taken to be a movement. Thoughaspects of such a movement can be found in the historical record,existentialism itself “is a tradition, not a movement”;that is, “a pattern of intergenerational influence, in whichlater figures read and appropriated the work of earlier figures”(Khawaja 2016: 4). What animates this tradition—exemplified hereby Kierkegaard, Heidegger, and Sartre—is its struggle withreligion and the fact that the writing of even so-called“atheist” existentialists “feels religiousto its readers” (2016: 16). Interestingly, taking either stanceleads to the same place: For Khawaja, “the idea of personalauthenticity [is] at the center of existential thought” (2016:24), while for Webber, the existentialism of Sartre, Beauvoir, andFranz Fanon begins with “eudaimonist arguments for the virtue ofauthenticity” and finally affirms “a categorial moralimperative of authenticity” (2018: 19)., In this entry, I will employ elements of both approaches. LikeKhawaja, I take existentialism to be a usefully broad term ofintellectual history that can illuminate the work of philosophers andothers who preceded the rise of the “movement” or rejectedthe label. In this sense, “existentialism” picks out adistinctive cluster of philosophical problems and a relativelydistinct current of twentieth- and now twenty-first-centuryphilosophical inquiry, one that has had significant impact on fieldssuch as theology (through Rudolf Bultmann, Paul Tillich, Karl Barth,and others) and psychology (from Ludwig Binswanger and Medard Boss toOtto Rank, R. D. Laing, and Viktor Frankl). On the other hand, I donot think that the “tradition” of existential thoughtshould be approached exclusively in terms of the (very real) strugglewith religion that gives some of the works of existential philosophy areligious “feel” (but see Westphal 2012). I agree withWebber that there is a core of philosophical (categorial) content toexistential thought that can be understood independently of the sortof religious “rhetoric” (Khawaja 2016: 16) characteristicof many of the classics of existentialism. Unlike Webber, however, Ithink that this categorial content is quite widely shared—beyondSartre, Beauvoir, and Fanon—and must be understood as groundedin the phenomenological approach that so excited Sartre (seeCrowell 2012b). The phenomenological approach gave philosophical shapeto the basic existential insight that thinking about humanexistence requires new categories not found in the conceptualrepertoire of ancient or modern thought; human beings can beunderstood neither as substances with fixed properties, nor assubjects interacting with a world of objects., On the existential view, to understand what a human being is it is notenough to know all the truths that natural science—including thescience of psychology—could tell us. The dualist who holds thathuman beings are composed of independentsubstances—“mind” and “body”—is nobetter off in this regard than is the physicalist who holds thathuman existence can be adequately explained in terms of thefundamental physical constituents of the universe. Existentialism doesnot deny the validity of the basic categories of physics, biology,psychology, and the other sciences (categories such as matter,causality, force, function, organism, development, motivation, and soon). It claims only that human beings cannot be fully understood interms of them. Nor can such an understanding be gained bysupplementing our scientific picture with a moral one.Categories of moral theory such as intention, blame, responsibility,character, duty, virtue, and the like do capture importantaspects of the human condition, but neither moral thinking (governedby the norms of the good and the right) nor scientific thinking(governed by the norm of truth) suffices. , “Existentialism”, therefore, may be defined as thephilosophical theory which holds that a further set of categories,governed by the norm of authenticity, is necessary to grasphuman existence. To approach existentialism in this categorial way mayseem to conceal what is often taken to be its “heart”(Kaufmann 1968: 12), namely, its character as a gesture of protestagainst academic philosophy, its anti-system sensibility, its flightfrom the “iron cage” of reason. But while it is true thatthe major existential philosophers wrote with a passion and urgencyrather uncommon in our own time, and while the idea that philosophycannot be practiced in the disinterested manner of an objectivescience is indeed central to existentialism, it is equally true thatall the themes popularly associated with existentialism—dread,boredom, alienation, the absurd, freedom, commitment, nothingness, andso on—find their philosophical significance in the context ofthe search for a new categorial framework, together with its governingnorm.","container-title":"The Stanford Encyclopedia of Philosophy","edition":"Summer 2020","publisher":"Metaphysics Research Lab, Stanford University","source":"Stanford Encyclopedia of Philosophy","title":"Existentialism","URL":"https://plato.stanford.edu/archives/sum2020/entries/existentialism/","author":[{"family":"Crowell","given":"Steven"}],"editor":[{"family":"Zalta","given":"Edward N."}],"accessed":{"date-parts":[["2022",1,15]]},"issued":{"date-parts":[["2020"]]}}}],"schema":"https://github.com/citation-style-language/schema/raw/master/csl-citation.json"} </w:instrText>
      </w:r>
      <w:r>
        <w:fldChar w:fldCharType="separate"/>
      </w:r>
      <w:r w:rsidRPr="00E70D73">
        <w:rPr>
          <w:rFonts w:ascii="Calibri" w:hAnsi="Calibri" w:cs="Calibri"/>
        </w:rPr>
        <w:t>Crowell.</w:t>
      </w:r>
      <w:r>
        <w:fldChar w:fldCharType="end"/>
      </w:r>
    </w:p>
  </w:footnote>
  <w:footnote w:id="12">
    <w:p w14:paraId="06396434" w14:textId="51516CFA" w:rsidR="008F5C26" w:rsidRDefault="008F5C26">
      <w:pPr>
        <w:pStyle w:val="FootnoteText"/>
      </w:pPr>
      <w:r>
        <w:rPr>
          <w:rStyle w:val="FootnoteReference"/>
        </w:rPr>
        <w:footnoteRef/>
      </w:r>
      <w:r>
        <w:t xml:space="preserve"> </w:t>
      </w:r>
      <w:r>
        <w:fldChar w:fldCharType="begin"/>
      </w:r>
      <w:r w:rsidR="000647B9">
        <w:instrText xml:space="preserve"> ADDIN ZOTERO_ITEM CSL_CITATION {"citationID":"RV1QvC2y","properties":{"formattedCitation":"Crowell.","plainCitation":"Crowell.","noteIndex":10},"citationItems":[{"id":416,"uris":["http://zotero.org/users/local/tEypkVPs/items/965BAWTG"],"uri":["http://zotero.org/users/local/tEypkVPs/items/965BAWTG"],"itemData":{"id":416,"type":"chapter","abstract":"Like “rationalism” and “empiricism,”“existentialism” is a term that belongs to intellectualhistory. Its definition is thus to some extent one of historicalconvenience. The term was explicitly adopted as a self-description byJean-Paul Sartre, and through the wide dissemination of the postwarliterary and philosophical output of Sartre and hisassociates—notably Simone de Beauvoir, Maurice Merleau-Ponty,and Albert Camus—existentialism became identified with acultural movement that flourished in Europe in the 1940s and 1950s.Among the major philosophers identified as existentialists (many ofwhom—for instance Camus and Heidegger—repudiated thelabel) were Karl Jaspers, Martin Heidegger, and Martin Buber inGermany, Jean Wahl and Gabriel Marcel in France, the SpaniardsJosé Ortega y Gasset and Miguel de Unamuno, and the RussiansNikolai Berdyaev and Lev Shestov. The nineteenth century philosophers,Søren Kierkegaard and Friedrich Nietzsche, came to be seen asprecursors of the movement. Existentialism was as much a literaryphenomenon as a philosophical one. Sartre’s own ideas were andare better known through his fictional works (such as Nauseaand No Exit) than through his more purely philosophical ones(such as Being and Nothingness and Critique ofDialectical Reason), and the postwar years found a very diversecoterie of writers and artists linked under the term: retrospectively,Dostoevsky, Ibsen, and Kafka were conscripted; in Paris there wereJean Genet, André Gide, André Malraux, and theexpatriate Samuel Beckett; the Norwegian Knut Hamsun and the RomanianEugene Ionesco belong to the club; artists such as Alberto Giacomettiand even Abstract Expressionists such as Jackson Pollock, ArshileGorky, and Willem de Kooning, and filmmakers such as Jean-Luc Godardand Ingmar Bergman were understood in existential terms. By the mid1970s the cultural image of existentialism had become a cliché,parodized in countless books and films by Woody Allen.[1] , It is sometimes suggested, therefore, that existentialism just is thisbygone cultural movement rather than an identifiable philosophicalposition; or, alternatively, that the term should be restricted toSartre’s philosophy alone.[2] Two recent books, both of them sustainedattempts to engage critically and constructively with existentialismin the context of contemporary philosophical debates, adopt versionsof these stances.  Jonathan Webber argues that “as originallydefined by Simone de Beauvoir and Jean-Paul Sartre, existentialism isthe ethical theory that we ought to treat the freedom at the core ofhuman existence as intrinsically valuable and the foundation of allother values” (2018: 2). If we stick to this definition, we canboth recognize the fissures within what is called“existentialism” in the expansive sense and also see howexistentialism can “ground sophisticated contributions to socialpsychology, philosophy of mind, moral philosophy, cultural theory, andpsychotherapy” (2018: 19). Taking up the other stance, NoreenKhawaja notes the perennial difficulty in specifying just who issupposed to belong to the “movement” of existentialism,given that the term itself was either unknown to some who areconscripted or outright rejected by others. But, she argues, this is aproblem only if existentialism is taken to be a movement. Thoughaspects of such a movement can be found in the historical record,existentialism itself “is a tradition, not a movement”;that is, “a pattern of intergenerational influence, in whichlater figures read and appropriated the work of earlier figures”(Khawaja 2016: 4). What animates this tradition—exemplified hereby Kierkegaard, Heidegger, and Sartre—is its struggle withreligion and the fact that the writing of even so-called“atheist” existentialists “feels religiousto its readers” (2016: 16). Interestingly, taking either stanceleads to the same place: For Khawaja, “the idea of personalauthenticity [is] at the center of existential thought” (2016:24), while for Webber, the existentialism of Sartre, Beauvoir, andFranz Fanon begins with “eudaimonist arguments for the virtue ofauthenticity” and finally affirms “a categorial moralimperative of authenticity” (2018: 19)., In this entry, I will employ elements of both approaches. LikeKhawaja, I take existentialism to be a usefully broad term ofintellectual history that can illuminate the work of philosophers andothers who preceded the rise of the “movement” or rejectedthe label. In this sense, “existentialism” picks out adistinctive cluster of philosophical problems and a relativelydistinct current of twentieth- and now twenty-first-centuryphilosophical inquiry, one that has had significant impact on fieldssuch as theology (through Rudolf Bultmann, Paul Tillich, Karl Barth,and others) and psychology (from Ludwig Binswanger and Medard Boss toOtto Rank, R. D. Laing, and Viktor Frankl). On the other hand, I donot think that the “tradition” of existential thoughtshould be approached exclusively in terms of the (very real) strugglewith religion that gives some of the works of existential philosophy areligious “feel” (but see Westphal 2012). I agree withWebber that there is a core of philosophical (categorial) content toexistential thought that can be understood independently of the sortof religious “rhetoric” (Khawaja 2016: 16) characteristicof many of the classics of existentialism. Unlike Webber, however, Ithink that this categorial content is quite widely shared—beyondSartre, Beauvoir, and Fanon—and must be understood as groundedin the phenomenological approach that so excited Sartre (seeCrowell 2012b). The phenomenological approach gave philosophical shapeto the basic existential insight that thinking about humanexistence requires new categories not found in the conceptualrepertoire of ancient or modern thought; human beings can beunderstood neither as substances with fixed properties, nor assubjects interacting with a world of objects., On the existential view, to understand what a human being is it is notenough to know all the truths that natural science—including thescience of psychology—could tell us. The dualist who holds thathuman beings are composed of independentsubstances—“mind” and “body”—is nobetter off in this regard than is the physicalist who holds thathuman existence can be adequately explained in terms of thefundamental physical constituents of the universe. Existentialism doesnot deny the validity of the basic categories of physics, biology,psychology, and the other sciences (categories such as matter,causality, force, function, organism, development, motivation, and soon). It claims only that human beings cannot be fully understood interms of them. Nor can such an understanding be gained bysupplementing our scientific picture with a moral one.Categories of moral theory such as intention, blame, responsibility,character, duty, virtue, and the like do capture importantaspects of the human condition, but neither moral thinking (governedby the norms of the good and the right) nor scientific thinking(governed by the norm of truth) suffices. , “Existentialism”, therefore, may be defined as thephilosophical theory which holds that a further set of categories,governed by the norm of authenticity, is necessary to grasphuman existence. To approach existentialism in this categorial way mayseem to conceal what is often taken to be its “heart”(Kaufmann 1968: 12), namely, its character as a gesture of protestagainst academic philosophy, its anti-system sensibility, its flightfrom the “iron cage” of reason. But while it is true thatthe major existential philosophers wrote with a passion and urgencyrather uncommon in our own time, and while the idea that philosophycannot be practiced in the disinterested manner of an objectivescience is indeed central to existentialism, it is equally true thatall the themes popularly associated with existentialism—dread,boredom, alienation, the absurd, freedom, commitment, nothingness, andso on—find their philosophical significance in the context ofthe search for a new categorial framework, together with its governingnorm.","container-title":"The Stanford Encyclopedia of Philosophy","edition":"Summer 2020","publisher":"Metaphysics Research Lab, Stanford University","source":"Stanford Encyclopedia of Philosophy","title":"Existentialism","URL":"https://plato.stanford.edu/archives/sum2020/entries/existentialism/","author":[{"family":"Crowell","given":"Steven"}],"editor":[{"family":"Zalta","given":"Edward N."}],"accessed":{"date-parts":[["2022",1,15]]},"issued":{"date-parts":[["2020"]]}}}],"schema":"https://github.com/citation-style-language/schema/raw/master/csl-citation.json"} </w:instrText>
      </w:r>
      <w:r>
        <w:fldChar w:fldCharType="separate"/>
      </w:r>
      <w:r w:rsidRPr="008F5C26">
        <w:rPr>
          <w:rFonts w:ascii="Calibri" w:hAnsi="Calibri" w:cs="Calibri"/>
        </w:rPr>
        <w:t>Crowell.</w:t>
      </w:r>
      <w:r>
        <w:fldChar w:fldCharType="end"/>
      </w:r>
    </w:p>
  </w:footnote>
  <w:footnote w:id="13">
    <w:p w14:paraId="64AE6EFD" w14:textId="2CFD66C3" w:rsidR="005C2AC5" w:rsidRDefault="005C2AC5">
      <w:pPr>
        <w:pStyle w:val="FootnoteText"/>
      </w:pPr>
      <w:r>
        <w:rPr>
          <w:rStyle w:val="FootnoteReference"/>
        </w:rPr>
        <w:footnoteRef/>
      </w:r>
      <w:r>
        <w:t xml:space="preserve"> </w:t>
      </w:r>
      <w:r>
        <w:fldChar w:fldCharType="begin"/>
      </w:r>
      <w:r w:rsidR="00416AD0">
        <w:instrText xml:space="preserve"> ADDIN ZOTERO_ITEM CSL_CITATION {"citationID":"DF5Np67v","properties":{"formattedCitation":"Thomas Dylan Daniel, \\uc0\\u8216{}Sartre on Camus\\uc0\\u8217{} Concept Of The Absurd\\uc0\\u8217{}, {\\i{}Serious Philosophy}, 2020 &lt;https://medium.com/serious-philosophy/sartre-on-camus-b7f093d0761e&gt; [accessed 17 January 2022].","plainCitation":"Thomas Dylan Daniel, ‘Sartre on Camus’ Concept Of The Absurd’, Serious Philosophy, 2020 &lt;https://medium.com/serious-philosophy/sartre-on-camus-b7f093d0761e&gt; [accessed 17 January 2022].","noteIndex":13},"citationItems":[{"id":420,"uris":["http://zotero.org/users/local/tEypkVPs/items/256QBCIE"],"uri":["http://zotero.org/users/local/tEypkVPs/items/256QBCIE"],"itemData":{"id":420,"type":"post-weblog","abstract":"Absurdity, through the eyes of an existentialist.","container-title":"Serious Philosophy","language":"en","title":"Sartre on Camus’ Concept Of The Absurd","URL":"https://medium.com/serious-philosophy/sartre-on-camus-b7f093d0761e","author":[{"family":"Daniel","given":"Thomas Dylan"}],"accessed":{"date-parts":[["2022",1,17]]},"issued":{"date-parts":[["2020",5,4]]}}}],"schema":"https://github.com/citation-style-language/schema/raw/master/csl-citation.json"} </w:instrText>
      </w:r>
      <w:r>
        <w:fldChar w:fldCharType="separate"/>
      </w:r>
      <w:r w:rsidRPr="005C2AC5">
        <w:rPr>
          <w:rFonts w:ascii="Calibri" w:hAnsi="Calibri" w:cs="Calibri"/>
          <w:szCs w:val="24"/>
        </w:rPr>
        <w:t xml:space="preserve">Thomas Dylan Daniel, ‘Sartre on Camus’ Concept </w:t>
      </w:r>
      <w:proofErr w:type="gramStart"/>
      <w:r w:rsidRPr="005C2AC5">
        <w:rPr>
          <w:rFonts w:ascii="Calibri" w:hAnsi="Calibri" w:cs="Calibri"/>
          <w:szCs w:val="24"/>
        </w:rPr>
        <w:t>Of</w:t>
      </w:r>
      <w:proofErr w:type="gramEnd"/>
      <w:r w:rsidRPr="005C2AC5">
        <w:rPr>
          <w:rFonts w:ascii="Calibri" w:hAnsi="Calibri" w:cs="Calibri"/>
          <w:szCs w:val="24"/>
        </w:rPr>
        <w:t xml:space="preserve"> The Absurd’, </w:t>
      </w:r>
      <w:r w:rsidRPr="005C2AC5">
        <w:rPr>
          <w:rFonts w:ascii="Calibri" w:hAnsi="Calibri" w:cs="Calibri"/>
          <w:i/>
          <w:iCs/>
          <w:szCs w:val="24"/>
        </w:rPr>
        <w:t>Serious Philosophy</w:t>
      </w:r>
      <w:r w:rsidRPr="005C2AC5">
        <w:rPr>
          <w:rFonts w:ascii="Calibri" w:hAnsi="Calibri" w:cs="Calibri"/>
          <w:szCs w:val="24"/>
        </w:rPr>
        <w:t>, 2020 &lt;https://medium.com/serious-philosophy/sartre-on-camus-b7f093d0761e&gt; [accessed 17 January 2022].</w:t>
      </w:r>
      <w:r>
        <w:fldChar w:fldCharType="end"/>
      </w:r>
    </w:p>
  </w:footnote>
  <w:footnote w:id="14">
    <w:p w14:paraId="7E0C3008" w14:textId="09246825" w:rsidR="005C2AC5" w:rsidRDefault="005C2AC5">
      <w:pPr>
        <w:pStyle w:val="FootnoteText"/>
      </w:pPr>
      <w:r>
        <w:rPr>
          <w:rStyle w:val="FootnoteReference"/>
        </w:rPr>
        <w:footnoteRef/>
      </w:r>
      <w:r>
        <w:t xml:space="preserve"> </w:t>
      </w:r>
      <w:r>
        <w:fldChar w:fldCharType="begin"/>
      </w:r>
      <w:r w:rsidR="00416AD0">
        <w:instrText xml:space="preserve"> ADDIN ZOTERO_ITEM CSL_CITATION {"citationID":"x9P1amhW","properties":{"formattedCitation":"Daniel.","plainCitation":"Daniel.","noteIndex":14},"citationItems":[{"id":420,"uris":["http://zotero.org/users/local/tEypkVPs/items/256QBCIE"],"uri":["http://zotero.org/users/local/tEypkVPs/items/256QBCIE"],"itemData":{"id":420,"type":"post-weblog","abstract":"Absurdity, through the eyes of an existentialist.","container-title":"Serious Philosophy","language":"en","title":"Sartre on Camus’ Concept Of The Absurd","URL":"https://medium.com/serious-philosophy/sartre-on-camus-b7f093d0761e","author":[{"family":"Daniel","given":"Thomas Dylan"}],"accessed":{"date-parts":[["2022",1,17]]},"issued":{"date-parts":[["2020",5,4]]}}}],"schema":"https://github.com/citation-style-language/schema/raw/master/csl-citation.json"} </w:instrText>
      </w:r>
      <w:r>
        <w:fldChar w:fldCharType="separate"/>
      </w:r>
      <w:r w:rsidRPr="005C2AC5">
        <w:rPr>
          <w:rFonts w:ascii="Calibri" w:hAnsi="Calibri" w:cs="Calibri"/>
        </w:rPr>
        <w:t>Daniel.</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90A22" w14:textId="6AA9B549" w:rsidR="005C2AC5" w:rsidRDefault="005C2AC5" w:rsidP="005C2AC5">
    <w:pPr>
      <w:pStyle w:val="Header"/>
      <w:jc w:val="right"/>
    </w:pPr>
    <w:r>
      <w:t>Faith Howell-Morgan, 2004161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A5549"/>
    <w:multiLevelType w:val="hybridMultilevel"/>
    <w:tmpl w:val="4CB66C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E4343FC"/>
    <w:multiLevelType w:val="hybridMultilevel"/>
    <w:tmpl w:val="D3062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830F69"/>
    <w:multiLevelType w:val="hybridMultilevel"/>
    <w:tmpl w:val="AC665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2A753D"/>
    <w:multiLevelType w:val="hybridMultilevel"/>
    <w:tmpl w:val="0E820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BE254C"/>
    <w:multiLevelType w:val="hybridMultilevel"/>
    <w:tmpl w:val="DC66DA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32C"/>
    <w:rsid w:val="0000687B"/>
    <w:rsid w:val="00034D31"/>
    <w:rsid w:val="000615E6"/>
    <w:rsid w:val="000647B9"/>
    <w:rsid w:val="000749A6"/>
    <w:rsid w:val="00083A94"/>
    <w:rsid w:val="0009375B"/>
    <w:rsid w:val="000E30B8"/>
    <w:rsid w:val="00141560"/>
    <w:rsid w:val="00143F0D"/>
    <w:rsid w:val="001A47CB"/>
    <w:rsid w:val="0021523B"/>
    <w:rsid w:val="00247236"/>
    <w:rsid w:val="002627BA"/>
    <w:rsid w:val="003A5064"/>
    <w:rsid w:val="00416AD0"/>
    <w:rsid w:val="004F0150"/>
    <w:rsid w:val="005315D7"/>
    <w:rsid w:val="005508EE"/>
    <w:rsid w:val="005813C5"/>
    <w:rsid w:val="005A1521"/>
    <w:rsid w:val="005C2AC5"/>
    <w:rsid w:val="006306FC"/>
    <w:rsid w:val="00657AEE"/>
    <w:rsid w:val="00696C8F"/>
    <w:rsid w:val="00724F9D"/>
    <w:rsid w:val="00742241"/>
    <w:rsid w:val="00770C82"/>
    <w:rsid w:val="00771316"/>
    <w:rsid w:val="00783E80"/>
    <w:rsid w:val="007B7664"/>
    <w:rsid w:val="00812E68"/>
    <w:rsid w:val="00876A62"/>
    <w:rsid w:val="0088732C"/>
    <w:rsid w:val="008A6FB4"/>
    <w:rsid w:val="008C7C0A"/>
    <w:rsid w:val="008D11D6"/>
    <w:rsid w:val="008F5B1E"/>
    <w:rsid w:val="008F5C26"/>
    <w:rsid w:val="009A498D"/>
    <w:rsid w:val="009D0D7E"/>
    <w:rsid w:val="009D41C4"/>
    <w:rsid w:val="009F7C15"/>
    <w:rsid w:val="00AB14E3"/>
    <w:rsid w:val="00AE060C"/>
    <w:rsid w:val="00B67D35"/>
    <w:rsid w:val="00B71DAD"/>
    <w:rsid w:val="00B82B64"/>
    <w:rsid w:val="00BD2974"/>
    <w:rsid w:val="00C057CC"/>
    <w:rsid w:val="00C655D0"/>
    <w:rsid w:val="00C739E6"/>
    <w:rsid w:val="00C743BD"/>
    <w:rsid w:val="00D501F8"/>
    <w:rsid w:val="00D55D37"/>
    <w:rsid w:val="00DE5961"/>
    <w:rsid w:val="00E41995"/>
    <w:rsid w:val="00E70D73"/>
    <w:rsid w:val="00EA0DFA"/>
    <w:rsid w:val="00EA7993"/>
    <w:rsid w:val="00ED0C63"/>
    <w:rsid w:val="00ED758E"/>
    <w:rsid w:val="00F00D01"/>
    <w:rsid w:val="00F62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D0322"/>
  <w15:chartTrackingRefBased/>
  <w15:docId w15:val="{7A2E85C0-0D8E-485B-AADE-ECBE2DA3B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32C"/>
    <w:pPr>
      <w:ind w:left="720"/>
      <w:contextualSpacing/>
    </w:pPr>
  </w:style>
  <w:style w:type="paragraph" w:styleId="Header">
    <w:name w:val="header"/>
    <w:basedOn w:val="Normal"/>
    <w:link w:val="HeaderChar"/>
    <w:uiPriority w:val="99"/>
    <w:unhideWhenUsed/>
    <w:rsid w:val="00C65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5D0"/>
  </w:style>
  <w:style w:type="paragraph" w:styleId="Footer">
    <w:name w:val="footer"/>
    <w:basedOn w:val="Normal"/>
    <w:link w:val="FooterChar"/>
    <w:uiPriority w:val="99"/>
    <w:unhideWhenUsed/>
    <w:rsid w:val="00C65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5D0"/>
  </w:style>
  <w:style w:type="paragraph" w:styleId="FootnoteText">
    <w:name w:val="footnote text"/>
    <w:basedOn w:val="Normal"/>
    <w:link w:val="FootnoteTextChar"/>
    <w:uiPriority w:val="99"/>
    <w:semiHidden/>
    <w:unhideWhenUsed/>
    <w:rsid w:val="00C655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55D0"/>
    <w:rPr>
      <w:sz w:val="20"/>
      <w:szCs w:val="20"/>
    </w:rPr>
  </w:style>
  <w:style w:type="character" w:styleId="FootnoteReference">
    <w:name w:val="footnote reference"/>
    <w:basedOn w:val="DefaultParagraphFont"/>
    <w:uiPriority w:val="99"/>
    <w:semiHidden/>
    <w:unhideWhenUsed/>
    <w:rsid w:val="00C655D0"/>
    <w:rPr>
      <w:vertAlign w:val="superscript"/>
    </w:rPr>
  </w:style>
  <w:style w:type="paragraph" w:styleId="Bibliography">
    <w:name w:val="Bibliography"/>
    <w:basedOn w:val="Normal"/>
    <w:next w:val="Normal"/>
    <w:uiPriority w:val="37"/>
    <w:unhideWhenUsed/>
    <w:rsid w:val="00696C8F"/>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302393">
      <w:bodyDiv w:val="1"/>
      <w:marLeft w:val="0"/>
      <w:marRight w:val="0"/>
      <w:marTop w:val="0"/>
      <w:marBottom w:val="0"/>
      <w:divBdr>
        <w:top w:val="none" w:sz="0" w:space="0" w:color="auto"/>
        <w:left w:val="none" w:sz="0" w:space="0" w:color="auto"/>
        <w:bottom w:val="none" w:sz="0" w:space="0" w:color="auto"/>
        <w:right w:val="none" w:sz="0" w:space="0" w:color="auto"/>
      </w:divBdr>
    </w:div>
    <w:div w:id="1705253927">
      <w:bodyDiv w:val="1"/>
      <w:marLeft w:val="0"/>
      <w:marRight w:val="0"/>
      <w:marTop w:val="0"/>
      <w:marBottom w:val="0"/>
      <w:divBdr>
        <w:top w:val="none" w:sz="0" w:space="0" w:color="auto"/>
        <w:left w:val="none" w:sz="0" w:space="0" w:color="auto"/>
        <w:bottom w:val="none" w:sz="0" w:space="0" w:color="auto"/>
        <w:right w:val="none" w:sz="0" w:space="0" w:color="auto"/>
      </w:divBdr>
      <w:divsChild>
        <w:div w:id="1559591894">
          <w:marLeft w:val="480"/>
          <w:marRight w:val="0"/>
          <w:marTop w:val="0"/>
          <w:marBottom w:val="0"/>
          <w:divBdr>
            <w:top w:val="none" w:sz="0" w:space="0" w:color="auto"/>
            <w:left w:val="none" w:sz="0" w:space="0" w:color="auto"/>
            <w:bottom w:val="none" w:sz="0" w:space="0" w:color="auto"/>
            <w:right w:val="none" w:sz="0" w:space="0" w:color="auto"/>
          </w:divBdr>
          <w:divsChild>
            <w:div w:id="1751073809">
              <w:marLeft w:val="0"/>
              <w:marRight w:val="0"/>
              <w:marTop w:val="0"/>
              <w:marBottom w:val="240"/>
              <w:divBdr>
                <w:top w:val="none" w:sz="0" w:space="0" w:color="auto"/>
                <w:left w:val="none" w:sz="0" w:space="0" w:color="auto"/>
                <w:bottom w:val="none" w:sz="0" w:space="0" w:color="auto"/>
                <w:right w:val="none" w:sz="0" w:space="0" w:color="auto"/>
              </w:divBdr>
            </w:div>
            <w:div w:id="1321076424">
              <w:marLeft w:val="0"/>
              <w:marRight w:val="0"/>
              <w:marTop w:val="0"/>
              <w:marBottom w:val="240"/>
              <w:divBdr>
                <w:top w:val="none" w:sz="0" w:space="0" w:color="auto"/>
                <w:left w:val="none" w:sz="0" w:space="0" w:color="auto"/>
                <w:bottom w:val="none" w:sz="0" w:space="0" w:color="auto"/>
                <w:right w:val="none" w:sz="0" w:space="0" w:color="auto"/>
              </w:divBdr>
            </w:div>
            <w:div w:id="605187909">
              <w:marLeft w:val="0"/>
              <w:marRight w:val="0"/>
              <w:marTop w:val="0"/>
              <w:marBottom w:val="240"/>
              <w:divBdr>
                <w:top w:val="none" w:sz="0" w:space="0" w:color="auto"/>
                <w:left w:val="none" w:sz="0" w:space="0" w:color="auto"/>
                <w:bottom w:val="none" w:sz="0" w:space="0" w:color="auto"/>
                <w:right w:val="none" w:sz="0" w:space="0" w:color="auto"/>
              </w:divBdr>
            </w:div>
            <w:div w:id="14806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5088">
      <w:bodyDiv w:val="1"/>
      <w:marLeft w:val="0"/>
      <w:marRight w:val="0"/>
      <w:marTop w:val="0"/>
      <w:marBottom w:val="0"/>
      <w:divBdr>
        <w:top w:val="none" w:sz="0" w:space="0" w:color="auto"/>
        <w:left w:val="none" w:sz="0" w:space="0" w:color="auto"/>
        <w:bottom w:val="none" w:sz="0" w:space="0" w:color="auto"/>
        <w:right w:val="none" w:sz="0" w:space="0" w:color="auto"/>
      </w:divBdr>
      <w:divsChild>
        <w:div w:id="452602609">
          <w:marLeft w:val="480"/>
          <w:marRight w:val="0"/>
          <w:marTop w:val="0"/>
          <w:marBottom w:val="0"/>
          <w:divBdr>
            <w:top w:val="none" w:sz="0" w:space="0" w:color="auto"/>
            <w:left w:val="none" w:sz="0" w:space="0" w:color="auto"/>
            <w:bottom w:val="none" w:sz="0" w:space="0" w:color="auto"/>
            <w:right w:val="none" w:sz="0" w:space="0" w:color="auto"/>
          </w:divBdr>
          <w:divsChild>
            <w:div w:id="1777365748">
              <w:marLeft w:val="0"/>
              <w:marRight w:val="0"/>
              <w:marTop w:val="0"/>
              <w:marBottom w:val="240"/>
              <w:divBdr>
                <w:top w:val="none" w:sz="0" w:space="0" w:color="auto"/>
                <w:left w:val="none" w:sz="0" w:space="0" w:color="auto"/>
                <w:bottom w:val="none" w:sz="0" w:space="0" w:color="auto"/>
                <w:right w:val="none" w:sz="0" w:space="0" w:color="auto"/>
              </w:divBdr>
            </w:div>
            <w:div w:id="856188987">
              <w:marLeft w:val="0"/>
              <w:marRight w:val="0"/>
              <w:marTop w:val="0"/>
              <w:marBottom w:val="240"/>
              <w:divBdr>
                <w:top w:val="none" w:sz="0" w:space="0" w:color="auto"/>
                <w:left w:val="none" w:sz="0" w:space="0" w:color="auto"/>
                <w:bottom w:val="none" w:sz="0" w:space="0" w:color="auto"/>
                <w:right w:val="none" w:sz="0" w:space="0" w:color="auto"/>
              </w:divBdr>
            </w:div>
            <w:div w:id="930042576">
              <w:marLeft w:val="0"/>
              <w:marRight w:val="0"/>
              <w:marTop w:val="0"/>
              <w:marBottom w:val="240"/>
              <w:divBdr>
                <w:top w:val="none" w:sz="0" w:space="0" w:color="auto"/>
                <w:left w:val="none" w:sz="0" w:space="0" w:color="auto"/>
                <w:bottom w:val="none" w:sz="0" w:space="0" w:color="auto"/>
                <w:right w:val="none" w:sz="0" w:space="0" w:color="auto"/>
              </w:divBdr>
            </w:div>
            <w:div w:id="311373657">
              <w:marLeft w:val="0"/>
              <w:marRight w:val="0"/>
              <w:marTop w:val="0"/>
              <w:marBottom w:val="240"/>
              <w:divBdr>
                <w:top w:val="none" w:sz="0" w:space="0" w:color="auto"/>
                <w:left w:val="none" w:sz="0" w:space="0" w:color="auto"/>
                <w:bottom w:val="none" w:sz="0" w:space="0" w:color="auto"/>
                <w:right w:val="none" w:sz="0" w:space="0" w:color="auto"/>
              </w:divBdr>
            </w:div>
            <w:div w:id="18089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2065B-49A1-4E2F-A0D4-649943BB7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1489</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 howell-morgan</dc:creator>
  <cp:keywords/>
  <dc:description/>
  <cp:lastModifiedBy>fai howell-morgan</cp:lastModifiedBy>
  <cp:revision>4</cp:revision>
  <dcterms:created xsi:type="dcterms:W3CDTF">2022-01-18T19:08:00Z</dcterms:created>
  <dcterms:modified xsi:type="dcterms:W3CDTF">2022-01-18T19:09:00Z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id="xCAXAFUE"/&gt;&lt;style id="http://www.zotero.org/styles/modern-humanities-research-association" hasBibliography="1" bibliographyStyleHasBeenSet="1"/&gt;&lt;prefs&gt;&lt;pref name="fieldType" value="Field"/&gt;&lt;pre</vt:lpwstr>
  </property>
  <property fmtid="{D5CDD505-2E9C-101B-9397-08002B2CF9AE}" pid="3" name="ZOTERO_PREF_2">
    <vt:lpwstr>f name="automaticJournalAbbreviations" value="true"/&gt;&lt;pref name="noteType" value="1"/&gt;&lt;/prefs&gt;&lt;/data&gt;</vt:lpwstr>
  </property>
</Properties>
</file>