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5F88E" w14:textId="2CA01DA2" w:rsidR="00696248" w:rsidRPr="00DF1C31" w:rsidRDefault="00696248" w:rsidP="00696248">
      <w:pPr>
        <w:jc w:val="center"/>
        <w:rPr>
          <w:rFonts w:asciiTheme="minorHAnsi" w:hAnsiTheme="minorHAnsi" w:cstheme="minorHAnsi"/>
          <w:color w:val="000000" w:themeColor="text1"/>
        </w:rPr>
      </w:pPr>
    </w:p>
    <w:p w14:paraId="159D9191" w14:textId="58E6269D" w:rsidR="00696248" w:rsidRPr="00DF1C31" w:rsidRDefault="00696248" w:rsidP="00696248">
      <w:pPr>
        <w:jc w:val="center"/>
        <w:rPr>
          <w:rFonts w:asciiTheme="minorHAnsi" w:hAnsiTheme="minorHAnsi" w:cstheme="minorHAnsi"/>
          <w:color w:val="000000" w:themeColor="text1"/>
        </w:rPr>
      </w:pPr>
    </w:p>
    <w:p w14:paraId="1064450E" w14:textId="71B9F2C4" w:rsidR="00696248" w:rsidRPr="00DF1C31" w:rsidRDefault="00696248" w:rsidP="00696248">
      <w:pPr>
        <w:jc w:val="center"/>
        <w:rPr>
          <w:rFonts w:asciiTheme="minorHAnsi" w:hAnsiTheme="minorHAnsi" w:cstheme="minorHAnsi"/>
          <w:color w:val="000000" w:themeColor="text1"/>
        </w:rPr>
      </w:pPr>
    </w:p>
    <w:p w14:paraId="05A32A64" w14:textId="77777777" w:rsidR="00696248" w:rsidRPr="00DF1C31" w:rsidRDefault="00696248" w:rsidP="00696248">
      <w:pPr>
        <w:jc w:val="center"/>
        <w:rPr>
          <w:rFonts w:asciiTheme="minorHAnsi" w:hAnsiTheme="minorHAnsi" w:cstheme="minorHAnsi"/>
          <w:color w:val="000000" w:themeColor="text1"/>
        </w:rPr>
      </w:pPr>
    </w:p>
    <w:p w14:paraId="2A2D2220" w14:textId="77777777" w:rsidR="00696248" w:rsidRPr="00DF1C31" w:rsidRDefault="00696248" w:rsidP="00696248">
      <w:pPr>
        <w:pStyle w:val="Title"/>
        <w:rPr>
          <w:rFonts w:asciiTheme="minorHAnsi" w:hAnsiTheme="minorHAnsi" w:cstheme="minorHAnsi"/>
          <w:color w:val="000000" w:themeColor="text1"/>
        </w:rPr>
      </w:pPr>
      <w:r w:rsidRPr="00DF1C31">
        <w:rPr>
          <w:rFonts w:asciiTheme="minorHAnsi" w:hAnsiTheme="minorHAnsi" w:cstheme="minorHAnsi"/>
          <w:color w:val="000000" w:themeColor="text1"/>
          <w:u w:val="single"/>
        </w:rPr>
        <w:t>Student Name:</w:t>
      </w:r>
      <w:r w:rsidRPr="00DF1C31">
        <w:rPr>
          <w:rFonts w:asciiTheme="minorHAnsi" w:hAnsiTheme="minorHAnsi" w:cstheme="minorHAnsi"/>
          <w:color w:val="000000" w:themeColor="text1"/>
        </w:rPr>
        <w:t xml:space="preserve"> </w:t>
      </w:r>
      <w:r w:rsidRPr="00DF1C31">
        <w:rPr>
          <w:rFonts w:asciiTheme="minorHAnsi" w:hAnsiTheme="minorHAnsi" w:cstheme="minorHAnsi"/>
          <w:b w:val="0"/>
          <w:bCs/>
          <w:color w:val="000000" w:themeColor="text1"/>
        </w:rPr>
        <w:t>Zara Zafar</w:t>
      </w:r>
    </w:p>
    <w:p w14:paraId="2082E47E" w14:textId="77777777" w:rsidR="00696248" w:rsidRPr="00DF1C31" w:rsidRDefault="00696248" w:rsidP="00696248">
      <w:pPr>
        <w:pStyle w:val="Title"/>
        <w:rPr>
          <w:rFonts w:asciiTheme="minorHAnsi" w:hAnsiTheme="minorHAnsi" w:cstheme="minorHAnsi"/>
          <w:color w:val="000000" w:themeColor="text1"/>
        </w:rPr>
      </w:pPr>
    </w:p>
    <w:p w14:paraId="58847875" w14:textId="77777777" w:rsidR="00696248" w:rsidRPr="00DF1C31" w:rsidRDefault="00696248" w:rsidP="00696248">
      <w:pPr>
        <w:pStyle w:val="Title"/>
        <w:rPr>
          <w:rFonts w:asciiTheme="minorHAnsi" w:hAnsiTheme="minorHAnsi" w:cstheme="minorHAnsi"/>
          <w:color w:val="000000" w:themeColor="text1"/>
        </w:rPr>
      </w:pPr>
      <w:r w:rsidRPr="00DF1C31">
        <w:rPr>
          <w:rFonts w:asciiTheme="minorHAnsi" w:hAnsiTheme="minorHAnsi" w:cstheme="minorHAnsi"/>
          <w:color w:val="000000" w:themeColor="text1"/>
          <w:u w:val="single"/>
        </w:rPr>
        <w:t>Student Number:</w:t>
      </w:r>
      <w:r w:rsidRPr="00DF1C31">
        <w:rPr>
          <w:rFonts w:asciiTheme="minorHAnsi" w:hAnsiTheme="minorHAnsi" w:cstheme="minorHAnsi"/>
          <w:color w:val="000000" w:themeColor="text1"/>
        </w:rPr>
        <w:t xml:space="preserve"> </w:t>
      </w:r>
      <w:r w:rsidRPr="00DF1C31">
        <w:rPr>
          <w:rFonts w:asciiTheme="minorHAnsi" w:hAnsiTheme="minorHAnsi" w:cstheme="minorHAnsi"/>
          <w:b w:val="0"/>
          <w:bCs/>
          <w:color w:val="000000" w:themeColor="text1"/>
        </w:rPr>
        <w:t>1605787</w:t>
      </w:r>
    </w:p>
    <w:p w14:paraId="6D0E13AB" w14:textId="77777777" w:rsidR="00696248" w:rsidRPr="00DF1C31" w:rsidRDefault="00696248" w:rsidP="00696248">
      <w:pPr>
        <w:pStyle w:val="Title"/>
        <w:rPr>
          <w:rFonts w:asciiTheme="minorHAnsi" w:hAnsiTheme="minorHAnsi" w:cstheme="minorHAnsi"/>
          <w:color w:val="000000" w:themeColor="text1"/>
        </w:rPr>
      </w:pPr>
    </w:p>
    <w:p w14:paraId="501567EE" w14:textId="399641CB" w:rsidR="00696248" w:rsidRPr="00DF1C31" w:rsidRDefault="00696248" w:rsidP="00696248">
      <w:pPr>
        <w:pStyle w:val="Title"/>
        <w:rPr>
          <w:rFonts w:asciiTheme="minorHAnsi" w:hAnsiTheme="minorHAnsi" w:cstheme="minorHAnsi"/>
          <w:b w:val="0"/>
          <w:bCs/>
          <w:color w:val="000000" w:themeColor="text1"/>
        </w:rPr>
      </w:pPr>
      <w:r w:rsidRPr="00DF1C31">
        <w:rPr>
          <w:rFonts w:asciiTheme="minorHAnsi" w:hAnsiTheme="minorHAnsi" w:cstheme="minorHAnsi"/>
          <w:color w:val="000000" w:themeColor="text1"/>
          <w:u w:val="single"/>
        </w:rPr>
        <w:t>Module Title:</w:t>
      </w:r>
      <w:r w:rsidRPr="00DF1C31">
        <w:rPr>
          <w:rFonts w:asciiTheme="minorHAnsi" w:hAnsiTheme="minorHAnsi" w:cstheme="minorHAnsi"/>
          <w:color w:val="000000" w:themeColor="text1"/>
        </w:rPr>
        <w:t xml:space="preserve">  </w:t>
      </w:r>
      <w:r w:rsidRPr="00DF1C31">
        <w:rPr>
          <w:rFonts w:asciiTheme="minorHAnsi" w:hAnsiTheme="minorHAnsi" w:cstheme="minorHAnsi"/>
          <w:b w:val="0"/>
          <w:bCs/>
          <w:color w:val="000000" w:themeColor="text1"/>
        </w:rPr>
        <w:t>Managing People</w:t>
      </w:r>
    </w:p>
    <w:p w14:paraId="6040E303" w14:textId="77777777" w:rsidR="00696248" w:rsidRPr="00DF1C31" w:rsidRDefault="00696248" w:rsidP="00696248">
      <w:pPr>
        <w:pStyle w:val="Title"/>
        <w:rPr>
          <w:rFonts w:asciiTheme="minorHAnsi" w:hAnsiTheme="minorHAnsi" w:cstheme="minorHAnsi"/>
          <w:color w:val="000000" w:themeColor="text1"/>
        </w:rPr>
      </w:pPr>
    </w:p>
    <w:p w14:paraId="3451C3DB" w14:textId="2DA98869" w:rsidR="00696248" w:rsidRPr="00DF1C31" w:rsidRDefault="00696248" w:rsidP="00696248">
      <w:pPr>
        <w:pStyle w:val="Title"/>
        <w:rPr>
          <w:rFonts w:asciiTheme="minorHAnsi" w:hAnsiTheme="minorHAnsi" w:cstheme="minorHAnsi"/>
          <w:b w:val="0"/>
          <w:bCs/>
          <w:color w:val="000000" w:themeColor="text1"/>
        </w:rPr>
      </w:pPr>
      <w:r w:rsidRPr="00DF1C31">
        <w:rPr>
          <w:rFonts w:asciiTheme="minorHAnsi" w:hAnsiTheme="minorHAnsi" w:cstheme="minorHAnsi"/>
          <w:color w:val="000000" w:themeColor="text1"/>
          <w:u w:val="single"/>
        </w:rPr>
        <w:t xml:space="preserve">Lecturer: </w:t>
      </w:r>
      <w:r w:rsidRPr="00DF1C31">
        <w:rPr>
          <w:rFonts w:asciiTheme="minorHAnsi" w:hAnsiTheme="minorHAnsi" w:cstheme="minorHAnsi"/>
          <w:b w:val="0"/>
          <w:bCs/>
          <w:color w:val="000000" w:themeColor="text1"/>
        </w:rPr>
        <w:t>Mary March</w:t>
      </w:r>
    </w:p>
    <w:p w14:paraId="6E9240F4" w14:textId="3FD37343" w:rsidR="00716EEA" w:rsidRPr="00DF1C31" w:rsidRDefault="00716EEA" w:rsidP="00696248">
      <w:pPr>
        <w:rPr>
          <w:rFonts w:asciiTheme="minorHAnsi" w:hAnsiTheme="minorHAnsi" w:cstheme="minorHAnsi"/>
          <w:color w:val="000000" w:themeColor="text1"/>
          <w:sz w:val="44"/>
        </w:rPr>
      </w:pPr>
    </w:p>
    <w:p w14:paraId="2DF9AEDA" w14:textId="5EB5AF0B" w:rsidR="00696248" w:rsidRPr="00DF1C31" w:rsidRDefault="00696248" w:rsidP="00696248">
      <w:pPr>
        <w:rPr>
          <w:rFonts w:asciiTheme="minorHAnsi" w:hAnsiTheme="minorHAnsi" w:cstheme="minorHAnsi"/>
          <w:color w:val="000000" w:themeColor="text1"/>
          <w:sz w:val="44"/>
        </w:rPr>
      </w:pPr>
    </w:p>
    <w:p w14:paraId="7B092EA1" w14:textId="2A4EDD70" w:rsidR="00696248" w:rsidRPr="00DF1C31" w:rsidRDefault="00696248" w:rsidP="00696248">
      <w:pPr>
        <w:rPr>
          <w:rFonts w:asciiTheme="minorHAnsi" w:hAnsiTheme="minorHAnsi" w:cstheme="minorHAnsi"/>
          <w:color w:val="000000" w:themeColor="text1"/>
          <w:sz w:val="44"/>
        </w:rPr>
      </w:pPr>
    </w:p>
    <w:p w14:paraId="2E91CA69" w14:textId="2A0EE4E1" w:rsidR="00696248" w:rsidRPr="00DF1C31" w:rsidRDefault="00696248" w:rsidP="00696248">
      <w:pPr>
        <w:rPr>
          <w:rFonts w:asciiTheme="minorHAnsi" w:hAnsiTheme="minorHAnsi" w:cstheme="minorHAnsi"/>
          <w:color w:val="000000" w:themeColor="text1"/>
          <w:sz w:val="44"/>
        </w:rPr>
      </w:pPr>
    </w:p>
    <w:p w14:paraId="186F5133" w14:textId="018AD39E" w:rsidR="00696248" w:rsidRPr="00DF1C31" w:rsidRDefault="00696248" w:rsidP="00696248">
      <w:pPr>
        <w:rPr>
          <w:rFonts w:asciiTheme="minorHAnsi" w:hAnsiTheme="minorHAnsi" w:cstheme="minorHAnsi"/>
          <w:color w:val="000000" w:themeColor="text1"/>
          <w:sz w:val="44"/>
        </w:rPr>
      </w:pPr>
    </w:p>
    <w:p w14:paraId="604CAF87" w14:textId="77777777" w:rsidR="00716EEA" w:rsidRPr="00DF1C31" w:rsidRDefault="00716EEA" w:rsidP="00696248">
      <w:pPr>
        <w:rPr>
          <w:rFonts w:asciiTheme="minorHAnsi" w:hAnsiTheme="minorHAnsi" w:cstheme="minorHAnsi"/>
          <w:color w:val="000000" w:themeColor="text1"/>
          <w:sz w:val="44"/>
        </w:rPr>
      </w:pPr>
    </w:p>
    <w:sdt>
      <w:sdtPr>
        <w:rPr>
          <w:rFonts w:asciiTheme="minorHAnsi" w:eastAsiaTheme="minorHAnsi" w:hAnsiTheme="minorHAnsi" w:cstheme="minorHAnsi"/>
          <w:color w:val="000000" w:themeColor="text1"/>
          <w:sz w:val="24"/>
          <w:szCs w:val="22"/>
          <w:lang w:val="en-GB"/>
        </w:rPr>
        <w:id w:val="500008543"/>
        <w:docPartObj>
          <w:docPartGallery w:val="Table of Contents"/>
          <w:docPartUnique/>
        </w:docPartObj>
      </w:sdtPr>
      <w:sdtEndPr>
        <w:rPr>
          <w:b/>
          <w:bCs/>
          <w:noProof/>
        </w:rPr>
      </w:sdtEndPr>
      <w:sdtContent>
        <w:p w14:paraId="0C12BFD3" w14:textId="77777777" w:rsidR="00716EEA" w:rsidRPr="00DF1C31" w:rsidRDefault="00716EEA" w:rsidP="00696248">
          <w:pPr>
            <w:pStyle w:val="TOCHeading"/>
            <w:spacing w:line="360" w:lineRule="auto"/>
            <w:jc w:val="both"/>
            <w:rPr>
              <w:rFonts w:asciiTheme="minorHAnsi" w:hAnsiTheme="minorHAnsi" w:cstheme="minorHAnsi"/>
              <w:color w:val="000000" w:themeColor="text1"/>
            </w:rPr>
          </w:pPr>
          <w:r w:rsidRPr="00DF1C31">
            <w:rPr>
              <w:rFonts w:asciiTheme="minorHAnsi" w:hAnsiTheme="minorHAnsi" w:cstheme="minorHAnsi"/>
              <w:color w:val="000000" w:themeColor="text1"/>
            </w:rPr>
            <w:t>Table of Contents</w:t>
          </w:r>
        </w:p>
        <w:p w14:paraId="50EC74B2" w14:textId="312E932D" w:rsidR="00DF1C31" w:rsidRPr="00DF1C31" w:rsidRDefault="00716EEA">
          <w:pPr>
            <w:pStyle w:val="TOC1"/>
            <w:tabs>
              <w:tab w:val="right" w:leader="dot" w:pos="9016"/>
            </w:tabs>
            <w:rPr>
              <w:rFonts w:asciiTheme="minorHAnsi" w:eastAsiaTheme="minorEastAsia" w:hAnsiTheme="minorHAnsi" w:cstheme="minorHAnsi"/>
              <w:noProof/>
              <w:szCs w:val="24"/>
              <w:lang w:eastAsia="en-GB"/>
            </w:rPr>
          </w:pPr>
          <w:r w:rsidRPr="00DF1C31">
            <w:rPr>
              <w:rFonts w:asciiTheme="minorHAnsi" w:hAnsiTheme="minorHAnsi" w:cstheme="minorHAnsi"/>
              <w:b/>
              <w:bCs/>
              <w:noProof/>
              <w:color w:val="000000" w:themeColor="text1"/>
            </w:rPr>
            <w:fldChar w:fldCharType="begin"/>
          </w:r>
          <w:r w:rsidRPr="00DF1C31">
            <w:rPr>
              <w:rFonts w:asciiTheme="minorHAnsi" w:hAnsiTheme="minorHAnsi" w:cstheme="minorHAnsi"/>
              <w:b/>
              <w:bCs/>
              <w:noProof/>
              <w:color w:val="000000" w:themeColor="text1"/>
            </w:rPr>
            <w:instrText xml:space="preserve"> TOC \o "1-3" \h \z \u </w:instrText>
          </w:r>
          <w:r w:rsidRPr="00DF1C31">
            <w:rPr>
              <w:rFonts w:asciiTheme="minorHAnsi" w:hAnsiTheme="minorHAnsi" w:cstheme="minorHAnsi"/>
              <w:b/>
              <w:bCs/>
              <w:noProof/>
              <w:color w:val="000000" w:themeColor="text1"/>
            </w:rPr>
            <w:fldChar w:fldCharType="separate"/>
          </w:r>
          <w:hyperlink w:anchor="_Toc70715430" w:history="1">
            <w:r w:rsidR="00DF1C31" w:rsidRPr="00DF1C31">
              <w:rPr>
                <w:rStyle w:val="Hyperlink"/>
                <w:rFonts w:asciiTheme="minorHAnsi" w:hAnsiTheme="minorHAnsi" w:cstheme="minorHAnsi"/>
                <w:noProof/>
              </w:rPr>
              <w:t>Introduction</w:t>
            </w:r>
            <w:r w:rsidR="00DF1C31" w:rsidRPr="00DF1C31">
              <w:rPr>
                <w:rFonts w:asciiTheme="minorHAnsi" w:hAnsiTheme="minorHAnsi" w:cstheme="minorHAnsi"/>
                <w:noProof/>
                <w:webHidden/>
              </w:rPr>
              <w:tab/>
            </w:r>
            <w:r w:rsidR="00DF1C31" w:rsidRPr="00DF1C31">
              <w:rPr>
                <w:rFonts w:asciiTheme="minorHAnsi" w:hAnsiTheme="minorHAnsi" w:cstheme="minorHAnsi"/>
                <w:noProof/>
                <w:webHidden/>
              </w:rPr>
              <w:fldChar w:fldCharType="begin"/>
            </w:r>
            <w:r w:rsidR="00DF1C31" w:rsidRPr="00DF1C31">
              <w:rPr>
                <w:rFonts w:asciiTheme="minorHAnsi" w:hAnsiTheme="minorHAnsi" w:cstheme="minorHAnsi"/>
                <w:noProof/>
                <w:webHidden/>
              </w:rPr>
              <w:instrText xml:space="preserve"> PAGEREF _Toc70715430 \h </w:instrText>
            </w:r>
            <w:r w:rsidR="00DF1C31" w:rsidRPr="00DF1C31">
              <w:rPr>
                <w:rFonts w:asciiTheme="minorHAnsi" w:hAnsiTheme="minorHAnsi" w:cstheme="minorHAnsi"/>
                <w:noProof/>
                <w:webHidden/>
              </w:rPr>
            </w:r>
            <w:r w:rsidR="00DF1C31" w:rsidRPr="00DF1C31">
              <w:rPr>
                <w:rFonts w:asciiTheme="minorHAnsi" w:hAnsiTheme="minorHAnsi" w:cstheme="minorHAnsi"/>
                <w:noProof/>
                <w:webHidden/>
              </w:rPr>
              <w:fldChar w:fldCharType="separate"/>
            </w:r>
            <w:r w:rsidR="00DF1C31" w:rsidRPr="00DF1C31">
              <w:rPr>
                <w:rFonts w:asciiTheme="minorHAnsi" w:hAnsiTheme="minorHAnsi" w:cstheme="minorHAnsi"/>
                <w:noProof/>
                <w:webHidden/>
              </w:rPr>
              <w:t>3</w:t>
            </w:r>
            <w:r w:rsidR="00DF1C31" w:rsidRPr="00DF1C31">
              <w:rPr>
                <w:rFonts w:asciiTheme="minorHAnsi" w:hAnsiTheme="minorHAnsi" w:cstheme="minorHAnsi"/>
                <w:noProof/>
                <w:webHidden/>
              </w:rPr>
              <w:fldChar w:fldCharType="end"/>
            </w:r>
          </w:hyperlink>
        </w:p>
        <w:p w14:paraId="1A45AB2E" w14:textId="701110CE" w:rsidR="00DF1C31" w:rsidRPr="00DF1C31" w:rsidRDefault="00DF1C31">
          <w:pPr>
            <w:pStyle w:val="TOC2"/>
            <w:tabs>
              <w:tab w:val="right" w:leader="dot" w:pos="9016"/>
            </w:tabs>
            <w:rPr>
              <w:rFonts w:asciiTheme="minorHAnsi" w:eastAsiaTheme="minorEastAsia" w:hAnsiTheme="minorHAnsi" w:cstheme="minorHAnsi"/>
              <w:noProof/>
              <w:szCs w:val="24"/>
              <w:lang w:eastAsia="en-GB"/>
            </w:rPr>
          </w:pPr>
          <w:hyperlink w:anchor="_Toc70715431" w:history="1">
            <w:r w:rsidRPr="00DF1C31">
              <w:rPr>
                <w:rStyle w:val="Hyperlink"/>
                <w:rFonts w:asciiTheme="minorHAnsi" w:hAnsiTheme="minorHAnsi" w:cstheme="minorHAnsi"/>
                <w:noProof/>
              </w:rPr>
              <w:t>An introduction to British Gas</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_Toc70715431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3</w:t>
            </w:r>
            <w:r w:rsidRPr="00DF1C31">
              <w:rPr>
                <w:rFonts w:asciiTheme="minorHAnsi" w:hAnsiTheme="minorHAnsi" w:cstheme="minorHAnsi"/>
                <w:noProof/>
                <w:webHidden/>
              </w:rPr>
              <w:fldChar w:fldCharType="end"/>
            </w:r>
          </w:hyperlink>
        </w:p>
        <w:p w14:paraId="7DC4C75E" w14:textId="72DA8415" w:rsidR="00DF1C31" w:rsidRPr="00DF1C31" w:rsidRDefault="00DF1C31">
          <w:pPr>
            <w:pStyle w:val="TOC2"/>
            <w:tabs>
              <w:tab w:val="right" w:leader="dot" w:pos="9016"/>
            </w:tabs>
            <w:rPr>
              <w:rFonts w:asciiTheme="minorHAnsi" w:eastAsiaTheme="minorEastAsia" w:hAnsiTheme="minorHAnsi" w:cstheme="minorHAnsi"/>
              <w:noProof/>
              <w:szCs w:val="24"/>
              <w:lang w:eastAsia="en-GB"/>
            </w:rPr>
          </w:pPr>
          <w:hyperlink w:anchor="_Toc70715432" w:history="1">
            <w:r w:rsidRPr="00DF1C31">
              <w:rPr>
                <w:rStyle w:val="Hyperlink"/>
                <w:rFonts w:asciiTheme="minorHAnsi" w:hAnsiTheme="minorHAnsi" w:cstheme="minorHAnsi"/>
                <w:noProof/>
              </w:rPr>
              <w:t>The background of the dispute fire and rehire’ and its updates up to the current date</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_Toc70715432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4</w:t>
            </w:r>
            <w:r w:rsidRPr="00DF1C31">
              <w:rPr>
                <w:rFonts w:asciiTheme="minorHAnsi" w:hAnsiTheme="minorHAnsi" w:cstheme="minorHAnsi"/>
                <w:noProof/>
                <w:webHidden/>
              </w:rPr>
              <w:fldChar w:fldCharType="end"/>
            </w:r>
          </w:hyperlink>
        </w:p>
        <w:p w14:paraId="0121622E" w14:textId="2D5F4CA0" w:rsidR="00DF1C31" w:rsidRPr="00DF1C31" w:rsidRDefault="00DF1C31">
          <w:pPr>
            <w:pStyle w:val="TOC2"/>
            <w:tabs>
              <w:tab w:val="right" w:leader="dot" w:pos="9016"/>
            </w:tabs>
            <w:rPr>
              <w:rFonts w:asciiTheme="minorHAnsi" w:eastAsiaTheme="minorEastAsia" w:hAnsiTheme="minorHAnsi" w:cstheme="minorHAnsi"/>
              <w:noProof/>
              <w:szCs w:val="24"/>
              <w:lang w:eastAsia="en-GB"/>
            </w:rPr>
          </w:pPr>
          <w:hyperlink w:anchor="_Toc70715433" w:history="1">
            <w:r w:rsidRPr="00DF1C31">
              <w:rPr>
                <w:rStyle w:val="Hyperlink"/>
                <w:rFonts w:asciiTheme="minorHAnsi" w:hAnsiTheme="minorHAnsi" w:cstheme="minorHAnsi"/>
                <w:noProof/>
              </w:rPr>
              <w:t>Explanation of the legal implications of changes in contractual employment terms</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_Toc70715433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6</w:t>
            </w:r>
            <w:r w:rsidRPr="00DF1C31">
              <w:rPr>
                <w:rFonts w:asciiTheme="minorHAnsi" w:hAnsiTheme="minorHAnsi" w:cstheme="minorHAnsi"/>
                <w:noProof/>
                <w:webHidden/>
              </w:rPr>
              <w:fldChar w:fldCharType="end"/>
            </w:r>
          </w:hyperlink>
        </w:p>
        <w:p w14:paraId="78C02A17" w14:textId="35C138C2" w:rsidR="00DF1C31" w:rsidRPr="00DF1C31" w:rsidRDefault="00DF1C31">
          <w:pPr>
            <w:pStyle w:val="TOC2"/>
            <w:tabs>
              <w:tab w:val="right" w:leader="dot" w:pos="9016"/>
            </w:tabs>
            <w:rPr>
              <w:rFonts w:asciiTheme="minorHAnsi" w:eastAsiaTheme="minorEastAsia" w:hAnsiTheme="minorHAnsi" w:cstheme="minorHAnsi"/>
              <w:noProof/>
              <w:szCs w:val="24"/>
              <w:lang w:eastAsia="en-GB"/>
            </w:rPr>
          </w:pPr>
          <w:hyperlink w:anchor="_Toc70715434" w:history="1">
            <w:r w:rsidRPr="00DF1C31">
              <w:rPr>
                <w:rStyle w:val="Hyperlink"/>
                <w:rFonts w:asciiTheme="minorHAnsi" w:hAnsiTheme="minorHAnsi" w:cstheme="minorHAnsi"/>
                <w:noProof/>
              </w:rPr>
              <w:t>The probable impacts of changes in contractual employee engagements</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_Toc70715434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10</w:t>
            </w:r>
            <w:r w:rsidRPr="00DF1C31">
              <w:rPr>
                <w:rFonts w:asciiTheme="minorHAnsi" w:hAnsiTheme="minorHAnsi" w:cstheme="minorHAnsi"/>
                <w:noProof/>
                <w:webHidden/>
              </w:rPr>
              <w:fldChar w:fldCharType="end"/>
            </w:r>
          </w:hyperlink>
        </w:p>
        <w:p w14:paraId="7F1BBB13" w14:textId="7459BB49" w:rsidR="00DF1C31" w:rsidRPr="00DF1C31" w:rsidRDefault="00DF1C31">
          <w:pPr>
            <w:pStyle w:val="TOC2"/>
            <w:tabs>
              <w:tab w:val="right" w:leader="dot" w:pos="9016"/>
            </w:tabs>
            <w:rPr>
              <w:rFonts w:asciiTheme="minorHAnsi" w:eastAsiaTheme="minorEastAsia" w:hAnsiTheme="minorHAnsi" w:cstheme="minorHAnsi"/>
              <w:noProof/>
              <w:szCs w:val="24"/>
              <w:lang w:eastAsia="en-GB"/>
            </w:rPr>
          </w:pPr>
          <w:hyperlink w:anchor="_Toc70715435" w:history="1">
            <w:r w:rsidRPr="00DF1C31">
              <w:rPr>
                <w:rStyle w:val="Hyperlink"/>
                <w:rFonts w:asciiTheme="minorHAnsi" w:hAnsiTheme="minorHAnsi" w:cstheme="minorHAnsi"/>
                <w:noProof/>
              </w:rPr>
              <w:t>Evaluation of the HR involvement in this dispute and the adequacy of traditional models to provide framework for managing contemporary employment relations</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_Toc70715435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14</w:t>
            </w:r>
            <w:r w:rsidRPr="00DF1C31">
              <w:rPr>
                <w:rFonts w:asciiTheme="minorHAnsi" w:hAnsiTheme="minorHAnsi" w:cstheme="minorHAnsi"/>
                <w:noProof/>
                <w:webHidden/>
              </w:rPr>
              <w:fldChar w:fldCharType="end"/>
            </w:r>
          </w:hyperlink>
        </w:p>
        <w:p w14:paraId="65E4C3E8" w14:textId="2C1A7032" w:rsidR="00DF1C31" w:rsidRPr="00DF1C31" w:rsidRDefault="00DF1C31">
          <w:pPr>
            <w:pStyle w:val="TOC1"/>
            <w:tabs>
              <w:tab w:val="right" w:leader="dot" w:pos="9016"/>
            </w:tabs>
            <w:rPr>
              <w:rFonts w:asciiTheme="minorHAnsi" w:eastAsiaTheme="minorEastAsia" w:hAnsiTheme="minorHAnsi" w:cstheme="minorHAnsi"/>
              <w:noProof/>
              <w:szCs w:val="24"/>
              <w:lang w:eastAsia="en-GB"/>
            </w:rPr>
          </w:pPr>
          <w:hyperlink w:anchor="_Toc70715436" w:history="1">
            <w:r w:rsidRPr="00DF1C31">
              <w:rPr>
                <w:rStyle w:val="Hyperlink"/>
                <w:rFonts w:asciiTheme="minorHAnsi" w:hAnsiTheme="minorHAnsi" w:cstheme="minorHAnsi"/>
                <w:noProof/>
              </w:rPr>
              <w:t>Conclusion</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_Toc70715436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17</w:t>
            </w:r>
            <w:r w:rsidRPr="00DF1C31">
              <w:rPr>
                <w:rFonts w:asciiTheme="minorHAnsi" w:hAnsiTheme="minorHAnsi" w:cstheme="minorHAnsi"/>
                <w:noProof/>
                <w:webHidden/>
              </w:rPr>
              <w:fldChar w:fldCharType="end"/>
            </w:r>
          </w:hyperlink>
        </w:p>
        <w:p w14:paraId="143C8CCD" w14:textId="053E9DF1" w:rsidR="00DF1C31" w:rsidRPr="00DF1C31" w:rsidRDefault="00DF1C31">
          <w:pPr>
            <w:pStyle w:val="TOC1"/>
            <w:tabs>
              <w:tab w:val="right" w:leader="dot" w:pos="9016"/>
            </w:tabs>
            <w:rPr>
              <w:rFonts w:asciiTheme="minorHAnsi" w:eastAsiaTheme="minorEastAsia" w:hAnsiTheme="minorHAnsi" w:cstheme="minorHAnsi"/>
              <w:noProof/>
              <w:szCs w:val="24"/>
              <w:lang w:eastAsia="en-GB"/>
            </w:rPr>
          </w:pPr>
          <w:hyperlink w:anchor="_Toc70715437" w:history="1">
            <w:r w:rsidRPr="00DF1C31">
              <w:rPr>
                <w:rStyle w:val="Hyperlink"/>
                <w:rFonts w:asciiTheme="minorHAnsi" w:hAnsiTheme="minorHAnsi" w:cstheme="minorHAnsi"/>
                <w:noProof/>
              </w:rPr>
              <w:t>References</w:t>
            </w:r>
            <w:r w:rsidRPr="00DF1C31">
              <w:rPr>
                <w:rFonts w:asciiTheme="minorHAnsi" w:hAnsiTheme="minorHAnsi" w:cstheme="minorHAnsi"/>
                <w:noProof/>
                <w:webHidden/>
              </w:rPr>
              <w:tab/>
            </w:r>
            <w:r w:rsidRPr="00DF1C31">
              <w:rPr>
                <w:rFonts w:asciiTheme="minorHAnsi" w:hAnsiTheme="minorHAnsi" w:cstheme="minorHAnsi"/>
                <w:noProof/>
                <w:webHidden/>
              </w:rPr>
              <w:fldChar w:fldCharType="begin"/>
            </w:r>
            <w:r w:rsidRPr="00DF1C31">
              <w:rPr>
                <w:rFonts w:asciiTheme="minorHAnsi" w:hAnsiTheme="minorHAnsi" w:cstheme="minorHAnsi"/>
                <w:noProof/>
                <w:webHidden/>
              </w:rPr>
              <w:instrText xml:space="preserve"> PAGEREF _Toc70715437 \h </w:instrText>
            </w:r>
            <w:r w:rsidRPr="00DF1C31">
              <w:rPr>
                <w:rFonts w:asciiTheme="minorHAnsi" w:hAnsiTheme="minorHAnsi" w:cstheme="minorHAnsi"/>
                <w:noProof/>
                <w:webHidden/>
              </w:rPr>
            </w:r>
            <w:r w:rsidRPr="00DF1C31">
              <w:rPr>
                <w:rFonts w:asciiTheme="minorHAnsi" w:hAnsiTheme="minorHAnsi" w:cstheme="minorHAnsi"/>
                <w:noProof/>
                <w:webHidden/>
              </w:rPr>
              <w:fldChar w:fldCharType="separate"/>
            </w:r>
            <w:r w:rsidRPr="00DF1C31">
              <w:rPr>
                <w:rFonts w:asciiTheme="minorHAnsi" w:hAnsiTheme="minorHAnsi" w:cstheme="minorHAnsi"/>
                <w:noProof/>
                <w:webHidden/>
              </w:rPr>
              <w:t>18</w:t>
            </w:r>
            <w:r w:rsidRPr="00DF1C31">
              <w:rPr>
                <w:rFonts w:asciiTheme="minorHAnsi" w:hAnsiTheme="minorHAnsi" w:cstheme="minorHAnsi"/>
                <w:noProof/>
                <w:webHidden/>
              </w:rPr>
              <w:fldChar w:fldCharType="end"/>
            </w:r>
          </w:hyperlink>
        </w:p>
        <w:p w14:paraId="774A9699" w14:textId="71F24F10" w:rsidR="00716EEA" w:rsidRPr="00DF1C31" w:rsidRDefault="00716EEA" w:rsidP="00696248">
          <w:pPr>
            <w:rPr>
              <w:rFonts w:asciiTheme="minorHAnsi" w:hAnsiTheme="minorHAnsi" w:cstheme="minorHAnsi"/>
              <w:color w:val="000000" w:themeColor="text1"/>
            </w:rPr>
          </w:pPr>
          <w:r w:rsidRPr="00DF1C31">
            <w:rPr>
              <w:rFonts w:asciiTheme="minorHAnsi" w:hAnsiTheme="minorHAnsi" w:cstheme="minorHAnsi"/>
              <w:b/>
              <w:bCs/>
              <w:noProof/>
              <w:color w:val="000000" w:themeColor="text1"/>
            </w:rPr>
            <w:fldChar w:fldCharType="end"/>
          </w:r>
        </w:p>
      </w:sdtContent>
    </w:sdt>
    <w:p w14:paraId="0380712F" w14:textId="77777777" w:rsidR="00716EEA" w:rsidRPr="00DF1C31" w:rsidRDefault="00716EEA" w:rsidP="00696248">
      <w:pPr>
        <w:pStyle w:val="Heading1"/>
        <w:rPr>
          <w:rFonts w:asciiTheme="minorHAnsi" w:hAnsiTheme="minorHAnsi" w:cstheme="minorHAnsi"/>
          <w:color w:val="000000" w:themeColor="text1"/>
        </w:rPr>
      </w:pPr>
    </w:p>
    <w:p w14:paraId="7182C674" w14:textId="77777777" w:rsidR="00716EEA" w:rsidRPr="00DF1C31" w:rsidRDefault="00716EEA" w:rsidP="00696248">
      <w:pPr>
        <w:rPr>
          <w:rFonts w:asciiTheme="minorHAnsi" w:eastAsiaTheme="majorEastAsia" w:hAnsiTheme="minorHAnsi" w:cstheme="minorHAnsi"/>
          <w:b/>
          <w:color w:val="000000" w:themeColor="text1"/>
          <w:sz w:val="32"/>
          <w:szCs w:val="32"/>
        </w:rPr>
      </w:pPr>
      <w:r w:rsidRPr="00DF1C31">
        <w:rPr>
          <w:rFonts w:asciiTheme="minorHAnsi" w:hAnsiTheme="minorHAnsi" w:cstheme="minorHAnsi"/>
          <w:color w:val="000000" w:themeColor="text1"/>
        </w:rPr>
        <w:br w:type="page"/>
      </w:r>
    </w:p>
    <w:p w14:paraId="41043AB0" w14:textId="77777777" w:rsidR="00FA6720" w:rsidRPr="00DF1C31" w:rsidRDefault="009E2B8F" w:rsidP="00696248">
      <w:pPr>
        <w:pStyle w:val="Heading1"/>
        <w:rPr>
          <w:rFonts w:asciiTheme="minorHAnsi" w:hAnsiTheme="minorHAnsi" w:cstheme="minorHAnsi"/>
          <w:color w:val="000000" w:themeColor="text1"/>
        </w:rPr>
      </w:pPr>
      <w:bookmarkStart w:id="0" w:name="_Toc70715430"/>
      <w:r w:rsidRPr="00DF1C31">
        <w:rPr>
          <w:rFonts w:asciiTheme="minorHAnsi" w:hAnsiTheme="minorHAnsi" w:cstheme="minorHAnsi"/>
          <w:color w:val="000000" w:themeColor="text1"/>
        </w:rPr>
        <w:t>Introduction</w:t>
      </w:r>
      <w:bookmarkEnd w:id="0"/>
      <w:r w:rsidRPr="00DF1C31">
        <w:rPr>
          <w:rFonts w:asciiTheme="minorHAnsi" w:hAnsiTheme="minorHAnsi" w:cstheme="minorHAnsi"/>
          <w:color w:val="000000" w:themeColor="text1"/>
        </w:rPr>
        <w:t xml:space="preserve"> </w:t>
      </w:r>
    </w:p>
    <w:p w14:paraId="715363A4" w14:textId="77777777" w:rsidR="008C0164" w:rsidRPr="00DF1C31" w:rsidRDefault="008C0164" w:rsidP="008C0164">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HRM is involved in providing an organisation with skilled workforce. To do so, it works on several functions from recruitment and selection to rewarding and termination of employees. In this whole process the HR applies several HRM strategies, techniques and approaches (Armstrong, 2011). Therefore, this report has addressed one of the most controversial incidents in the current time of the UK’s business world. The case of British Gas’ ‘fire and rehire’ scheme has been analysed in this report. To do so, this report has firstly discussed the background of the case studies along with current updates. This report has also discussed the legal implications of changing contractual employments in the light of theory and case of the company. This report more discussed the potential impacts on employee engagement that could come from changes on contractual changes and other issues. The report further discussed the HR involvement in the disputes and the capacity of the traditional models to manage the contemporary employment relations. </w:t>
      </w:r>
    </w:p>
    <w:p w14:paraId="294E56BC" w14:textId="77777777" w:rsidR="00696248" w:rsidRPr="00DF1C31" w:rsidRDefault="00696248" w:rsidP="00696248">
      <w:pPr>
        <w:pStyle w:val="Heading2"/>
        <w:rPr>
          <w:rFonts w:asciiTheme="minorHAnsi" w:hAnsiTheme="minorHAnsi" w:cstheme="minorHAnsi"/>
          <w:color w:val="000000" w:themeColor="text1"/>
        </w:rPr>
      </w:pPr>
    </w:p>
    <w:p w14:paraId="3DB8CF4F" w14:textId="5BE2DD3D" w:rsidR="00A545D3" w:rsidRPr="00DF1C31" w:rsidRDefault="00A545D3" w:rsidP="00696248">
      <w:pPr>
        <w:pStyle w:val="Heading2"/>
        <w:rPr>
          <w:rFonts w:asciiTheme="minorHAnsi" w:hAnsiTheme="minorHAnsi" w:cstheme="minorHAnsi"/>
          <w:color w:val="000000" w:themeColor="text1"/>
        </w:rPr>
      </w:pPr>
      <w:bookmarkStart w:id="1" w:name="_Toc70715431"/>
      <w:r w:rsidRPr="00DF1C31">
        <w:rPr>
          <w:rFonts w:asciiTheme="minorHAnsi" w:hAnsiTheme="minorHAnsi" w:cstheme="minorHAnsi"/>
          <w:color w:val="000000" w:themeColor="text1"/>
        </w:rPr>
        <w:t>An introduction to British Gas</w:t>
      </w:r>
      <w:bookmarkEnd w:id="1"/>
    </w:p>
    <w:p w14:paraId="75F5D67F" w14:textId="77777777" w:rsidR="00D04BFF" w:rsidRPr="00DF1C31" w:rsidRDefault="00D04BFF" w:rsidP="00696248">
      <w:pPr>
        <w:rPr>
          <w:rFonts w:asciiTheme="minorHAnsi" w:hAnsiTheme="minorHAnsi" w:cstheme="minorHAnsi"/>
          <w:color w:val="000000" w:themeColor="text1"/>
        </w:rPr>
      </w:pPr>
      <w:r w:rsidRPr="00DF1C31">
        <w:rPr>
          <w:rFonts w:asciiTheme="minorHAnsi" w:hAnsiTheme="minorHAnsi" w:cstheme="minorHAnsi"/>
          <w:noProof/>
          <w:color w:val="000000" w:themeColor="text1"/>
          <w:lang w:eastAsia="en-GB"/>
        </w:rPr>
        <w:drawing>
          <wp:inline distT="0" distB="0" distL="0" distR="0" wp14:anchorId="6CFDC289" wp14:editId="5E1CE4C0">
            <wp:extent cx="4086225" cy="1657350"/>
            <wp:effectExtent l="0" t="0" r="9525" b="0"/>
            <wp:docPr id="2" name="Picture 2" descr="C:\Users\Peas\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eas\Downloads\downloa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6225" cy="1657350"/>
                    </a:xfrm>
                    <a:prstGeom prst="rect">
                      <a:avLst/>
                    </a:prstGeom>
                    <a:noFill/>
                    <a:ln>
                      <a:noFill/>
                    </a:ln>
                  </pic:spPr>
                </pic:pic>
              </a:graphicData>
            </a:graphic>
          </wp:inline>
        </w:drawing>
      </w:r>
    </w:p>
    <w:p w14:paraId="7332CD4E" w14:textId="298AEBB6" w:rsidR="00D04BFF" w:rsidRPr="00DF1C31" w:rsidRDefault="00D04BFF"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Figure 1: Logo of British Gas, (British Gas, 2021)</w:t>
      </w:r>
    </w:p>
    <w:p w14:paraId="029DFA18" w14:textId="161777E7" w:rsidR="00797FF6" w:rsidRPr="00DF1C31" w:rsidRDefault="00797FF6" w:rsidP="00696248">
      <w:pPr>
        <w:rPr>
          <w:rFonts w:asciiTheme="minorHAnsi" w:eastAsiaTheme="majorEastAsia" w:hAnsiTheme="minorHAnsi" w:cstheme="minorHAnsi"/>
          <w:b/>
          <w:color w:val="000000" w:themeColor="text1"/>
          <w:sz w:val="28"/>
          <w:szCs w:val="26"/>
        </w:rPr>
      </w:pPr>
    </w:p>
    <w:p w14:paraId="1D5F98AF" w14:textId="04F663C9" w:rsidR="00984C2C" w:rsidRPr="00DF1C31" w:rsidRDefault="00984C2C" w:rsidP="00696248">
      <w:pPr>
        <w:rPr>
          <w:rFonts w:asciiTheme="minorHAnsi" w:eastAsiaTheme="majorEastAsia" w:hAnsiTheme="minorHAnsi" w:cstheme="minorHAnsi"/>
          <w:bCs/>
          <w:color w:val="000000" w:themeColor="text1"/>
          <w:szCs w:val="24"/>
        </w:rPr>
      </w:pPr>
      <w:r w:rsidRPr="00DF1C31">
        <w:rPr>
          <w:rFonts w:asciiTheme="minorHAnsi" w:eastAsiaTheme="majorEastAsia" w:hAnsiTheme="minorHAnsi" w:cstheme="minorHAnsi"/>
          <w:bCs/>
          <w:color w:val="000000" w:themeColor="text1"/>
          <w:szCs w:val="24"/>
        </w:rPr>
        <w:t xml:space="preserve">British Gas is the largest energy service supplier in the UK. It has more than 9 million customers and it employs more nearly 30,000 employees. The goal of British Gas is to bring the Britain smooth running homes both for today and tomorrow. British Gas provides its customers with energy efficient products such as limescale control, system filters, </w:t>
      </w:r>
      <w:proofErr w:type="spellStart"/>
      <w:r w:rsidRPr="00DF1C31">
        <w:rPr>
          <w:rFonts w:asciiTheme="minorHAnsi" w:eastAsiaTheme="majorEastAsia" w:hAnsiTheme="minorHAnsi" w:cstheme="minorHAnsi"/>
          <w:bCs/>
          <w:color w:val="000000" w:themeColor="text1"/>
          <w:szCs w:val="24"/>
        </w:rPr>
        <w:t>Powerflush</w:t>
      </w:r>
      <w:proofErr w:type="spellEnd"/>
      <w:r w:rsidRPr="00DF1C31">
        <w:rPr>
          <w:rFonts w:asciiTheme="minorHAnsi" w:eastAsiaTheme="majorEastAsia" w:hAnsiTheme="minorHAnsi" w:cstheme="minorHAnsi"/>
          <w:bCs/>
          <w:color w:val="000000" w:themeColor="text1"/>
          <w:szCs w:val="24"/>
        </w:rPr>
        <w:t xml:space="preserve">, Radiator valves, </w:t>
      </w:r>
      <w:proofErr w:type="spellStart"/>
      <w:r w:rsidRPr="00DF1C31">
        <w:rPr>
          <w:rFonts w:asciiTheme="minorHAnsi" w:eastAsiaTheme="majorEastAsia" w:hAnsiTheme="minorHAnsi" w:cstheme="minorHAnsi"/>
          <w:bCs/>
          <w:color w:val="000000" w:themeColor="text1"/>
          <w:szCs w:val="24"/>
        </w:rPr>
        <w:t>CombiSave</w:t>
      </w:r>
      <w:proofErr w:type="spellEnd"/>
      <w:r w:rsidRPr="00DF1C31">
        <w:rPr>
          <w:rFonts w:asciiTheme="minorHAnsi" w:eastAsiaTheme="majorEastAsia" w:hAnsiTheme="minorHAnsi" w:cstheme="minorHAnsi"/>
          <w:bCs/>
          <w:color w:val="000000" w:themeColor="text1"/>
          <w:szCs w:val="24"/>
        </w:rPr>
        <w:t>, etc. The company also provides services to its customers regarding repairing boilers and other heating instruments with its skilled engineers. It is a subsidiary company of Centrica (British Gas, 2021). Recently the company has not been performing well financially along with its parent company. Its profit fell by 71% to £137m in 2019 that is the lowest since 2015 and the parent company Centrica has incurred a loss of around £1.1bn. British Gas has lost around 286,000 customers in last year from its energy supply business compared to its gain of 78,000 customers. All those things slumped its share prices and caused to reach lowest in its 22 years history (Narayana, 2020). These issues forced the company to apply a controversial and devastating plan named ‘fire and rehire’ policy under which it has planned to cut around 5,000 jobs to restructure its business during the Covid-19 pandemic (British Gas, 2021). Though its parent company Centrica had described it as ‘insurance policy’, the plan has received backlash nationwide from GMB to parliament.</w:t>
      </w:r>
    </w:p>
    <w:p w14:paraId="7B5ED21C" w14:textId="77777777" w:rsidR="00984C2C" w:rsidRPr="00DF1C31" w:rsidRDefault="00984C2C" w:rsidP="00696248">
      <w:pPr>
        <w:rPr>
          <w:rFonts w:asciiTheme="minorHAnsi" w:eastAsiaTheme="majorEastAsia" w:hAnsiTheme="minorHAnsi" w:cstheme="minorHAnsi"/>
          <w:bCs/>
          <w:color w:val="000000" w:themeColor="text1"/>
          <w:szCs w:val="24"/>
        </w:rPr>
      </w:pPr>
    </w:p>
    <w:p w14:paraId="0190161B" w14:textId="77777777" w:rsidR="009E2B8F" w:rsidRPr="00DF1C31" w:rsidRDefault="009E2B8F" w:rsidP="00696248">
      <w:pPr>
        <w:pStyle w:val="Heading2"/>
        <w:rPr>
          <w:rFonts w:asciiTheme="minorHAnsi" w:hAnsiTheme="minorHAnsi" w:cstheme="minorHAnsi"/>
          <w:color w:val="000000" w:themeColor="text1"/>
        </w:rPr>
      </w:pPr>
      <w:bookmarkStart w:id="2" w:name="_Toc70715432"/>
      <w:r w:rsidRPr="00DF1C31">
        <w:rPr>
          <w:rFonts w:asciiTheme="minorHAnsi" w:hAnsiTheme="minorHAnsi" w:cstheme="minorHAnsi"/>
          <w:color w:val="000000" w:themeColor="text1"/>
        </w:rPr>
        <w:t>The background of the dispute fire and rehire’ and its updates up to the current date</w:t>
      </w:r>
      <w:bookmarkEnd w:id="2"/>
    </w:p>
    <w:p w14:paraId="5CAA4271" w14:textId="6E176768" w:rsidR="004962BB" w:rsidRPr="00DF1C31" w:rsidRDefault="004962BB"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It </w:t>
      </w:r>
      <w:r w:rsidR="005E6886" w:rsidRPr="00DF1C31">
        <w:rPr>
          <w:rFonts w:asciiTheme="minorHAnsi" w:hAnsiTheme="minorHAnsi" w:cstheme="minorHAnsi"/>
          <w:color w:val="000000" w:themeColor="text1"/>
        </w:rPr>
        <w:t>was June</w:t>
      </w:r>
      <w:r w:rsidRPr="00DF1C31">
        <w:rPr>
          <w:rFonts w:asciiTheme="minorHAnsi" w:hAnsiTheme="minorHAnsi" w:cstheme="minorHAnsi"/>
          <w:color w:val="000000" w:themeColor="text1"/>
        </w:rPr>
        <w:t xml:space="preserve"> 2020 when Centrica (the parent company of British Gas) declared its plan to restructure its business in response to the consecutive loss in profits and decline in share price over the last few years and to tackle the crumbling effect of Covid-19 pandemic. The new plan has its name ‘fire and rehire’ policy where the company planned to impose new terms and conditions for its employees that are basically pay cut and extra working hours asked from its employees or dismissal (Narayana, 2020). This change in terms and conditions could require its engineers to extend their working weeks from 37 to 40 hours per week, to work from the customer’s home rather than their own home, and removal of higher pay rates for bank holiday work and pay for weekends. A spokesperson of British Gas defended this policy by stating “There is a job for everyone after the end of this process. We are changing the way we work to ensure the customer as per their expectation and protect the company’s future and 20,000 UK jobs”. It also stated that around 98% of its employees accepted this change and they are expecting the remaining 2% is going to accept. It also claimed that the cut has not impacted the base pay and pension and the engineers would still earn around £40,000 per year minimum (</w:t>
      </w:r>
      <w:proofErr w:type="spellStart"/>
      <w:r w:rsidRPr="00DF1C31">
        <w:rPr>
          <w:rFonts w:asciiTheme="minorHAnsi" w:hAnsiTheme="minorHAnsi" w:cstheme="minorHAnsi"/>
          <w:color w:val="000000" w:themeColor="text1"/>
        </w:rPr>
        <w:t>Prately</w:t>
      </w:r>
      <w:proofErr w:type="spellEnd"/>
      <w:r w:rsidRPr="00DF1C31">
        <w:rPr>
          <w:rFonts w:asciiTheme="minorHAnsi" w:hAnsiTheme="minorHAnsi" w:cstheme="minorHAnsi"/>
          <w:color w:val="000000" w:themeColor="text1"/>
        </w:rPr>
        <w:t>, 2020). They are expecting this could turn their business to positive income generation and it could add extra 1000 new apprentices to its workforce within next 2 years.</w:t>
      </w:r>
    </w:p>
    <w:p w14:paraId="71E096EF" w14:textId="4E48DF45" w:rsidR="00AB1F0C" w:rsidRPr="00DF1C31" w:rsidRDefault="00AB1F0C" w:rsidP="00696248">
      <w:pPr>
        <w:rPr>
          <w:rFonts w:asciiTheme="minorHAnsi" w:hAnsiTheme="minorHAnsi" w:cstheme="minorHAnsi"/>
          <w:color w:val="000000" w:themeColor="text1"/>
        </w:rPr>
      </w:pPr>
      <w:r w:rsidRPr="00DF1C31">
        <w:rPr>
          <w:rFonts w:asciiTheme="minorHAnsi" w:hAnsiTheme="minorHAnsi" w:cstheme="minorHAnsi"/>
          <w:noProof/>
          <w:color w:val="000000" w:themeColor="text1"/>
          <w:lang w:eastAsia="en-GB"/>
        </w:rPr>
        <w:drawing>
          <wp:inline distT="0" distB="0" distL="0" distR="0" wp14:anchorId="158071A5" wp14:editId="7B947CE3">
            <wp:extent cx="5731510" cy="2476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76500"/>
                    </a:xfrm>
                    <a:prstGeom prst="rect">
                      <a:avLst/>
                    </a:prstGeom>
                  </pic:spPr>
                </pic:pic>
              </a:graphicData>
            </a:graphic>
          </wp:inline>
        </w:drawing>
      </w:r>
    </w:p>
    <w:p w14:paraId="500B4B7C" w14:textId="7AAD7049" w:rsidR="00AB1F0C" w:rsidRPr="00DF1C31" w:rsidRDefault="00AB1F0C"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Figure </w:t>
      </w:r>
      <w:r w:rsidR="00461466" w:rsidRPr="00DF1C31">
        <w:rPr>
          <w:rFonts w:asciiTheme="minorHAnsi" w:hAnsiTheme="minorHAnsi" w:cstheme="minorHAnsi"/>
          <w:color w:val="000000" w:themeColor="text1"/>
        </w:rPr>
        <w:t>2</w:t>
      </w:r>
      <w:r w:rsidRPr="00DF1C31">
        <w:rPr>
          <w:rFonts w:asciiTheme="minorHAnsi" w:hAnsiTheme="minorHAnsi" w:cstheme="minorHAnsi"/>
          <w:color w:val="000000" w:themeColor="text1"/>
        </w:rPr>
        <w:t>: A protester of GMB union members working at British Gas</w:t>
      </w:r>
      <w:r w:rsidR="00266D1A" w:rsidRPr="00DF1C31">
        <w:rPr>
          <w:rFonts w:asciiTheme="minorHAnsi" w:hAnsiTheme="minorHAnsi" w:cstheme="minorHAnsi"/>
          <w:color w:val="000000" w:themeColor="text1"/>
        </w:rPr>
        <w:t>, (Narayana, 2020)</w:t>
      </w:r>
    </w:p>
    <w:p w14:paraId="6AB9A344" w14:textId="77777777" w:rsidR="004962BB" w:rsidRPr="00DF1C31" w:rsidRDefault="004962BB" w:rsidP="00696248">
      <w:pPr>
        <w:rPr>
          <w:rFonts w:asciiTheme="minorHAnsi" w:hAnsiTheme="minorHAnsi" w:cstheme="minorHAnsi"/>
          <w:color w:val="000000" w:themeColor="text1"/>
        </w:rPr>
      </w:pPr>
    </w:p>
    <w:p w14:paraId="05C6692F" w14:textId="7DD21414" w:rsidR="00696248" w:rsidRPr="00DF1C31" w:rsidRDefault="00196036"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But the GMB union and its engineers had not accepted this change as fair and positively and they termed it as ‘bullying’ during this pandemic. The GMB union then arranged for a vote on which action they could take. Around 90% of its members voted for industrial action and then GMB members and other engineers went for a strike (</w:t>
      </w:r>
      <w:proofErr w:type="spellStart"/>
      <w:r w:rsidRPr="00DF1C31">
        <w:rPr>
          <w:rFonts w:asciiTheme="minorHAnsi" w:hAnsiTheme="minorHAnsi" w:cstheme="minorHAnsi"/>
          <w:color w:val="000000" w:themeColor="text1"/>
        </w:rPr>
        <w:t>Prately</w:t>
      </w:r>
      <w:proofErr w:type="spellEnd"/>
      <w:r w:rsidRPr="00DF1C31">
        <w:rPr>
          <w:rFonts w:asciiTheme="minorHAnsi" w:hAnsiTheme="minorHAnsi" w:cstheme="minorHAnsi"/>
          <w:color w:val="000000" w:themeColor="text1"/>
        </w:rPr>
        <w:t>, 2020).</w:t>
      </w:r>
    </w:p>
    <w:p w14:paraId="7F593EF8" w14:textId="77777777" w:rsidR="00196036" w:rsidRPr="00DF1C31" w:rsidRDefault="00196036" w:rsidP="00696248">
      <w:pPr>
        <w:rPr>
          <w:rFonts w:asciiTheme="minorHAnsi" w:hAnsiTheme="minorHAnsi" w:cstheme="minorHAnsi"/>
          <w:color w:val="000000" w:themeColor="text1"/>
        </w:rPr>
      </w:pPr>
    </w:p>
    <w:p w14:paraId="3CE05219" w14:textId="14098048" w:rsidR="00696248" w:rsidRPr="00DF1C31" w:rsidRDefault="00977995"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Considering the situation and negotiation with GMB Union, Centrica had postponed its ‘fire and rehire’ scheme from November to till January. But this dispute was not solved during that period because of which around 200,000 or more households could face delays for their boiler repairs. This was a harsh time for its customers to sustain these hard winter days without proper heating facilities (Ambrose, 2021). According to GMB the strikes could have delayed 200,000 service visits and could have added a backlog of 170,000 boiler repairs.  In the meantime, the Labour Party parliament members had called the parliament to call upon the executives of Centrica to present their stance. In </w:t>
      </w:r>
      <w:r w:rsidR="000574A2" w:rsidRPr="00DF1C31">
        <w:rPr>
          <w:rFonts w:asciiTheme="minorHAnsi" w:hAnsiTheme="minorHAnsi" w:cstheme="minorHAnsi"/>
          <w:color w:val="000000" w:themeColor="text1"/>
        </w:rPr>
        <w:t>February</w:t>
      </w:r>
      <w:r w:rsidRPr="00DF1C31">
        <w:rPr>
          <w:rFonts w:asciiTheme="minorHAnsi" w:hAnsiTheme="minorHAnsi" w:cstheme="minorHAnsi"/>
          <w:color w:val="000000" w:themeColor="text1"/>
        </w:rPr>
        <w:t xml:space="preserve"> 2021, Justin Bowden (the GMB’s national secretary) and the new CEO of British Gas, Chris O’Shea was called upon to answer questions by the MPs in Parliament. In the </w:t>
      </w:r>
      <w:r w:rsidR="000574A2" w:rsidRPr="00DF1C31">
        <w:rPr>
          <w:rFonts w:asciiTheme="minorHAnsi" w:hAnsiTheme="minorHAnsi" w:cstheme="minorHAnsi"/>
          <w:color w:val="000000" w:themeColor="text1"/>
        </w:rPr>
        <w:t>meantime,</w:t>
      </w:r>
      <w:r w:rsidRPr="00DF1C31">
        <w:rPr>
          <w:rFonts w:asciiTheme="minorHAnsi" w:hAnsiTheme="minorHAnsi" w:cstheme="minorHAnsi"/>
          <w:color w:val="000000" w:themeColor="text1"/>
        </w:rPr>
        <w:t xml:space="preserve"> GMB had called a new </w:t>
      </w:r>
      <w:r w:rsidR="000574A2" w:rsidRPr="00DF1C31">
        <w:rPr>
          <w:rFonts w:asciiTheme="minorHAnsi" w:hAnsiTheme="minorHAnsi" w:cstheme="minorHAnsi"/>
          <w:color w:val="000000" w:themeColor="text1"/>
        </w:rPr>
        <w:t>12-day</w:t>
      </w:r>
      <w:r w:rsidRPr="00DF1C31">
        <w:rPr>
          <w:rFonts w:asciiTheme="minorHAnsi" w:hAnsiTheme="minorHAnsi" w:cstheme="minorHAnsi"/>
          <w:color w:val="000000" w:themeColor="text1"/>
        </w:rPr>
        <w:t xml:space="preserve"> strike based on a vote conducted where 59% member of GMB voted and among them 89% voted industrial action again. Though majority of the employees of GMB accepted the new contract that was termed as ‘bullying’ by GMB (BBC, 2021). The GMB also arranged a petition that was signed by the customers (around 50,000 customers signed this petition) of British to scrap their policy but still failed to do so.</w:t>
      </w:r>
    </w:p>
    <w:p w14:paraId="44D7D852" w14:textId="77777777" w:rsidR="00977995" w:rsidRPr="00DF1C31" w:rsidRDefault="00977995" w:rsidP="00696248">
      <w:pPr>
        <w:rPr>
          <w:rFonts w:asciiTheme="minorHAnsi" w:hAnsiTheme="minorHAnsi" w:cstheme="minorHAnsi"/>
          <w:color w:val="000000" w:themeColor="text1"/>
        </w:rPr>
      </w:pPr>
    </w:p>
    <w:p w14:paraId="7EB97AA9" w14:textId="7DE06A8A" w:rsidR="00696248" w:rsidRPr="00DF1C31" w:rsidRDefault="000574A2"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This process of negotiation was continued and finally Centrica extended the contract signing date to April. </w:t>
      </w:r>
      <w:r w:rsidRPr="00DF1C31">
        <w:rPr>
          <w:rFonts w:asciiTheme="minorHAnsi" w:hAnsiTheme="minorHAnsi" w:cstheme="minorHAnsi"/>
          <w:color w:val="000000" w:themeColor="text1"/>
        </w:rPr>
        <w:t xml:space="preserve">On </w:t>
      </w:r>
      <w:r w:rsidRPr="00DF1C31">
        <w:rPr>
          <w:rFonts w:asciiTheme="minorHAnsi" w:hAnsiTheme="minorHAnsi" w:cstheme="minorHAnsi"/>
          <w:color w:val="000000" w:themeColor="text1"/>
        </w:rPr>
        <w:t xml:space="preserve">1st April, British Gas handed the dismissal notice to its 1,000 engineers who install, repair heating systems and boilers.  After that the company extended the deadline another two weeks to till 14th April as grace period to change their minds and to sign up the contracts. The company is now expecting there will be 300 to 400 engineers who would not sign the contract and thus lose their jobs (BBC, 2021). As the company still sticks its policy and the grace period is over, some of its dedicated </w:t>
      </w:r>
      <w:r w:rsidRPr="00DF1C31">
        <w:rPr>
          <w:rFonts w:asciiTheme="minorHAnsi" w:hAnsiTheme="minorHAnsi" w:cstheme="minorHAnsi"/>
          <w:color w:val="000000" w:themeColor="text1"/>
        </w:rPr>
        <w:t>workforces</w:t>
      </w:r>
      <w:r w:rsidRPr="00DF1C31">
        <w:rPr>
          <w:rFonts w:asciiTheme="minorHAnsi" w:hAnsiTheme="minorHAnsi" w:cstheme="minorHAnsi"/>
          <w:color w:val="000000" w:themeColor="text1"/>
        </w:rPr>
        <w:t xml:space="preserve"> are left without a job during this harsh time of Covid-19.</w:t>
      </w:r>
    </w:p>
    <w:p w14:paraId="49F29AA0" w14:textId="77777777" w:rsidR="000574A2" w:rsidRPr="00DF1C31" w:rsidRDefault="000574A2" w:rsidP="00696248">
      <w:pPr>
        <w:rPr>
          <w:rFonts w:asciiTheme="minorHAnsi" w:hAnsiTheme="minorHAnsi" w:cstheme="minorHAnsi"/>
          <w:color w:val="000000" w:themeColor="text1"/>
        </w:rPr>
      </w:pPr>
    </w:p>
    <w:p w14:paraId="1B994167" w14:textId="29D8E456" w:rsidR="00696248" w:rsidRPr="00DF1C31" w:rsidRDefault="006C2840"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It may be proved as effective ‘the fire and rehire’ scheme to rebuild the British Gas but it can be said that the policy will be remarked as the brutal way to restructure a business. Though the aim of the company was to improve the productivity of its engineers, the result is a bitter </w:t>
      </w:r>
      <w:r w:rsidR="005E6886" w:rsidRPr="00DF1C31">
        <w:rPr>
          <w:rFonts w:asciiTheme="minorHAnsi" w:hAnsiTheme="minorHAnsi" w:cstheme="minorHAnsi"/>
          <w:color w:val="000000" w:themeColor="text1"/>
        </w:rPr>
        <w:t>nine-month</w:t>
      </w:r>
      <w:r w:rsidRPr="00DF1C31">
        <w:rPr>
          <w:rFonts w:asciiTheme="minorHAnsi" w:hAnsiTheme="minorHAnsi" w:cstheme="minorHAnsi"/>
          <w:color w:val="000000" w:themeColor="text1"/>
        </w:rPr>
        <w:t xml:space="preserve"> battle between its employees and trade unions and executives. That could keep a scar in its employees’ morale.</w:t>
      </w:r>
    </w:p>
    <w:p w14:paraId="43C668CE" w14:textId="77777777" w:rsidR="006C2840" w:rsidRPr="00DF1C31" w:rsidRDefault="006C2840" w:rsidP="00696248">
      <w:pPr>
        <w:rPr>
          <w:rFonts w:asciiTheme="minorHAnsi" w:hAnsiTheme="minorHAnsi" w:cstheme="minorHAnsi"/>
          <w:color w:val="000000" w:themeColor="text1"/>
        </w:rPr>
      </w:pPr>
    </w:p>
    <w:p w14:paraId="6F08765E" w14:textId="77777777" w:rsidR="00BC6A45" w:rsidRPr="00DF1C31" w:rsidRDefault="00CE6ED7" w:rsidP="00696248">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Though the battle ended, more than 1126,000 people signed a petition to government to end this ‘fire and rehire’ scheme as illegal. </w:t>
      </w:r>
    </w:p>
    <w:p w14:paraId="3333E49D" w14:textId="77777777" w:rsidR="005E6886" w:rsidRPr="00DF1C31" w:rsidRDefault="005E6886" w:rsidP="00696248">
      <w:pPr>
        <w:rPr>
          <w:rFonts w:asciiTheme="minorHAnsi" w:hAnsiTheme="minorHAnsi" w:cstheme="minorHAnsi"/>
          <w:color w:val="000000" w:themeColor="text1"/>
        </w:rPr>
      </w:pPr>
    </w:p>
    <w:p w14:paraId="68D623CA" w14:textId="77777777" w:rsidR="005E6886" w:rsidRPr="00DF1C31" w:rsidRDefault="005E6886" w:rsidP="005E6886">
      <w:pPr>
        <w:pStyle w:val="Heading2"/>
        <w:rPr>
          <w:rFonts w:asciiTheme="minorHAnsi" w:hAnsiTheme="minorHAnsi" w:cstheme="minorHAnsi"/>
          <w:color w:val="000000" w:themeColor="text1"/>
        </w:rPr>
      </w:pPr>
      <w:bookmarkStart w:id="3" w:name="_Toc70715433"/>
      <w:r w:rsidRPr="00DF1C31">
        <w:rPr>
          <w:rFonts w:asciiTheme="minorHAnsi" w:hAnsiTheme="minorHAnsi" w:cstheme="minorHAnsi"/>
          <w:color w:val="000000" w:themeColor="text1"/>
        </w:rPr>
        <w:t>Explanation of the legal implications of changes in contractual employment terms</w:t>
      </w:r>
      <w:bookmarkEnd w:id="3"/>
    </w:p>
    <w:p w14:paraId="7A27E488" w14:textId="2A81578D"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Both the employees and employers can change the contractual employment terms if they wish to do so. But there are some considerations that both parties have to take into account (Selwyn, 2019). According to ACAS, UK an employer can do changes or variation in an employment contract if there is</w:t>
      </w:r>
      <w:r w:rsidRPr="00DF1C31">
        <w:rPr>
          <w:rFonts w:asciiTheme="minorHAnsi" w:hAnsiTheme="minorHAnsi" w:cstheme="minorHAnsi"/>
          <w:color w:val="000000" w:themeColor="text1"/>
        </w:rPr>
        <w:t>:</w:t>
      </w:r>
    </w:p>
    <w:p w14:paraId="677721AD" w14:textId="77777777" w:rsidR="005E6886" w:rsidRPr="00DF1C31" w:rsidRDefault="005E6886" w:rsidP="005E6886">
      <w:pPr>
        <w:pStyle w:val="ListParagraph"/>
        <w:numPr>
          <w:ilvl w:val="0"/>
          <w:numId w:val="2"/>
        </w:numPr>
        <w:rPr>
          <w:rFonts w:asciiTheme="minorHAnsi" w:hAnsiTheme="minorHAnsi" w:cstheme="minorHAnsi"/>
          <w:color w:val="000000" w:themeColor="text1"/>
        </w:rPr>
      </w:pPr>
      <w:r w:rsidRPr="00DF1C31">
        <w:rPr>
          <w:rFonts w:asciiTheme="minorHAnsi" w:hAnsiTheme="minorHAnsi" w:cstheme="minorHAnsi"/>
          <w:color w:val="000000" w:themeColor="text1"/>
        </w:rPr>
        <w:t>A flexible clause that means there exists something that can allow the change.</w:t>
      </w:r>
    </w:p>
    <w:p w14:paraId="6053D5D1" w14:textId="77777777" w:rsidR="005E6886" w:rsidRPr="00DF1C31" w:rsidRDefault="005E6886" w:rsidP="005E6886">
      <w:pPr>
        <w:pStyle w:val="ListParagraph"/>
        <w:numPr>
          <w:ilvl w:val="0"/>
          <w:numId w:val="2"/>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employees agree to the changes or </w:t>
      </w:r>
    </w:p>
    <w:p w14:paraId="0B3EA951" w14:textId="3F088CB2" w:rsidR="005E6886" w:rsidRPr="00DF1C31" w:rsidRDefault="005E6886" w:rsidP="005E6886">
      <w:pPr>
        <w:pStyle w:val="ListParagraph"/>
        <w:numPr>
          <w:ilvl w:val="0"/>
          <w:numId w:val="2"/>
        </w:numPr>
        <w:rPr>
          <w:rFonts w:asciiTheme="minorHAnsi" w:hAnsiTheme="minorHAnsi" w:cstheme="minorHAnsi"/>
          <w:color w:val="000000" w:themeColor="text1"/>
        </w:rPr>
      </w:pPr>
      <w:r w:rsidRPr="00DF1C31">
        <w:rPr>
          <w:rFonts w:asciiTheme="minorHAnsi" w:hAnsiTheme="minorHAnsi" w:cstheme="minorHAnsi"/>
          <w:color w:val="000000" w:themeColor="text1"/>
        </w:rPr>
        <w:t>The representatives of them agree to the change for example trade unions like GMB in the case of British Gas (</w:t>
      </w:r>
      <w:proofErr w:type="spellStart"/>
      <w:r w:rsidRPr="00DF1C31">
        <w:rPr>
          <w:rFonts w:asciiTheme="minorHAnsi" w:hAnsiTheme="minorHAnsi" w:cstheme="minorHAnsi"/>
          <w:color w:val="000000" w:themeColor="text1"/>
        </w:rPr>
        <w:t>Countouris</w:t>
      </w:r>
      <w:proofErr w:type="spellEnd"/>
      <w:r w:rsidRPr="00DF1C31">
        <w:rPr>
          <w:rFonts w:asciiTheme="minorHAnsi" w:hAnsiTheme="minorHAnsi" w:cstheme="minorHAnsi"/>
          <w:color w:val="000000" w:themeColor="text1"/>
        </w:rPr>
        <w:t>, 2020).</w:t>
      </w:r>
    </w:p>
    <w:p w14:paraId="460A65A6" w14:textId="77777777" w:rsidR="005E6886" w:rsidRPr="00DF1C31" w:rsidRDefault="005E6886" w:rsidP="005E6886">
      <w:pPr>
        <w:pStyle w:val="ListParagraph"/>
        <w:rPr>
          <w:rFonts w:asciiTheme="minorHAnsi" w:hAnsiTheme="minorHAnsi" w:cstheme="minorHAnsi"/>
          <w:color w:val="000000" w:themeColor="text1"/>
        </w:rPr>
      </w:pPr>
    </w:p>
    <w:p w14:paraId="7DF23B99" w14:textId="17EA7B1B"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Though the employers can force the employees for a change, it is a last resort and employers do not prefer this action. This can lead to a legal action. </w:t>
      </w:r>
    </w:p>
    <w:p w14:paraId="19818092" w14:textId="77777777" w:rsidR="005E6886" w:rsidRPr="00DF1C31" w:rsidRDefault="005E6886" w:rsidP="005E6886">
      <w:pPr>
        <w:rPr>
          <w:rFonts w:asciiTheme="minorHAnsi" w:hAnsiTheme="minorHAnsi" w:cstheme="minorHAnsi"/>
          <w:color w:val="000000" w:themeColor="text1"/>
        </w:rPr>
      </w:pPr>
    </w:p>
    <w:p w14:paraId="50E55F1B" w14:textId="182E18A3"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As the ‘fire and rehire’ scheme is legal in the UK, we have to look into some employment related laws and regulations to understand their implications.  First requirement to make changes in employment contract is to get agreement from the employees or the representatives of them such as trade and labour union (Armstrong, 2013).</w:t>
      </w:r>
    </w:p>
    <w:p w14:paraId="3B73F683" w14:textId="77777777" w:rsidR="005E6886" w:rsidRPr="00DF1C31" w:rsidRDefault="005E6886" w:rsidP="005E6886">
      <w:pPr>
        <w:rPr>
          <w:rFonts w:asciiTheme="minorHAnsi" w:hAnsiTheme="minorHAnsi" w:cstheme="minorHAnsi"/>
          <w:color w:val="000000" w:themeColor="text1"/>
        </w:rPr>
      </w:pPr>
    </w:p>
    <w:p w14:paraId="0A7E78D6" w14:textId="4E725A19"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If we consider the case of British </w:t>
      </w:r>
      <w:r w:rsidRPr="00DF1C31">
        <w:rPr>
          <w:rFonts w:asciiTheme="minorHAnsi" w:hAnsiTheme="minorHAnsi" w:cstheme="minorHAnsi"/>
          <w:color w:val="000000" w:themeColor="text1"/>
        </w:rPr>
        <w:t>Gas,</w:t>
      </w:r>
      <w:r w:rsidRPr="00DF1C31">
        <w:rPr>
          <w:rFonts w:asciiTheme="minorHAnsi" w:hAnsiTheme="minorHAnsi" w:cstheme="minorHAnsi"/>
          <w:color w:val="000000" w:themeColor="text1"/>
        </w:rPr>
        <w:t xml:space="preserve"> it could be seen that British Gas claimed that it communicated with the labour unions over 300 hours and based on these negotiations it has proposed that ‘fire and rehire’ scheme. Most of the labour unions have agreed the scheme except GMB union. To further dive into this </w:t>
      </w:r>
      <w:r w:rsidRPr="00DF1C31">
        <w:rPr>
          <w:rFonts w:asciiTheme="minorHAnsi" w:hAnsiTheme="minorHAnsi" w:cstheme="minorHAnsi"/>
          <w:color w:val="000000" w:themeColor="text1"/>
        </w:rPr>
        <w:t>matter,</w:t>
      </w:r>
      <w:r w:rsidRPr="00DF1C31">
        <w:rPr>
          <w:rFonts w:asciiTheme="minorHAnsi" w:hAnsiTheme="minorHAnsi" w:cstheme="minorHAnsi"/>
          <w:color w:val="000000" w:themeColor="text1"/>
        </w:rPr>
        <w:t xml:space="preserve"> we can consider some laws and regulations that could impact the contractual employment changes.</w:t>
      </w:r>
    </w:p>
    <w:p w14:paraId="7E17EA2E" w14:textId="77777777" w:rsidR="005E6886" w:rsidRPr="00DF1C31" w:rsidRDefault="005E6886" w:rsidP="005E6886">
      <w:pPr>
        <w:rPr>
          <w:rFonts w:asciiTheme="minorHAnsi" w:hAnsiTheme="minorHAnsi" w:cstheme="minorHAnsi"/>
          <w:color w:val="000000" w:themeColor="text1"/>
        </w:rPr>
      </w:pPr>
    </w:p>
    <w:p w14:paraId="30EE5E0B" w14:textId="3097E67F"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employer-British Gas cannot seek to contract out of the employment rights that the employment Rights Act (ERA) awards to them. According to the section 1(2) of ERA and amendment of the Employment Rights (Employment Particulars and Paid Annual Leave) Regulations 2018, the key terms regarding the employment must be recorded in writing and they need to give to employees before employment begins. They also need to be signed by the employees (Armstrong, 2013). In this case the employment contract between British Gas and its employees were written and that was intended to be changes. As this ‘fire and rehire’ scheme is related to dismissal we need to look at the Section 86 of ERA that requires the employees to give reasonable notice to employees before the termination of the contract.  The duration of reasonable notice is related to the duration of employment of the employees (legislation.gov.uk, 2021). The duration could vary from one week to twelve weeks. Considering this issue GMB has followed appropriate procedures such as that they first declare the changes to be made in </w:t>
      </w:r>
      <w:r w:rsidRPr="00DF1C31">
        <w:rPr>
          <w:rFonts w:asciiTheme="minorHAnsi" w:hAnsiTheme="minorHAnsi" w:cstheme="minorHAnsi"/>
          <w:color w:val="000000" w:themeColor="text1"/>
        </w:rPr>
        <w:t>June</w:t>
      </w:r>
      <w:r w:rsidRPr="00DF1C31">
        <w:rPr>
          <w:rFonts w:asciiTheme="minorHAnsi" w:hAnsiTheme="minorHAnsi" w:cstheme="minorHAnsi"/>
          <w:color w:val="000000" w:themeColor="text1"/>
        </w:rPr>
        <w:t xml:space="preserve"> 2020 and gave the employees time till November 2020 to decide on the new terms. The duration of the reasonable notice is more than 12 weeks in this case. </w:t>
      </w:r>
    </w:p>
    <w:p w14:paraId="22D33BE1" w14:textId="77777777" w:rsidR="005E6886" w:rsidRPr="00DF1C31" w:rsidRDefault="005E6886" w:rsidP="005E6886">
      <w:pPr>
        <w:rPr>
          <w:rFonts w:asciiTheme="minorHAnsi" w:hAnsiTheme="minorHAnsi" w:cstheme="minorHAnsi"/>
          <w:color w:val="000000" w:themeColor="text1"/>
        </w:rPr>
      </w:pPr>
    </w:p>
    <w:p w14:paraId="439A9D98" w14:textId="0F8F4218"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Another section of ERA that works in the case of unfair dismissal. The section 94 of this act requires the employers to specify the reasons for dismissal </w:t>
      </w:r>
      <w:r w:rsidRPr="00DF1C31">
        <w:rPr>
          <w:rFonts w:asciiTheme="minorHAnsi" w:hAnsiTheme="minorHAnsi" w:cstheme="minorHAnsi"/>
          <w:color w:val="000000" w:themeColor="text1"/>
          <w:sz w:val="20"/>
          <w:szCs w:val="20"/>
          <w:shd w:val="clear" w:color="auto" w:fill="FFFFFF"/>
        </w:rPr>
        <w:t>(Armstrong, 2013)</w:t>
      </w:r>
      <w:r w:rsidRPr="00DF1C31">
        <w:rPr>
          <w:rFonts w:asciiTheme="minorHAnsi" w:hAnsiTheme="minorHAnsi" w:cstheme="minorHAnsi"/>
          <w:color w:val="000000" w:themeColor="text1"/>
        </w:rPr>
        <w:t>. According to the claims of British Gas’s spokesperson has communicated with the employees and labour unions regarding the change and reasons for which they intend to make such changes over 300 hours (</w:t>
      </w:r>
      <w:proofErr w:type="spellStart"/>
      <w:r w:rsidRPr="00DF1C31">
        <w:rPr>
          <w:rFonts w:asciiTheme="minorHAnsi" w:hAnsiTheme="minorHAnsi" w:cstheme="minorHAnsi"/>
          <w:color w:val="000000" w:themeColor="text1"/>
        </w:rPr>
        <w:t>Alnajim</w:t>
      </w:r>
      <w:proofErr w:type="spellEnd"/>
      <w:r w:rsidRPr="00DF1C31">
        <w:rPr>
          <w:rFonts w:asciiTheme="minorHAnsi" w:hAnsiTheme="minorHAnsi" w:cstheme="minorHAnsi"/>
          <w:color w:val="000000" w:themeColor="text1"/>
        </w:rPr>
        <w:t>, 2020). Besides, it has publicly mentioned the reasons about their fire and rehire scheme that it wants to reduce its losses, to enhance productivity of its employees and to restructure its business to protect its future. These reasons are substantiated by several events and performance of British Gas. They are as follows</w:t>
      </w:r>
      <w:r w:rsidRPr="00DF1C31">
        <w:rPr>
          <w:rFonts w:asciiTheme="minorHAnsi" w:hAnsiTheme="minorHAnsi" w:cstheme="minorHAnsi"/>
          <w:color w:val="000000" w:themeColor="text1"/>
        </w:rPr>
        <w:t>:</w:t>
      </w:r>
    </w:p>
    <w:p w14:paraId="1D9CA2A4" w14:textId="77777777" w:rsidR="005E6886" w:rsidRPr="00DF1C31" w:rsidRDefault="005E6886" w:rsidP="005E6886">
      <w:pPr>
        <w:pStyle w:val="ListParagraph"/>
        <w:numPr>
          <w:ilvl w:val="0"/>
          <w:numId w:val="3"/>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British Gas has been incurring losses over the few years and it has lost around 300,000 customers over the three years. </w:t>
      </w:r>
    </w:p>
    <w:p w14:paraId="1D183FED" w14:textId="77777777" w:rsidR="005E6886" w:rsidRPr="00DF1C31" w:rsidRDefault="005E6886" w:rsidP="005E6886">
      <w:pPr>
        <w:pStyle w:val="ListParagraph"/>
        <w:numPr>
          <w:ilvl w:val="0"/>
          <w:numId w:val="3"/>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Its share prices are at 40P that is the lowest in its 25 years of operation history.  </w:t>
      </w:r>
    </w:p>
    <w:p w14:paraId="4659327A" w14:textId="77777777" w:rsidR="005E6886" w:rsidRPr="00DF1C31" w:rsidRDefault="005E6886" w:rsidP="005E6886">
      <w:pPr>
        <w:pStyle w:val="ListParagraph"/>
        <w:numPr>
          <w:ilvl w:val="0"/>
          <w:numId w:val="3"/>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Covid-19 has hit its business along with other businesses and thus it has hit its cash flows. That has caused it to lower its operating costs. </w:t>
      </w:r>
    </w:p>
    <w:p w14:paraId="66F241D1" w14:textId="77777777" w:rsidR="005E6886" w:rsidRPr="00DF1C31" w:rsidRDefault="005E6886" w:rsidP="005E6886">
      <w:pPr>
        <w:pStyle w:val="ListParagraph"/>
        <w:numPr>
          <w:ilvl w:val="0"/>
          <w:numId w:val="3"/>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changes are intended to save 20,000 UK jobs by saving the future of its business. </w:t>
      </w:r>
    </w:p>
    <w:p w14:paraId="76D3E469" w14:textId="05E74047" w:rsidR="005E6886" w:rsidRPr="00DF1C31" w:rsidRDefault="005E6886" w:rsidP="005E6886">
      <w:pPr>
        <w:pStyle w:val="ListParagraph"/>
        <w:numPr>
          <w:ilvl w:val="0"/>
          <w:numId w:val="3"/>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changes will not impact the base pay and pension. </w:t>
      </w:r>
    </w:p>
    <w:p w14:paraId="1399A80E" w14:textId="77777777" w:rsidR="005E6886" w:rsidRPr="00DF1C31" w:rsidRDefault="005E6886" w:rsidP="005E6886">
      <w:pPr>
        <w:pStyle w:val="ListParagraph"/>
        <w:rPr>
          <w:rFonts w:asciiTheme="minorHAnsi" w:hAnsiTheme="minorHAnsi" w:cstheme="minorHAnsi"/>
          <w:color w:val="000000" w:themeColor="text1"/>
        </w:rPr>
      </w:pPr>
    </w:p>
    <w:p w14:paraId="39EE8928" w14:textId="08D0E6C6"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Considering the above reasons provided by British Gas to substantiate its position in implementing the changes in employment contracts, it can be concluded that the fire policy is not unfair dismissal in the case of British Gas.  </w:t>
      </w:r>
    </w:p>
    <w:p w14:paraId="5131EA8F" w14:textId="77777777" w:rsidR="005E6886" w:rsidRPr="00DF1C31" w:rsidRDefault="005E6886" w:rsidP="005E6886">
      <w:pPr>
        <w:rPr>
          <w:rFonts w:asciiTheme="minorHAnsi" w:hAnsiTheme="minorHAnsi" w:cstheme="minorHAnsi"/>
          <w:color w:val="000000" w:themeColor="text1"/>
        </w:rPr>
      </w:pPr>
    </w:p>
    <w:p w14:paraId="0F10847F" w14:textId="7D0436ED"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But there is another Section of ERA, Section 135 that requires the employers to compensate for employees whose jobs become redundant. The employees only get compensation if their jobs become established. The established employees are those employees who have worked with the employers for two years or more. The compensation depends on the number of years he or she has worked and the number of years remaining for retirement </w:t>
      </w:r>
      <w:r w:rsidRPr="00DF1C31">
        <w:rPr>
          <w:rFonts w:asciiTheme="minorHAnsi" w:hAnsiTheme="minorHAnsi" w:cstheme="minorHAnsi"/>
          <w:color w:val="000000" w:themeColor="text1"/>
          <w:sz w:val="20"/>
          <w:szCs w:val="20"/>
          <w:shd w:val="clear" w:color="auto" w:fill="FFFFFF"/>
        </w:rPr>
        <w:t>(Muller, 2013)</w:t>
      </w:r>
      <w:r w:rsidRPr="00DF1C31">
        <w:rPr>
          <w:rFonts w:asciiTheme="minorHAnsi" w:hAnsiTheme="minorHAnsi" w:cstheme="minorHAnsi"/>
          <w:color w:val="000000" w:themeColor="text1"/>
        </w:rPr>
        <w:t xml:space="preserve">. If we consider this clause of ERA, British Gas </w:t>
      </w:r>
      <w:r w:rsidRPr="00DF1C31">
        <w:rPr>
          <w:rFonts w:asciiTheme="minorHAnsi" w:hAnsiTheme="minorHAnsi" w:cstheme="minorHAnsi"/>
          <w:color w:val="000000" w:themeColor="text1"/>
        </w:rPr>
        <w:t>will</w:t>
      </w:r>
      <w:r w:rsidRPr="00DF1C31">
        <w:rPr>
          <w:rFonts w:asciiTheme="minorHAnsi" w:hAnsiTheme="minorHAnsi" w:cstheme="minorHAnsi"/>
          <w:color w:val="000000" w:themeColor="text1"/>
        </w:rPr>
        <w:t xml:space="preserve"> have to compensate those 300 to 400 engineers who have not signed the new contracts if other clauses and conditions are met (Truscott, 2021). </w:t>
      </w:r>
    </w:p>
    <w:p w14:paraId="25BC1796" w14:textId="77777777" w:rsidR="005E6886" w:rsidRPr="00DF1C31" w:rsidRDefault="005E6886" w:rsidP="005E6886">
      <w:pPr>
        <w:rPr>
          <w:rFonts w:asciiTheme="minorHAnsi" w:hAnsiTheme="minorHAnsi" w:cstheme="minorHAnsi"/>
          <w:color w:val="000000" w:themeColor="text1"/>
        </w:rPr>
      </w:pPr>
    </w:p>
    <w:p w14:paraId="07B7C220" w14:textId="3BE1A823"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There is another option that could be raised by employees is constructive dismissal. As British Gas provides the valid reasons for change and publish those reasons within the duration of reasonable period. Here, the employees could bring a claim the constructive dismissal rather working under the new terms in the name of contract or unlawful deduction from wages (Muller, 2013). As 300 to 400 engineers did not sign the new contract, they could claim under constructive dismissal. </w:t>
      </w:r>
    </w:p>
    <w:p w14:paraId="5AFC2DF7" w14:textId="77777777" w:rsidR="005E6886" w:rsidRPr="00DF1C31" w:rsidRDefault="005E6886" w:rsidP="005E6886">
      <w:pPr>
        <w:rPr>
          <w:rFonts w:asciiTheme="minorHAnsi" w:hAnsiTheme="minorHAnsi" w:cstheme="minorHAnsi"/>
          <w:color w:val="000000" w:themeColor="text1"/>
        </w:rPr>
      </w:pPr>
    </w:p>
    <w:p w14:paraId="2F9EEBC4" w14:textId="177C421C"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Transfer of Undertakings (Protection of Employment) Regulations 2006 also state some provisions that enforce the employers to honour the rights of employees under the employment contracts. This regulation also emphasises the agreement between the employer and employees or labour unions. This regulation further requires the employers and employees to provide valid reasons on its dismissal (legislation.gov.uk, 2021). </w:t>
      </w:r>
    </w:p>
    <w:p w14:paraId="1500FCCC" w14:textId="77777777" w:rsidR="005E6886" w:rsidRPr="00DF1C31" w:rsidRDefault="005E6886" w:rsidP="005E6886">
      <w:pPr>
        <w:rPr>
          <w:rFonts w:asciiTheme="minorHAnsi" w:hAnsiTheme="minorHAnsi" w:cstheme="minorHAnsi"/>
          <w:color w:val="000000" w:themeColor="text1"/>
        </w:rPr>
      </w:pPr>
    </w:p>
    <w:p w14:paraId="7EC78322" w14:textId="61EEE2AB"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There are other regulations and laws that could impact the changes in employment contract made by British Gas. For example, the Working Time Regulation Act, 1998 that imposes limits on hours of works of workers. This generally implies that a worker is not lawfully required to work more than 48 hours per week on an average. This law also provides the employees with the minimum rest period between each shift or working day. Therefore, this law may require the British Gas to pay extra for extra hours and working in weekends and bank holidays if it exceeds 48 hours or contractual agreement. In this case the new terms are set for 40 hours per week that is below the average working hours per week (Ambrose, 2021). The national minimum wage act 1998 is another regulation that could impact the changes in employment contract if it would go below the specified time. </w:t>
      </w:r>
    </w:p>
    <w:p w14:paraId="247A9BAE" w14:textId="77777777" w:rsidR="005E6886" w:rsidRPr="00DF1C31" w:rsidRDefault="005E6886" w:rsidP="005E6886">
      <w:pPr>
        <w:rPr>
          <w:rFonts w:asciiTheme="minorHAnsi" w:hAnsiTheme="minorHAnsi" w:cstheme="minorHAnsi"/>
          <w:color w:val="000000" w:themeColor="text1"/>
        </w:rPr>
      </w:pPr>
    </w:p>
    <w:p w14:paraId="46FEB3C0" w14:textId="402AAB41"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Considering the above discussion and discussion of Case Study, British Gas can avoid the unfair dismissal claim and it provides Some Other Substantial Reason (SOSR). But if British Gas wants to rehire more than 20 employees in the next 90 days, it will need to consult with the trade unions and labour unions and to notify the Secretary of State according to Section 188 and 193 of the trade union and Labour Relations (Consolidation) Act 1992 respectively. If it fails it would require </w:t>
      </w:r>
      <w:r w:rsidRPr="00DF1C31">
        <w:rPr>
          <w:rFonts w:asciiTheme="minorHAnsi" w:hAnsiTheme="minorHAnsi" w:cstheme="minorHAnsi"/>
          <w:color w:val="000000" w:themeColor="text1"/>
        </w:rPr>
        <w:t>paying</w:t>
      </w:r>
      <w:r w:rsidRPr="00DF1C31">
        <w:rPr>
          <w:rFonts w:asciiTheme="minorHAnsi" w:hAnsiTheme="minorHAnsi" w:cstheme="minorHAnsi"/>
          <w:color w:val="000000" w:themeColor="text1"/>
        </w:rPr>
        <w:t xml:space="preserve"> 90 days gross pay per affected employee (</w:t>
      </w:r>
      <w:proofErr w:type="spellStart"/>
      <w:r w:rsidRPr="00DF1C31">
        <w:rPr>
          <w:rFonts w:asciiTheme="minorHAnsi" w:hAnsiTheme="minorHAnsi" w:cstheme="minorHAnsi"/>
          <w:color w:val="000000" w:themeColor="text1"/>
        </w:rPr>
        <w:t>Livanos</w:t>
      </w:r>
      <w:proofErr w:type="spellEnd"/>
      <w:r w:rsidRPr="00DF1C31">
        <w:rPr>
          <w:rFonts w:asciiTheme="minorHAnsi" w:hAnsiTheme="minorHAnsi" w:cstheme="minorHAnsi"/>
          <w:color w:val="000000" w:themeColor="text1"/>
        </w:rPr>
        <w:t xml:space="preserve"> and Papadopoulos, 2017). </w:t>
      </w:r>
    </w:p>
    <w:p w14:paraId="0A2DF1C4" w14:textId="77777777" w:rsidR="005E6886" w:rsidRPr="00DF1C31" w:rsidRDefault="005E6886" w:rsidP="005E6886">
      <w:pPr>
        <w:rPr>
          <w:rFonts w:asciiTheme="minorHAnsi" w:hAnsiTheme="minorHAnsi" w:cstheme="minorHAnsi"/>
          <w:color w:val="000000" w:themeColor="text1"/>
        </w:rPr>
      </w:pPr>
    </w:p>
    <w:p w14:paraId="3442A517" w14:textId="77777777" w:rsidR="005E6886" w:rsidRPr="00DF1C31" w:rsidRDefault="005E6886" w:rsidP="005E6886">
      <w:pPr>
        <w:pStyle w:val="Heading2"/>
        <w:rPr>
          <w:rFonts w:asciiTheme="minorHAnsi" w:hAnsiTheme="minorHAnsi" w:cstheme="minorHAnsi"/>
          <w:color w:val="000000" w:themeColor="text1"/>
        </w:rPr>
      </w:pPr>
      <w:bookmarkStart w:id="4" w:name="_Toc70715434"/>
      <w:r w:rsidRPr="00DF1C31">
        <w:rPr>
          <w:rFonts w:asciiTheme="minorHAnsi" w:hAnsiTheme="minorHAnsi" w:cstheme="minorHAnsi"/>
          <w:color w:val="000000" w:themeColor="text1"/>
        </w:rPr>
        <w:t>The probable impacts of changes in contractual employee engagements</w:t>
      </w:r>
      <w:bookmarkEnd w:id="4"/>
      <w:r w:rsidRPr="00DF1C31">
        <w:rPr>
          <w:rFonts w:asciiTheme="minorHAnsi" w:hAnsiTheme="minorHAnsi" w:cstheme="minorHAnsi"/>
          <w:color w:val="000000" w:themeColor="text1"/>
        </w:rPr>
        <w:t xml:space="preserve"> </w:t>
      </w:r>
    </w:p>
    <w:p w14:paraId="7BC4431C" w14:textId="1FA0944B"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Before assessing the probable impacts of changes in contractual employment of British Gas on its employee engagement, it is relevant to dive into the issue of employee engagement and its drivers. </w:t>
      </w:r>
    </w:p>
    <w:p w14:paraId="6E65BB8A" w14:textId="77777777" w:rsidR="005E6886" w:rsidRPr="00DF1C31" w:rsidRDefault="005E6886" w:rsidP="005E6886">
      <w:pPr>
        <w:rPr>
          <w:rFonts w:asciiTheme="minorHAnsi" w:hAnsiTheme="minorHAnsi" w:cstheme="minorHAnsi"/>
          <w:color w:val="000000" w:themeColor="text1"/>
        </w:rPr>
      </w:pPr>
    </w:p>
    <w:p w14:paraId="334F8E9F" w14:textId="3FF8AD89"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Employee engagement is far beyond the employee happiness and employee satisfaction. All the happy and satisfied employees cannot ensure the higher productivity and efficient achievement of organisational goals. Therefore, employee engagement refers to the employees’ commitment to the organisation and achievement of its goals (Armstrong, 2014). The employee engagement ensures that employees really care about their job and their company. The engaged employees put discretionary efforts in achieving organisational goals. Engaged employees contribute to better business outcomes. According to the research of Tower Perrin the companies that have engaged employees can earn 6% higher net profit margin. The Kenexa research showed that engaged companies could earn five times higher shareholder returns over its five years operation (Tewari, 2020). </w:t>
      </w:r>
    </w:p>
    <w:p w14:paraId="42264134" w14:textId="77777777" w:rsidR="005E6886" w:rsidRPr="00DF1C31" w:rsidRDefault="005E6886" w:rsidP="005E6886">
      <w:pPr>
        <w:rPr>
          <w:rFonts w:asciiTheme="minorHAnsi" w:hAnsiTheme="minorHAnsi" w:cstheme="minorHAnsi"/>
          <w:color w:val="000000" w:themeColor="text1"/>
        </w:rPr>
      </w:pPr>
    </w:p>
    <w:p w14:paraId="0E1F3093" w14:textId="2DB623BD"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There are some drivers or conditions that impact the employee engagement of an organisation and they are discussed as follows</w:t>
      </w:r>
      <w:r w:rsidRPr="00DF1C31">
        <w:rPr>
          <w:rFonts w:asciiTheme="minorHAnsi" w:hAnsiTheme="minorHAnsi" w:cstheme="minorHAnsi"/>
          <w:color w:val="000000" w:themeColor="text1"/>
        </w:rPr>
        <w:t>:</w:t>
      </w:r>
    </w:p>
    <w:p w14:paraId="5D971D77" w14:textId="77777777"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type of job the employees does have clear impact on the level of employee engagement. The creative, challenging, and varied jobs could lead to higher level of employee engagement. </w:t>
      </w:r>
    </w:p>
    <w:p w14:paraId="09524290" w14:textId="77777777"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The perception toward the job is also a crucial factor that has impacts on employee engagement</w:t>
      </w:r>
    </w:p>
    <w:p w14:paraId="33D04A1B" w14:textId="77777777"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The equal opportunities in job and to career growth have also impacts on employee engagement (Armstrong, 2014).</w:t>
      </w:r>
    </w:p>
    <w:p w14:paraId="58B7C5B3" w14:textId="77777777"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The training and development opportunities along with proper rewards management have great impact on employee engagement.</w:t>
      </w:r>
    </w:p>
    <w:p w14:paraId="1D284057" w14:textId="0BE8F488"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good relationship between the co-workers and friendly working environment </w:t>
      </w:r>
      <w:r w:rsidRPr="00DF1C31">
        <w:rPr>
          <w:rFonts w:asciiTheme="minorHAnsi" w:hAnsiTheme="minorHAnsi" w:cstheme="minorHAnsi"/>
          <w:color w:val="000000" w:themeColor="text1"/>
        </w:rPr>
        <w:t>has</w:t>
      </w:r>
      <w:r w:rsidRPr="00DF1C31">
        <w:rPr>
          <w:rFonts w:asciiTheme="minorHAnsi" w:hAnsiTheme="minorHAnsi" w:cstheme="minorHAnsi"/>
          <w:color w:val="000000" w:themeColor="text1"/>
        </w:rPr>
        <w:t xml:space="preserve"> also positive impact on employee engagement. The relationship between the employees and managers is also a determinant to employee engagement (Darwish, 2018). </w:t>
      </w:r>
    </w:p>
    <w:p w14:paraId="2C391B0E" w14:textId="435B8F13"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organisational culture, policy and code of conducts for employees have also impacts on employee engagement. Good culture and friendly work environment </w:t>
      </w:r>
      <w:r w:rsidRPr="00DF1C31">
        <w:rPr>
          <w:rFonts w:asciiTheme="minorHAnsi" w:hAnsiTheme="minorHAnsi" w:cstheme="minorHAnsi"/>
          <w:color w:val="000000" w:themeColor="text1"/>
        </w:rPr>
        <w:t>impact</w:t>
      </w:r>
      <w:r w:rsidRPr="00DF1C31">
        <w:rPr>
          <w:rFonts w:asciiTheme="minorHAnsi" w:hAnsiTheme="minorHAnsi" w:cstheme="minorHAnsi"/>
          <w:color w:val="000000" w:themeColor="text1"/>
        </w:rPr>
        <w:t xml:space="preserve"> the employee engagement positively where poor culture and hostile work environment impact the environment negatively (</w:t>
      </w:r>
      <w:proofErr w:type="spellStart"/>
      <w:r w:rsidRPr="00DF1C31">
        <w:rPr>
          <w:rFonts w:asciiTheme="minorHAnsi" w:hAnsiTheme="minorHAnsi" w:cstheme="minorHAnsi"/>
          <w:color w:val="000000" w:themeColor="text1"/>
        </w:rPr>
        <w:t>Ilfandy</w:t>
      </w:r>
      <w:proofErr w:type="spellEnd"/>
      <w:r w:rsidRPr="00DF1C31">
        <w:rPr>
          <w:rFonts w:asciiTheme="minorHAnsi" w:hAnsiTheme="minorHAnsi" w:cstheme="minorHAnsi"/>
          <w:color w:val="000000" w:themeColor="text1"/>
        </w:rPr>
        <w:t xml:space="preserve"> Imran, 2019). </w:t>
      </w:r>
    </w:p>
    <w:p w14:paraId="25CFAC93" w14:textId="50AAFDDF" w:rsidR="005E6886" w:rsidRPr="00DF1C31" w:rsidRDefault="005E6886" w:rsidP="005E6886">
      <w:pPr>
        <w:pStyle w:val="ListParagraph"/>
        <w:numPr>
          <w:ilvl w:val="0"/>
          <w:numId w:val="6"/>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Last but not the least the terms and conditions in employment contract also impact the employee engagement. If the employees take the terms and conditions as fair, they get </w:t>
      </w:r>
      <w:r w:rsidRPr="00DF1C31">
        <w:rPr>
          <w:rFonts w:asciiTheme="minorHAnsi" w:hAnsiTheme="minorHAnsi" w:cstheme="minorHAnsi"/>
          <w:color w:val="000000" w:themeColor="text1"/>
        </w:rPr>
        <w:t>motivated,</w:t>
      </w:r>
      <w:r w:rsidRPr="00DF1C31">
        <w:rPr>
          <w:rFonts w:asciiTheme="minorHAnsi" w:hAnsiTheme="minorHAnsi" w:cstheme="minorHAnsi"/>
          <w:color w:val="000000" w:themeColor="text1"/>
        </w:rPr>
        <w:t xml:space="preserve"> and their employee engagement increased. Therefore, any changes in contractual employment can cause impacts on the employee engagement (Darwish, 2018). </w:t>
      </w:r>
    </w:p>
    <w:p w14:paraId="4ADA21F0" w14:textId="77777777" w:rsidR="005E6886" w:rsidRPr="00DF1C31" w:rsidRDefault="005E6886" w:rsidP="005E6886">
      <w:pPr>
        <w:pStyle w:val="ListParagraph"/>
        <w:rPr>
          <w:rFonts w:asciiTheme="minorHAnsi" w:hAnsiTheme="minorHAnsi" w:cstheme="minorHAnsi"/>
          <w:color w:val="000000" w:themeColor="text1"/>
        </w:rPr>
      </w:pPr>
    </w:p>
    <w:p w14:paraId="2B1C37A1" w14:textId="2D54CA6E"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Considering the above discussion, we are going to see how the changes in contractual employment could impact employment engagement in the case of British Gas.</w:t>
      </w:r>
    </w:p>
    <w:p w14:paraId="28E6BA6D" w14:textId="77777777" w:rsidR="005E6886" w:rsidRPr="00DF1C31" w:rsidRDefault="005E6886" w:rsidP="005E6886">
      <w:pPr>
        <w:rPr>
          <w:rFonts w:asciiTheme="minorHAnsi" w:hAnsiTheme="minorHAnsi" w:cstheme="minorHAnsi"/>
          <w:color w:val="000000" w:themeColor="text1"/>
        </w:rPr>
      </w:pPr>
    </w:p>
    <w:p w14:paraId="748EE61D" w14:textId="368AA09E"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According to a study 70% of the Fortune 500 multinationals report that they have restructure their business over the last five years and 40% of them were either in the midst of restructuring, or it was on ongoing or continuous process of change. Such changes to restructure businesses often include the changes in provisions or expectations regarding the employment relationship. These changes occur from various issues from changes in health care contribution plan to changes in base and even some of the firms go for variable pay (</w:t>
      </w:r>
      <w:proofErr w:type="spellStart"/>
      <w:r w:rsidRPr="00DF1C31">
        <w:rPr>
          <w:rFonts w:asciiTheme="minorHAnsi" w:hAnsiTheme="minorHAnsi" w:cstheme="minorHAnsi"/>
          <w:color w:val="000000" w:themeColor="text1"/>
        </w:rPr>
        <w:t>Mukhalipi</w:t>
      </w:r>
      <w:proofErr w:type="spellEnd"/>
      <w:r w:rsidRPr="00DF1C31">
        <w:rPr>
          <w:rFonts w:asciiTheme="minorHAnsi" w:hAnsiTheme="minorHAnsi" w:cstheme="minorHAnsi"/>
          <w:color w:val="000000" w:themeColor="text1"/>
        </w:rPr>
        <w:t>, 2018). Those changes are initiated by the companies mostly to reduce their operating costs during bad economic performance. Besides changes could also occur due to the mismatch with working patterns of the employees. Or some of the clauses of the employment contract could become so costly or difficult for companies to provide. There are several ways to conduct changes in the employment contract from agreement with employees to last resort terminate and reoffer. In the case of British Gas has responded with the last resort option by initiating ‘fire and rehire’ scheme. Therefore, it is evident there will be impact on employee engagement of its employees (</w:t>
      </w:r>
      <w:proofErr w:type="spellStart"/>
      <w:r w:rsidRPr="00DF1C31">
        <w:rPr>
          <w:rFonts w:asciiTheme="minorHAnsi" w:hAnsiTheme="minorHAnsi" w:cstheme="minorHAnsi"/>
          <w:color w:val="000000" w:themeColor="text1"/>
        </w:rPr>
        <w:t>Mukhalipi</w:t>
      </w:r>
      <w:proofErr w:type="spellEnd"/>
      <w:r w:rsidRPr="00DF1C31">
        <w:rPr>
          <w:rFonts w:asciiTheme="minorHAnsi" w:hAnsiTheme="minorHAnsi" w:cstheme="minorHAnsi"/>
          <w:color w:val="000000" w:themeColor="text1"/>
        </w:rPr>
        <w:t>, 2018). Besides this process of change was bitter and sad ending by the loss of jobs of more than 300 to 400 employees.</w:t>
      </w:r>
    </w:p>
    <w:p w14:paraId="7F40B000" w14:textId="77777777" w:rsidR="005E6886" w:rsidRPr="00DF1C31" w:rsidRDefault="005E6886" w:rsidP="005E6886">
      <w:pPr>
        <w:rPr>
          <w:rFonts w:asciiTheme="minorHAnsi" w:hAnsiTheme="minorHAnsi" w:cstheme="minorHAnsi"/>
          <w:color w:val="000000" w:themeColor="text1"/>
        </w:rPr>
      </w:pPr>
    </w:p>
    <w:p w14:paraId="291EE371" w14:textId="0FF4162A"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loss of co-workers could impact the satisfaction level and dedication of those employees who have even resigned the new employment contract. Because it would always hunt them that further unfavourable changes could be brought by the companies on their employment contract. </w:t>
      </w:r>
      <w:r w:rsidRPr="00DF1C31">
        <w:rPr>
          <w:rFonts w:asciiTheme="minorHAnsi" w:hAnsiTheme="minorHAnsi" w:cstheme="minorHAnsi"/>
          <w:color w:val="000000" w:themeColor="text1"/>
        </w:rPr>
        <w:t>Again,</w:t>
      </w:r>
      <w:r w:rsidRPr="00DF1C31">
        <w:rPr>
          <w:rFonts w:asciiTheme="minorHAnsi" w:hAnsiTheme="minorHAnsi" w:cstheme="minorHAnsi"/>
          <w:color w:val="000000" w:themeColor="text1"/>
        </w:rPr>
        <w:t xml:space="preserve"> the GMB union claimed that most of the employees of British Gas signed their new employment contract under ‘duress’. If it is true, the employees could not perform their job efficiently. </w:t>
      </w:r>
      <w:r w:rsidRPr="00DF1C31">
        <w:rPr>
          <w:rFonts w:asciiTheme="minorHAnsi" w:hAnsiTheme="minorHAnsi" w:cstheme="minorHAnsi"/>
          <w:color w:val="000000" w:themeColor="text1"/>
        </w:rPr>
        <w:t>Thus,</w:t>
      </w:r>
      <w:r w:rsidRPr="00DF1C31">
        <w:rPr>
          <w:rFonts w:asciiTheme="minorHAnsi" w:hAnsiTheme="minorHAnsi" w:cstheme="minorHAnsi"/>
          <w:color w:val="000000" w:themeColor="text1"/>
        </w:rPr>
        <w:t xml:space="preserve"> the productivity of the employees could go down. The employee satisfaction could also go down. </w:t>
      </w:r>
      <w:r w:rsidRPr="00DF1C31">
        <w:rPr>
          <w:rFonts w:asciiTheme="minorHAnsi" w:hAnsiTheme="minorHAnsi" w:cstheme="minorHAnsi"/>
          <w:color w:val="000000" w:themeColor="text1"/>
        </w:rPr>
        <w:t>Thus,</w:t>
      </w:r>
      <w:r w:rsidRPr="00DF1C31">
        <w:rPr>
          <w:rFonts w:asciiTheme="minorHAnsi" w:hAnsiTheme="minorHAnsi" w:cstheme="minorHAnsi"/>
          <w:color w:val="000000" w:themeColor="text1"/>
        </w:rPr>
        <w:t xml:space="preserve"> it could reduce the job engagement. </w:t>
      </w:r>
    </w:p>
    <w:p w14:paraId="21083819" w14:textId="644D6556"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If the changes in contractual employment </w:t>
      </w:r>
      <w:r w:rsidRPr="00DF1C31">
        <w:rPr>
          <w:rFonts w:asciiTheme="minorHAnsi" w:hAnsiTheme="minorHAnsi" w:cstheme="minorHAnsi"/>
          <w:color w:val="000000" w:themeColor="text1"/>
        </w:rPr>
        <w:t>led</w:t>
      </w:r>
      <w:r w:rsidRPr="00DF1C31">
        <w:rPr>
          <w:rFonts w:asciiTheme="minorHAnsi" w:hAnsiTheme="minorHAnsi" w:cstheme="minorHAnsi"/>
          <w:color w:val="000000" w:themeColor="text1"/>
        </w:rPr>
        <w:t xml:space="preserve"> to reduction in employee engagement, the following implications could be faced by British Gas</w:t>
      </w:r>
      <w:r w:rsidRPr="00DF1C31">
        <w:rPr>
          <w:rFonts w:asciiTheme="minorHAnsi" w:hAnsiTheme="minorHAnsi" w:cstheme="minorHAnsi"/>
          <w:color w:val="000000" w:themeColor="text1"/>
        </w:rPr>
        <w:t>:</w:t>
      </w:r>
    </w:p>
    <w:p w14:paraId="08359007" w14:textId="77777777" w:rsidR="005E6886" w:rsidRPr="00DF1C31" w:rsidRDefault="005E6886" w:rsidP="005E6886">
      <w:pPr>
        <w:rPr>
          <w:rFonts w:asciiTheme="minorHAnsi" w:hAnsiTheme="minorHAnsi" w:cstheme="minorHAnsi"/>
          <w:color w:val="000000" w:themeColor="text1"/>
        </w:rPr>
      </w:pPr>
    </w:p>
    <w:p w14:paraId="535CECF3" w14:textId="09E312B8"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First impact could be the decrease in productivity though British Gas has initiated the ‘fire and rehire’ scheme to enhance the productivity of its employees. This is because the low engaged employee or disengaged employees are less likely to work hard, less motivated to work hard and to meet their expectations. According to a survey it is found that the disengaged employees make around 60% errors during their works and thus decrease productivity (</w:t>
      </w:r>
      <w:proofErr w:type="spellStart"/>
      <w:r w:rsidRPr="00DF1C31">
        <w:rPr>
          <w:rFonts w:asciiTheme="minorHAnsi" w:hAnsiTheme="minorHAnsi" w:cstheme="minorHAnsi"/>
          <w:color w:val="000000" w:themeColor="text1"/>
        </w:rPr>
        <w:t>Mukhalipi</w:t>
      </w:r>
      <w:proofErr w:type="spellEnd"/>
      <w:r w:rsidRPr="00DF1C31">
        <w:rPr>
          <w:rFonts w:asciiTheme="minorHAnsi" w:hAnsiTheme="minorHAnsi" w:cstheme="minorHAnsi"/>
          <w:color w:val="000000" w:themeColor="text1"/>
        </w:rPr>
        <w:t>, 2018).</w:t>
      </w:r>
    </w:p>
    <w:p w14:paraId="6751DCD5" w14:textId="77777777" w:rsidR="005E6886" w:rsidRPr="00DF1C31" w:rsidRDefault="005E6886" w:rsidP="005E6886">
      <w:pPr>
        <w:rPr>
          <w:rFonts w:asciiTheme="minorHAnsi" w:hAnsiTheme="minorHAnsi" w:cstheme="minorHAnsi"/>
          <w:color w:val="000000" w:themeColor="text1"/>
        </w:rPr>
      </w:pPr>
    </w:p>
    <w:p w14:paraId="2EFB0643" w14:textId="77777777"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Another impacts that could be occurred because of employee disengagement is the increase in employee turnover. Around 73% of actively disengaged employees look for second job (</w:t>
      </w:r>
      <w:proofErr w:type="spellStart"/>
      <w:r w:rsidRPr="00DF1C31">
        <w:rPr>
          <w:rFonts w:asciiTheme="minorHAnsi" w:hAnsiTheme="minorHAnsi" w:cstheme="minorHAnsi"/>
          <w:color w:val="000000" w:themeColor="text1"/>
        </w:rPr>
        <w:t>Alnajim</w:t>
      </w:r>
      <w:proofErr w:type="spellEnd"/>
      <w:r w:rsidRPr="00DF1C31">
        <w:rPr>
          <w:rFonts w:asciiTheme="minorHAnsi" w:hAnsiTheme="minorHAnsi" w:cstheme="minorHAnsi"/>
          <w:color w:val="000000" w:themeColor="text1"/>
        </w:rPr>
        <w:t xml:space="preserve">, 2020). Therefore, the increase in employee turnover could lead the company to higher turnover costs. </w:t>
      </w:r>
    </w:p>
    <w:p w14:paraId="6F2C05F7" w14:textId="4A91B5DD"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The low employment engagement or employee disengagement can induce the negative customer experience. As they incur so many errors and show absenteeism toward their work, it could lead to face negative experience by British Gas’ customers (</w:t>
      </w:r>
      <w:proofErr w:type="spellStart"/>
      <w:r w:rsidRPr="00DF1C31">
        <w:rPr>
          <w:rFonts w:asciiTheme="minorHAnsi" w:hAnsiTheme="minorHAnsi" w:cstheme="minorHAnsi"/>
          <w:color w:val="000000" w:themeColor="text1"/>
        </w:rPr>
        <w:t>Tamzini</w:t>
      </w:r>
      <w:proofErr w:type="spellEnd"/>
      <w:r w:rsidRPr="00DF1C31">
        <w:rPr>
          <w:rFonts w:asciiTheme="minorHAnsi" w:hAnsiTheme="minorHAnsi" w:cstheme="minorHAnsi"/>
          <w:color w:val="000000" w:themeColor="text1"/>
        </w:rPr>
        <w:t xml:space="preserve">, </w:t>
      </w:r>
      <w:proofErr w:type="spellStart"/>
      <w:r w:rsidRPr="00DF1C31">
        <w:rPr>
          <w:rFonts w:asciiTheme="minorHAnsi" w:hAnsiTheme="minorHAnsi" w:cstheme="minorHAnsi"/>
          <w:color w:val="000000" w:themeColor="text1"/>
        </w:rPr>
        <w:t>Ayed</w:t>
      </w:r>
      <w:proofErr w:type="spellEnd"/>
      <w:r w:rsidRPr="00DF1C31">
        <w:rPr>
          <w:rFonts w:asciiTheme="minorHAnsi" w:hAnsiTheme="minorHAnsi" w:cstheme="minorHAnsi"/>
          <w:color w:val="000000" w:themeColor="text1"/>
        </w:rPr>
        <w:t xml:space="preserve">,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xml:space="preserve"> and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xml:space="preserve">, 2017). This could be serious case as the engineers are the worst victims of the ‘fire and rehire’ scheme and they are the frontline people who serve its customers directly. </w:t>
      </w:r>
    </w:p>
    <w:p w14:paraId="52FABAFF" w14:textId="77777777" w:rsidR="005E6886" w:rsidRPr="00DF1C31" w:rsidRDefault="005E6886" w:rsidP="005E6886">
      <w:pPr>
        <w:rPr>
          <w:rFonts w:asciiTheme="minorHAnsi" w:hAnsiTheme="minorHAnsi" w:cstheme="minorHAnsi"/>
          <w:color w:val="000000" w:themeColor="text1"/>
        </w:rPr>
      </w:pPr>
    </w:p>
    <w:p w14:paraId="06EDB577" w14:textId="77E4AF10"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Another probable impact could be the decrease in employee morale and company culture. 75% of employees feel satisfied in working in a friendly and supportive work environment. As the disengaged employees show absenteeism to their work that leads to organisation wide understaffing, decreased morale and burnout (Tewari, 2020). </w:t>
      </w:r>
    </w:p>
    <w:p w14:paraId="1B1CDE45" w14:textId="77777777" w:rsidR="005E6886" w:rsidRPr="00DF1C31" w:rsidRDefault="005E6886" w:rsidP="005E6886">
      <w:pPr>
        <w:rPr>
          <w:rFonts w:asciiTheme="minorHAnsi" w:hAnsiTheme="minorHAnsi" w:cstheme="minorHAnsi"/>
          <w:color w:val="000000" w:themeColor="text1"/>
        </w:rPr>
      </w:pPr>
    </w:p>
    <w:p w14:paraId="68575CE3" w14:textId="3D87AE72"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The last and utmost impact of the changes in contractual employment and probable disengagement of British Gas’ employees is failure to achieve corporate goals. Around 71% of global business leaders believe the engaged employees are the integral to achievement of organisational success (</w:t>
      </w:r>
      <w:proofErr w:type="spellStart"/>
      <w:r w:rsidRPr="00DF1C31">
        <w:rPr>
          <w:rFonts w:asciiTheme="minorHAnsi" w:hAnsiTheme="minorHAnsi" w:cstheme="minorHAnsi"/>
          <w:color w:val="000000" w:themeColor="text1"/>
        </w:rPr>
        <w:t>Harney</w:t>
      </w:r>
      <w:proofErr w:type="spellEnd"/>
      <w:r w:rsidRPr="00DF1C31">
        <w:rPr>
          <w:rFonts w:asciiTheme="minorHAnsi" w:hAnsiTheme="minorHAnsi" w:cstheme="minorHAnsi"/>
          <w:color w:val="000000" w:themeColor="text1"/>
        </w:rPr>
        <w:t xml:space="preserve"> and Monks, 2020). Therefore, if the changes bring disengagement among the employees of British Gas, the company could fail to achieve its organisational goals. </w:t>
      </w:r>
    </w:p>
    <w:p w14:paraId="193C19CB" w14:textId="77777777" w:rsidR="005E6886" w:rsidRPr="00DF1C31" w:rsidRDefault="005E6886" w:rsidP="005E6886">
      <w:pPr>
        <w:rPr>
          <w:rFonts w:asciiTheme="minorHAnsi" w:hAnsiTheme="minorHAnsi" w:cstheme="minorHAnsi"/>
          <w:color w:val="000000" w:themeColor="text1"/>
        </w:rPr>
      </w:pPr>
    </w:p>
    <w:p w14:paraId="7A935551" w14:textId="57EB284F"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above discussion shows that how the changes in contractual employment by British Gas could either reduce the employee engagement or lead to employee disengagement. And if that occurred the subsequent impacts that could affect the performance and achievement of goals by British Gas. Now we are going to demonstrate the actions that British Gas could take to tackle job disengagement if occurred. </w:t>
      </w:r>
    </w:p>
    <w:p w14:paraId="7376317E" w14:textId="77777777" w:rsidR="005E6886" w:rsidRPr="00DF1C31" w:rsidRDefault="005E6886" w:rsidP="005E6886">
      <w:pPr>
        <w:rPr>
          <w:rFonts w:asciiTheme="minorHAnsi" w:hAnsiTheme="minorHAnsi" w:cstheme="minorHAnsi"/>
          <w:color w:val="000000" w:themeColor="text1"/>
        </w:rPr>
      </w:pPr>
    </w:p>
    <w:p w14:paraId="013CF100" w14:textId="196BCED9"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Firstly,</w:t>
      </w:r>
      <w:r w:rsidRPr="00DF1C31">
        <w:rPr>
          <w:rFonts w:asciiTheme="minorHAnsi" w:hAnsiTheme="minorHAnsi" w:cstheme="minorHAnsi"/>
          <w:color w:val="000000" w:themeColor="text1"/>
        </w:rPr>
        <w:t xml:space="preserve"> British Gas has to communicate the reasons for such hard policy ‘fire and rehire’ and it should make them understand that if it is not implemented the organisation could demise. Besides continuous communication regarding the recent goals and strategies are needed to communicate to handle the COvid-19 situation. </w:t>
      </w:r>
    </w:p>
    <w:p w14:paraId="19F6481F" w14:textId="77777777"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company can provide a bigger picture where it wants to go along with the future benefits the employees are going to enjoy. It will encourage them to achieve that goals so that it could earn such benefits. </w:t>
      </w:r>
    </w:p>
    <w:p w14:paraId="18398CCE" w14:textId="77777777"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It could extend the grace period for those 300 to 400 engineers to show other employees that the company actually cares every one of them and the situation just forced it to take such decisions.</w:t>
      </w:r>
    </w:p>
    <w:p w14:paraId="72DB7B02" w14:textId="77777777"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If those engineers never return again, it could fairly solve the disputes regarding their payment and other issues.</w:t>
      </w:r>
    </w:p>
    <w:p w14:paraId="690AFED0" w14:textId="77777777"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activities like appreciating the achievement of employees need to be celebrated and recognised so that the employees feel valued. </w:t>
      </w:r>
    </w:p>
    <w:p w14:paraId="65DE5630" w14:textId="1855A3F7" w:rsidR="005E6886" w:rsidRPr="00DF1C31" w:rsidRDefault="005E6886" w:rsidP="005E6886">
      <w:pPr>
        <w:pStyle w:val="ListParagraph"/>
        <w:numPr>
          <w:ilvl w:val="0"/>
          <w:numId w:val="4"/>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British Gas also can provide scopes to the employees to speak for the companies so that they can engage themselves more actively with goals. </w:t>
      </w:r>
    </w:p>
    <w:p w14:paraId="287FF181" w14:textId="77777777" w:rsidR="005E6886" w:rsidRPr="00DF1C31" w:rsidRDefault="005E6886" w:rsidP="005E6886">
      <w:pPr>
        <w:pStyle w:val="ListParagraph"/>
        <w:rPr>
          <w:rFonts w:asciiTheme="minorHAnsi" w:hAnsiTheme="minorHAnsi" w:cstheme="minorHAnsi"/>
          <w:color w:val="000000" w:themeColor="text1"/>
        </w:rPr>
      </w:pPr>
    </w:p>
    <w:p w14:paraId="1D9D6D78" w14:textId="77777777"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After following those recommended steps, British would be able to overcome its tough situations and to reengage its employees. </w:t>
      </w:r>
    </w:p>
    <w:p w14:paraId="3B7D5C00" w14:textId="4F60B33C" w:rsidR="005E6886" w:rsidRPr="00DF1C31" w:rsidRDefault="005E6886" w:rsidP="005E6886">
      <w:pPr>
        <w:spacing w:line="259" w:lineRule="auto"/>
        <w:jc w:val="left"/>
        <w:rPr>
          <w:rFonts w:asciiTheme="minorHAnsi" w:hAnsiTheme="minorHAnsi" w:cstheme="minorHAnsi"/>
          <w:color w:val="000000" w:themeColor="text1"/>
        </w:rPr>
      </w:pPr>
    </w:p>
    <w:p w14:paraId="533F49CF" w14:textId="77777777" w:rsidR="005E6886" w:rsidRPr="00DF1C31" w:rsidRDefault="005E6886" w:rsidP="005E6886">
      <w:pPr>
        <w:pStyle w:val="Heading2"/>
        <w:rPr>
          <w:rFonts w:asciiTheme="minorHAnsi" w:hAnsiTheme="minorHAnsi" w:cstheme="minorHAnsi"/>
          <w:color w:val="000000" w:themeColor="text1"/>
        </w:rPr>
      </w:pPr>
      <w:bookmarkStart w:id="5" w:name="_Toc70715435"/>
      <w:r w:rsidRPr="00DF1C31">
        <w:rPr>
          <w:rFonts w:asciiTheme="minorHAnsi" w:hAnsiTheme="minorHAnsi" w:cstheme="minorHAnsi"/>
          <w:color w:val="000000" w:themeColor="text1"/>
        </w:rPr>
        <w:t>Evaluation of the HR involvement in this dispute and the adequacy of traditional models to provide framework for managing contemporary employment relations</w:t>
      </w:r>
      <w:bookmarkEnd w:id="5"/>
    </w:p>
    <w:p w14:paraId="3DFF73EC" w14:textId="26621F34"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Human resource management (MRM) refers to the process of recruiting, selecting, training, developing, retaining, compensating, and taking care of other issues related to workforce. The HR here considers the workforce as resources or human assets. The HRM performs several roles including staffing, compensating and benefits administration, training and development, dealing with legal implications, communication and other issues (</w:t>
      </w:r>
      <w:proofErr w:type="spellStart"/>
      <w:r w:rsidRPr="00DF1C31">
        <w:rPr>
          <w:rFonts w:asciiTheme="minorHAnsi" w:hAnsiTheme="minorHAnsi" w:cstheme="minorHAnsi"/>
          <w:color w:val="000000" w:themeColor="text1"/>
        </w:rPr>
        <w:t>Harney</w:t>
      </w:r>
      <w:proofErr w:type="spellEnd"/>
      <w:r w:rsidRPr="00DF1C31">
        <w:rPr>
          <w:rFonts w:asciiTheme="minorHAnsi" w:hAnsiTheme="minorHAnsi" w:cstheme="minorHAnsi"/>
          <w:color w:val="000000" w:themeColor="text1"/>
        </w:rPr>
        <w:t xml:space="preserve"> and Monks, 2020). Among them the staffing involves workforce planning, attracting, recruitment, and selection. </w:t>
      </w:r>
      <w:r w:rsidRPr="00DF1C31">
        <w:rPr>
          <w:rFonts w:asciiTheme="minorHAnsi" w:hAnsiTheme="minorHAnsi" w:cstheme="minorHAnsi"/>
          <w:color w:val="000000" w:themeColor="text1"/>
        </w:rPr>
        <w:t>Basically,</w:t>
      </w:r>
      <w:r w:rsidRPr="00DF1C31">
        <w:rPr>
          <w:rFonts w:asciiTheme="minorHAnsi" w:hAnsiTheme="minorHAnsi" w:cstheme="minorHAnsi"/>
          <w:color w:val="000000" w:themeColor="text1"/>
        </w:rPr>
        <w:t xml:space="preserve"> this function attracts the potential candidates and selects the most competent. Under the compensation and benefits administration, the HR looks after the issues like salary, bonus, and other incentives and facilities as per the employees’ performance. The health benefits, sick leave, vacations and other leaves are also considered in this section. </w:t>
      </w:r>
    </w:p>
    <w:p w14:paraId="0C0F09E4" w14:textId="4B7418D7"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There is another key role named retention and termination under which the HR retains the skilled and valuable employees and terminates the employment relationship with those of redundant or disengaged employees. The retention is the usual function performed by </w:t>
      </w:r>
      <w:r w:rsidRPr="00DF1C31">
        <w:rPr>
          <w:rFonts w:asciiTheme="minorHAnsi" w:hAnsiTheme="minorHAnsi" w:cstheme="minorHAnsi"/>
          <w:color w:val="000000" w:themeColor="text1"/>
        </w:rPr>
        <w:t>HR,</w:t>
      </w:r>
      <w:r w:rsidRPr="00DF1C31">
        <w:rPr>
          <w:rFonts w:asciiTheme="minorHAnsi" w:hAnsiTheme="minorHAnsi" w:cstheme="minorHAnsi"/>
          <w:color w:val="000000" w:themeColor="text1"/>
        </w:rPr>
        <w:t xml:space="preserve"> but the termination of job is highly impacted by the company’s performance and performance appraisal of those employees (</w:t>
      </w:r>
      <w:proofErr w:type="spellStart"/>
      <w:r w:rsidRPr="00DF1C31">
        <w:rPr>
          <w:rFonts w:asciiTheme="minorHAnsi" w:hAnsiTheme="minorHAnsi" w:cstheme="minorHAnsi"/>
          <w:color w:val="000000" w:themeColor="text1"/>
        </w:rPr>
        <w:t>Harney</w:t>
      </w:r>
      <w:proofErr w:type="spellEnd"/>
      <w:r w:rsidRPr="00DF1C31">
        <w:rPr>
          <w:rFonts w:asciiTheme="minorHAnsi" w:hAnsiTheme="minorHAnsi" w:cstheme="minorHAnsi"/>
          <w:color w:val="000000" w:themeColor="text1"/>
        </w:rPr>
        <w:t xml:space="preserve"> and Monks, 2020). </w:t>
      </w:r>
    </w:p>
    <w:p w14:paraId="36F94217" w14:textId="77777777" w:rsidR="005E6886" w:rsidRPr="00DF1C31" w:rsidRDefault="005E6886" w:rsidP="005E6886">
      <w:pPr>
        <w:rPr>
          <w:rFonts w:asciiTheme="minorHAnsi" w:hAnsiTheme="minorHAnsi" w:cstheme="minorHAnsi"/>
          <w:color w:val="000000" w:themeColor="text1"/>
        </w:rPr>
      </w:pPr>
    </w:p>
    <w:p w14:paraId="37FB2B8C" w14:textId="3FE9DCC0"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Under the training and development roles, the HRM arranges training and other skills development programme that enhances the skills level. This in turn results in higher productivity. This role is also related to job satisfaction. The HRM also looks after the laws and regulation in every aspect of employee management. Some of the common laws are such as Employment Act, Equality Act, Minimum Wage laws, Health and Safety, TUPE, ERA, etc. These laws are prevalent from the employment to termination of the workforce (</w:t>
      </w:r>
      <w:proofErr w:type="spellStart"/>
      <w:r w:rsidRPr="00DF1C31">
        <w:rPr>
          <w:rFonts w:asciiTheme="minorHAnsi" w:hAnsiTheme="minorHAnsi" w:cstheme="minorHAnsi"/>
          <w:color w:val="000000" w:themeColor="text1"/>
        </w:rPr>
        <w:t>Countouris</w:t>
      </w:r>
      <w:proofErr w:type="spellEnd"/>
      <w:r w:rsidRPr="00DF1C31">
        <w:rPr>
          <w:rFonts w:asciiTheme="minorHAnsi" w:hAnsiTheme="minorHAnsi" w:cstheme="minorHAnsi"/>
          <w:color w:val="000000" w:themeColor="text1"/>
        </w:rPr>
        <w:t xml:space="preserve">, 2020). </w:t>
      </w:r>
    </w:p>
    <w:p w14:paraId="09C69A21" w14:textId="77777777" w:rsidR="005E6886" w:rsidRPr="00DF1C31" w:rsidRDefault="005E6886" w:rsidP="005E6886">
      <w:pPr>
        <w:rPr>
          <w:rFonts w:asciiTheme="minorHAnsi" w:hAnsiTheme="minorHAnsi" w:cstheme="minorHAnsi"/>
          <w:color w:val="000000" w:themeColor="text1"/>
        </w:rPr>
      </w:pPr>
    </w:p>
    <w:p w14:paraId="39C26AC8" w14:textId="23139871"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Apart from those, the HRM communicates with the workforce and several departments to assess their needs and to supply them with appropriate resources. The communication role integrates the several departments of the organisation with each other. </w:t>
      </w:r>
    </w:p>
    <w:p w14:paraId="41CBE039" w14:textId="77777777" w:rsidR="005E6886" w:rsidRPr="00DF1C31" w:rsidRDefault="005E6886" w:rsidP="005E6886">
      <w:pPr>
        <w:rPr>
          <w:rFonts w:asciiTheme="minorHAnsi" w:hAnsiTheme="minorHAnsi" w:cstheme="minorHAnsi"/>
          <w:color w:val="000000" w:themeColor="text1"/>
        </w:rPr>
      </w:pPr>
    </w:p>
    <w:p w14:paraId="72875B16" w14:textId="48AE44E0"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Now considering the dispute case of British Gas with its employees after implementing the ‘fire and rehire’ scheme, the HR involvement lies in the role of retention and termination and legal aspects of employment. The HR of the company was responsible for planning such job cut. Probably after evaluating the current situation of Covid-19 and loss of around 300,000 customers could drive it to restructure its workforces and employment contracts (GMB, 2021).  Besides, the engineers who lost their jobs under this policy might for litigation and other legal procedures. The HR of British Gas need to fight those legal battles. The HR also needs to ensure proper salary and other benefits stated in the new contract to its current employees. The management of current employees are also dependent on the HR. </w:t>
      </w:r>
      <w:r w:rsidRPr="00DF1C31">
        <w:rPr>
          <w:rFonts w:asciiTheme="minorHAnsi" w:hAnsiTheme="minorHAnsi" w:cstheme="minorHAnsi"/>
          <w:color w:val="000000" w:themeColor="text1"/>
        </w:rPr>
        <w:t>Thus,</w:t>
      </w:r>
      <w:r w:rsidRPr="00DF1C31">
        <w:rPr>
          <w:rFonts w:asciiTheme="minorHAnsi" w:hAnsiTheme="minorHAnsi" w:cstheme="minorHAnsi"/>
          <w:color w:val="000000" w:themeColor="text1"/>
        </w:rPr>
        <w:t xml:space="preserve"> the HR of British Gas involves various function of this dispute.</w:t>
      </w:r>
    </w:p>
    <w:p w14:paraId="69D93B8F" w14:textId="77777777" w:rsidR="005E6886" w:rsidRPr="00DF1C31" w:rsidRDefault="005E6886" w:rsidP="005E6886">
      <w:pPr>
        <w:rPr>
          <w:rFonts w:asciiTheme="minorHAnsi" w:hAnsiTheme="minorHAnsi" w:cstheme="minorHAnsi"/>
          <w:color w:val="000000" w:themeColor="text1"/>
        </w:rPr>
      </w:pPr>
    </w:p>
    <w:p w14:paraId="4DBE526D" w14:textId="60951B2B"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Now we are going to discuss some of traditional models of HRM that could maintain the contemporary employment relations. The Industrial model of HRM, the Industrial model of HRM, the Psychological contract, etc. are the popular traditional model of HRM. As the workplace environment has been changing very fast and there have been arising several conflicts among the employees and employers due to the continuous pressure of higher productivity from employees and continuous demand of better benefits from the employees, it is a question now whether those models are capable to maintain good employment relations by meeting the demands of each side (Darwish, 2018). The discussion below is going to show their adequacy to do that from the perspective of British Gas.</w:t>
      </w:r>
    </w:p>
    <w:p w14:paraId="534019A3" w14:textId="77777777" w:rsidR="005E6886" w:rsidRPr="00DF1C31" w:rsidRDefault="005E6886" w:rsidP="005E6886">
      <w:pPr>
        <w:rPr>
          <w:rFonts w:asciiTheme="minorHAnsi" w:hAnsiTheme="minorHAnsi" w:cstheme="minorHAnsi"/>
          <w:color w:val="000000" w:themeColor="text1"/>
        </w:rPr>
      </w:pPr>
    </w:p>
    <w:p w14:paraId="196D0E1F" w14:textId="5D2453F6"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The Industrial model of HRM is applicable to blue collared factory workers who work in a controlled work atmosphere. The jobs here are controlled by narrow, rigid, workplace rules and procedures. The workers here enjoy much autonomy that is much deviated from written procedures and policies along with discretion remaining an exclusive prerogative of management (</w:t>
      </w:r>
      <w:proofErr w:type="spellStart"/>
      <w:r w:rsidRPr="00DF1C31">
        <w:rPr>
          <w:rFonts w:asciiTheme="minorHAnsi" w:hAnsiTheme="minorHAnsi" w:cstheme="minorHAnsi"/>
          <w:color w:val="000000" w:themeColor="text1"/>
        </w:rPr>
        <w:t>Tamzini</w:t>
      </w:r>
      <w:proofErr w:type="spellEnd"/>
      <w:r w:rsidRPr="00DF1C31">
        <w:rPr>
          <w:rFonts w:asciiTheme="minorHAnsi" w:hAnsiTheme="minorHAnsi" w:cstheme="minorHAnsi"/>
          <w:color w:val="000000" w:themeColor="text1"/>
        </w:rPr>
        <w:t xml:space="preserve">, </w:t>
      </w:r>
      <w:proofErr w:type="spellStart"/>
      <w:r w:rsidRPr="00DF1C31">
        <w:rPr>
          <w:rFonts w:asciiTheme="minorHAnsi" w:hAnsiTheme="minorHAnsi" w:cstheme="minorHAnsi"/>
          <w:color w:val="000000" w:themeColor="text1"/>
        </w:rPr>
        <w:t>Ayed</w:t>
      </w:r>
      <w:proofErr w:type="spellEnd"/>
      <w:r w:rsidRPr="00DF1C31">
        <w:rPr>
          <w:rFonts w:asciiTheme="minorHAnsi" w:hAnsiTheme="minorHAnsi" w:cstheme="minorHAnsi"/>
          <w:color w:val="000000" w:themeColor="text1"/>
        </w:rPr>
        <w:t xml:space="preserve">,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xml:space="preserve"> and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2017). The trade union under this model plays roles to determine the pay scale and seniority determines the promotion opportunity. Now considering the case of British Gas (a contemporary issue) where the employees work in discretionary work environment (Yadav, 2020). Though the trade unions here do collective bargaining for pay scales and other stuffs, the employees are the final decision maker. Besides, this model is not capable to maintain the employee relations fully in this case because of its inherent assumptions’ deviation from the real case.</w:t>
      </w:r>
    </w:p>
    <w:p w14:paraId="55B5E4B9" w14:textId="77777777" w:rsidR="005E6886" w:rsidRPr="00DF1C31" w:rsidRDefault="005E6886" w:rsidP="005E6886">
      <w:pPr>
        <w:rPr>
          <w:rFonts w:asciiTheme="minorHAnsi" w:hAnsiTheme="minorHAnsi" w:cstheme="minorHAnsi"/>
          <w:color w:val="000000" w:themeColor="text1"/>
        </w:rPr>
      </w:pPr>
    </w:p>
    <w:p w14:paraId="07C36BAB" w14:textId="5FFF3C11"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Salaried model that is applicable to white-collar jobs bear less narrow and rigid terms of employment along with broadly defined job description. But it asserts that the principal concept of defined work structure in terms of written job responsibilities and relation to the brief. The top managers are considered as the key decision maker and the pay and promotion are determined by performance appraisal procedures along with ranks and educational qualifications (Armstrong, 2013). Though this model is likely to solve some problems of people management and to maintain employment relations, it fails to address the job security and employee engagement issues in workplace. Besides the </w:t>
      </w:r>
      <w:r w:rsidRPr="00DF1C31">
        <w:rPr>
          <w:rFonts w:asciiTheme="minorHAnsi" w:hAnsiTheme="minorHAnsi" w:cstheme="minorHAnsi"/>
          <w:color w:val="000000" w:themeColor="text1"/>
        </w:rPr>
        <w:t>decision-making</w:t>
      </w:r>
      <w:r w:rsidRPr="00DF1C31">
        <w:rPr>
          <w:rFonts w:asciiTheme="minorHAnsi" w:hAnsiTheme="minorHAnsi" w:cstheme="minorHAnsi"/>
          <w:color w:val="000000" w:themeColor="text1"/>
        </w:rPr>
        <w:t xml:space="preserve"> process is also not applicable in most of the modern organisations where employees have much freedom to decide on their course of actions.</w:t>
      </w:r>
    </w:p>
    <w:p w14:paraId="5DB054EE" w14:textId="77777777" w:rsidR="005E6886" w:rsidRPr="00DF1C31" w:rsidRDefault="005E6886" w:rsidP="005E6886">
      <w:pPr>
        <w:rPr>
          <w:rFonts w:asciiTheme="minorHAnsi" w:hAnsiTheme="minorHAnsi" w:cstheme="minorHAnsi"/>
          <w:color w:val="000000" w:themeColor="text1"/>
        </w:rPr>
      </w:pPr>
    </w:p>
    <w:p w14:paraId="6F063FA2" w14:textId="3BE7542B"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Psychological contract model requires employees’ </w:t>
      </w:r>
      <w:r w:rsidRPr="00DF1C31">
        <w:rPr>
          <w:rFonts w:asciiTheme="minorHAnsi" w:hAnsiTheme="minorHAnsi" w:cstheme="minorHAnsi"/>
          <w:color w:val="000000" w:themeColor="text1"/>
        </w:rPr>
        <w:t>long-term</w:t>
      </w:r>
      <w:r w:rsidRPr="00DF1C31">
        <w:rPr>
          <w:rFonts w:asciiTheme="minorHAnsi" w:hAnsiTheme="minorHAnsi" w:cstheme="minorHAnsi"/>
          <w:color w:val="000000" w:themeColor="text1"/>
        </w:rPr>
        <w:t xml:space="preserve"> commitments to organisations in exchange for long term job security, training and development, internal opportunities for promotion. Therefore, this model restricts the organisation from extensive downsizing, and outsourcing for decreasing the number of permanent employees in the workforce (Armstrong, 2011). This model could provide job security to the employees and it could work to increase employees’ engagement. But it can reduce the flexibility of employment contract both for employers and employees. From the employers’ perspective they would have little scope to restructure its business in the time of financial crisis where the employees could have little scope to opt for flexible working hour (Darwish, 2018). In the case of British Gas, it would not be able to change the terms and conditions of employment contract if it did psychological contract with its employees. Though the employees are getting the benefits from this model, it is hampering the scopes of the company to restructure of its business if needed. </w:t>
      </w:r>
    </w:p>
    <w:p w14:paraId="3494C9EB" w14:textId="77777777" w:rsidR="005E6886" w:rsidRPr="00DF1C31" w:rsidRDefault="005E6886" w:rsidP="005E6886">
      <w:pPr>
        <w:rPr>
          <w:rFonts w:asciiTheme="minorHAnsi" w:hAnsiTheme="minorHAnsi" w:cstheme="minorHAnsi"/>
          <w:color w:val="000000" w:themeColor="text1"/>
        </w:rPr>
      </w:pPr>
    </w:p>
    <w:p w14:paraId="5DC412C0" w14:textId="77777777"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From the above discussion it can be concluded that the tree traditional models of HRM could maintain the contemporary employment relations partially. Therefore, the management of every company needs to apply the modern model and theories of employment management to maintain contemporary employment relations. Besides, the management needs to be dynamic to respond to any contemporary issues. </w:t>
      </w:r>
    </w:p>
    <w:p w14:paraId="461034FA" w14:textId="4B12FD1C" w:rsidR="005E6886" w:rsidRPr="00DF1C31" w:rsidRDefault="005E6886" w:rsidP="005E6886">
      <w:pPr>
        <w:spacing w:line="259" w:lineRule="auto"/>
        <w:jc w:val="left"/>
        <w:rPr>
          <w:rFonts w:asciiTheme="minorHAnsi" w:hAnsiTheme="minorHAnsi" w:cstheme="minorHAnsi"/>
          <w:color w:val="000000" w:themeColor="text1"/>
        </w:rPr>
      </w:pPr>
    </w:p>
    <w:p w14:paraId="76CD43DE" w14:textId="77777777" w:rsidR="005E6886" w:rsidRPr="00DF1C31" w:rsidRDefault="005E6886" w:rsidP="005E6886">
      <w:pPr>
        <w:pStyle w:val="Heading1"/>
        <w:rPr>
          <w:rFonts w:asciiTheme="minorHAnsi" w:hAnsiTheme="minorHAnsi" w:cstheme="minorHAnsi"/>
          <w:color w:val="000000" w:themeColor="text1"/>
        </w:rPr>
      </w:pPr>
      <w:bookmarkStart w:id="6" w:name="_Toc70715436"/>
      <w:r w:rsidRPr="00DF1C31">
        <w:rPr>
          <w:rFonts w:asciiTheme="minorHAnsi" w:hAnsiTheme="minorHAnsi" w:cstheme="minorHAnsi"/>
          <w:color w:val="000000" w:themeColor="text1"/>
        </w:rPr>
        <w:t>Conclusion</w:t>
      </w:r>
      <w:bookmarkEnd w:id="6"/>
      <w:r w:rsidRPr="00DF1C31">
        <w:rPr>
          <w:rFonts w:asciiTheme="minorHAnsi" w:hAnsiTheme="minorHAnsi" w:cstheme="minorHAnsi"/>
          <w:color w:val="000000" w:themeColor="text1"/>
        </w:rPr>
        <w:t xml:space="preserve"> </w:t>
      </w:r>
    </w:p>
    <w:p w14:paraId="4907A5D8" w14:textId="70AD52E9" w:rsidR="005E6886" w:rsidRPr="00DF1C31" w:rsidRDefault="005E6886" w:rsidP="005E6886">
      <w:pPr>
        <w:rPr>
          <w:rFonts w:asciiTheme="minorHAnsi" w:hAnsiTheme="minorHAnsi" w:cstheme="minorHAnsi"/>
          <w:color w:val="000000" w:themeColor="text1"/>
        </w:rPr>
      </w:pPr>
      <w:r w:rsidRPr="00DF1C31">
        <w:rPr>
          <w:rFonts w:asciiTheme="minorHAnsi" w:hAnsiTheme="minorHAnsi" w:cstheme="minorHAnsi"/>
          <w:color w:val="000000" w:themeColor="text1"/>
        </w:rPr>
        <w:t xml:space="preserve">The case of British Gas’ ‘fire and rehire’ scheme is controversial and is very harsh way to restructure its business. It has been depicted as a bad example of how the largest companies are using legal ways to force their employees to accept some unfair terms and conditions of employment by several media, business analysts and labour unions. Some of them even marked it as a bad corporate incident. Especially during this Covid-19 pandemic, such actions toward the </w:t>
      </w:r>
      <w:r w:rsidRPr="00DF1C31">
        <w:rPr>
          <w:rFonts w:asciiTheme="minorHAnsi" w:hAnsiTheme="minorHAnsi" w:cstheme="minorHAnsi"/>
          <w:color w:val="000000" w:themeColor="text1"/>
        </w:rPr>
        <w:t>long-term</w:t>
      </w:r>
      <w:r w:rsidRPr="00DF1C31">
        <w:rPr>
          <w:rFonts w:asciiTheme="minorHAnsi" w:hAnsiTheme="minorHAnsi" w:cstheme="minorHAnsi"/>
          <w:color w:val="000000" w:themeColor="text1"/>
        </w:rPr>
        <w:t xml:space="preserve"> employees broke many of the employees’ hearts and morale. As this dispute has been rolling out, there are several outcomes expecting to coming out in respect of legal implications. Besides, the new terms and conditions might not be accepted fairly by employees. </w:t>
      </w:r>
      <w:r w:rsidRPr="00DF1C31">
        <w:rPr>
          <w:rFonts w:asciiTheme="minorHAnsi" w:hAnsiTheme="minorHAnsi" w:cstheme="minorHAnsi"/>
          <w:color w:val="000000" w:themeColor="text1"/>
        </w:rPr>
        <w:t>So,</w:t>
      </w:r>
      <w:r w:rsidRPr="00DF1C31">
        <w:rPr>
          <w:rFonts w:asciiTheme="minorHAnsi" w:hAnsiTheme="minorHAnsi" w:cstheme="minorHAnsi"/>
          <w:color w:val="000000" w:themeColor="text1"/>
        </w:rPr>
        <w:t xml:space="preserve"> they could show their job disengagement that could be devastating for productivity and work environment in British Gas. This could also impact the customer service it provides and could further reduce its customers. Therefore, British Gas’ HRM should apply some incentives measures to keep its employees motivated and goal oriented and should apply some modern models of HRM to solve any dispute and to maintain contemporary employment relations. Being dynamic and strategic could be the best option for HR of British Gas to manage employment relations in its modern days. </w:t>
      </w:r>
    </w:p>
    <w:p w14:paraId="4452ABDB" w14:textId="77777777" w:rsidR="005E6886" w:rsidRPr="00DF1C31" w:rsidRDefault="005E6886" w:rsidP="005E6886">
      <w:pPr>
        <w:rPr>
          <w:rFonts w:asciiTheme="minorHAnsi" w:hAnsiTheme="minorHAnsi" w:cstheme="minorHAnsi"/>
          <w:color w:val="000000" w:themeColor="text1"/>
        </w:rPr>
      </w:pPr>
    </w:p>
    <w:p w14:paraId="6A24C3EE" w14:textId="77777777" w:rsidR="005E6886" w:rsidRPr="00DF1C31" w:rsidRDefault="005E6886" w:rsidP="005E6886">
      <w:pPr>
        <w:pStyle w:val="Heading1"/>
        <w:rPr>
          <w:rFonts w:asciiTheme="minorHAnsi" w:hAnsiTheme="minorHAnsi" w:cstheme="minorHAnsi"/>
          <w:color w:val="000000" w:themeColor="text1"/>
          <w:sz w:val="36"/>
        </w:rPr>
      </w:pPr>
      <w:bookmarkStart w:id="7" w:name="_Toc70715437"/>
      <w:r w:rsidRPr="00DF1C31">
        <w:rPr>
          <w:rFonts w:asciiTheme="minorHAnsi" w:hAnsiTheme="minorHAnsi" w:cstheme="minorHAnsi"/>
          <w:color w:val="000000" w:themeColor="text1"/>
        </w:rPr>
        <w:t>References</w:t>
      </w:r>
      <w:bookmarkEnd w:id="7"/>
    </w:p>
    <w:p w14:paraId="1F7D7D78"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Ambrose, J., 2021. </w:t>
      </w:r>
      <w:r w:rsidRPr="00DF1C31">
        <w:rPr>
          <w:rFonts w:asciiTheme="minorHAnsi" w:hAnsiTheme="minorHAnsi" w:cstheme="minorHAnsi"/>
          <w:i/>
          <w:iCs/>
          <w:color w:val="000000" w:themeColor="text1"/>
        </w:rPr>
        <w:t>GMB calls to renew British Gas strike over 'fire and rehire' plan</w:t>
      </w:r>
      <w:r w:rsidRPr="00DF1C31">
        <w:rPr>
          <w:rFonts w:asciiTheme="minorHAnsi" w:hAnsiTheme="minorHAnsi" w:cstheme="minorHAnsi"/>
          <w:color w:val="000000" w:themeColor="text1"/>
        </w:rPr>
        <w:t>. [online] the Guardian. Available at: &lt;https://www.theguardian.com/business/2021/feb/01/gmb-calls-to-renew-british-gas-strike-over-fire-and-rehire-plan&gt; [Accessed 22 April 2021].</w:t>
      </w:r>
    </w:p>
    <w:p w14:paraId="2C432FAC"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BBC, 2021. </w:t>
      </w:r>
      <w:r w:rsidRPr="00DF1C31">
        <w:rPr>
          <w:rFonts w:asciiTheme="minorHAnsi" w:hAnsiTheme="minorHAnsi" w:cstheme="minorHAnsi"/>
          <w:i/>
          <w:iCs/>
          <w:color w:val="000000" w:themeColor="text1"/>
        </w:rPr>
        <w:t>British Gas staff start five-day strike in 'fire and rehire' row</w:t>
      </w:r>
      <w:r w:rsidRPr="00DF1C31">
        <w:rPr>
          <w:rFonts w:asciiTheme="minorHAnsi" w:hAnsiTheme="minorHAnsi" w:cstheme="minorHAnsi"/>
          <w:color w:val="000000" w:themeColor="text1"/>
        </w:rPr>
        <w:t>. [online] BBC News. Available at: &lt;https://www.bbc.com/news/business-55562904&gt; [Accessed 22 April 2021].</w:t>
      </w:r>
    </w:p>
    <w:p w14:paraId="2888B37A"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British Gas, 2021. </w:t>
      </w:r>
      <w:r w:rsidRPr="00DF1C31">
        <w:rPr>
          <w:rFonts w:asciiTheme="minorHAnsi" w:hAnsiTheme="minorHAnsi" w:cstheme="minorHAnsi"/>
          <w:i/>
          <w:iCs/>
          <w:color w:val="000000" w:themeColor="text1"/>
        </w:rPr>
        <w:t>About us - British Gas</w:t>
      </w:r>
      <w:r w:rsidRPr="00DF1C31">
        <w:rPr>
          <w:rFonts w:asciiTheme="minorHAnsi" w:hAnsiTheme="minorHAnsi" w:cstheme="minorHAnsi"/>
          <w:color w:val="000000" w:themeColor="text1"/>
        </w:rPr>
        <w:t>. [online] Britishgas.co.uk. Available at: &lt;https://www.britishgas.co.uk/about-us.html&gt; [Accessed 22 April 2021].</w:t>
      </w:r>
    </w:p>
    <w:p w14:paraId="1F5A0891"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GMB, 2021. </w:t>
      </w:r>
      <w:r w:rsidRPr="00DF1C31">
        <w:rPr>
          <w:rFonts w:asciiTheme="minorHAnsi" w:hAnsiTheme="minorHAnsi" w:cstheme="minorHAnsi"/>
          <w:i/>
          <w:iCs/>
          <w:color w:val="000000" w:themeColor="text1"/>
        </w:rPr>
        <w:t>British Gas bosses push ahead with mass sackings of engineers</w:t>
      </w:r>
      <w:r w:rsidRPr="00DF1C31">
        <w:rPr>
          <w:rFonts w:asciiTheme="minorHAnsi" w:hAnsiTheme="minorHAnsi" w:cstheme="minorHAnsi"/>
          <w:color w:val="000000" w:themeColor="text1"/>
        </w:rPr>
        <w:t>. [online] GMB. Available at: &lt;https://www.gmb.org.uk/british-gas-bosses-push-ahead-with-sackings-of-engineers-140421&gt; [Accessed 22 April 2021].</w:t>
      </w:r>
    </w:p>
    <w:p w14:paraId="5C0773D2"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Narayana, K., 2020. </w:t>
      </w:r>
      <w:r w:rsidRPr="00DF1C31">
        <w:rPr>
          <w:rFonts w:asciiTheme="minorHAnsi" w:hAnsiTheme="minorHAnsi" w:cstheme="minorHAnsi"/>
          <w:i/>
          <w:iCs/>
          <w:color w:val="000000" w:themeColor="text1"/>
        </w:rPr>
        <w:t>Centrica's British Gas faces strike over 'fire and hire' threats</w:t>
      </w:r>
      <w:r w:rsidRPr="00DF1C31">
        <w:rPr>
          <w:rFonts w:asciiTheme="minorHAnsi" w:hAnsiTheme="minorHAnsi" w:cstheme="minorHAnsi"/>
          <w:color w:val="000000" w:themeColor="text1"/>
        </w:rPr>
        <w:t>. [online] U.S. Available at: &lt;https://www.reuters.com/article/uk-britain-union-centrica-idUKKCN25F2JE&gt; [Accessed 22 April 2021].</w:t>
      </w:r>
    </w:p>
    <w:p w14:paraId="24F334A1"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Prately</w:t>
      </w:r>
      <w:proofErr w:type="spellEnd"/>
      <w:r w:rsidRPr="00DF1C31">
        <w:rPr>
          <w:rFonts w:asciiTheme="minorHAnsi" w:hAnsiTheme="minorHAnsi" w:cstheme="minorHAnsi"/>
          <w:color w:val="000000" w:themeColor="text1"/>
        </w:rPr>
        <w:t>, N., 2020. </w:t>
      </w:r>
      <w:r w:rsidRPr="00DF1C31">
        <w:rPr>
          <w:rFonts w:asciiTheme="minorHAnsi" w:hAnsiTheme="minorHAnsi" w:cstheme="minorHAnsi"/>
          <w:i/>
          <w:iCs/>
          <w:color w:val="000000" w:themeColor="text1"/>
        </w:rPr>
        <w:t>Centrica left it far too late to face up to its problems | Nils Pratley</w:t>
      </w:r>
      <w:r w:rsidRPr="00DF1C31">
        <w:rPr>
          <w:rFonts w:asciiTheme="minorHAnsi" w:hAnsiTheme="minorHAnsi" w:cstheme="minorHAnsi"/>
          <w:color w:val="000000" w:themeColor="text1"/>
        </w:rPr>
        <w:t>. [online] the Guardian. Available at: &lt;https://www.theguardian.com/business/nils-pratley-on-finance/2020/jul/16/centrica-left-it-far-too-late-to-tackle-its-problems&gt; [Accessed 22 April 2021].</w:t>
      </w:r>
    </w:p>
    <w:p w14:paraId="2136C933" w14:textId="69ADF609"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Alnajim</w:t>
      </w:r>
      <w:proofErr w:type="spellEnd"/>
      <w:r w:rsidRPr="00DF1C31">
        <w:rPr>
          <w:rFonts w:asciiTheme="minorHAnsi" w:hAnsiTheme="minorHAnsi" w:cstheme="minorHAnsi"/>
          <w:color w:val="000000" w:themeColor="text1"/>
        </w:rPr>
        <w:t>, A., 2020. Approaches to Bridge the Gap in The Current Leadership Capabilities and Employee Engagement. </w:t>
      </w:r>
      <w:r w:rsidRPr="00DF1C31">
        <w:rPr>
          <w:rFonts w:asciiTheme="minorHAnsi" w:hAnsiTheme="minorHAnsi" w:cstheme="minorHAnsi"/>
          <w:i/>
          <w:iCs/>
          <w:color w:val="000000" w:themeColor="text1"/>
        </w:rPr>
        <w:t xml:space="preserve">SSRN Electronic </w:t>
      </w:r>
      <w:r w:rsidRPr="00DF1C31">
        <w:rPr>
          <w:rFonts w:asciiTheme="minorHAnsi" w:hAnsiTheme="minorHAnsi" w:cstheme="minorHAnsi"/>
          <w:i/>
          <w:iCs/>
          <w:color w:val="000000" w:themeColor="text1"/>
        </w:rPr>
        <w:t>Journal</w:t>
      </w:r>
      <w:r w:rsidRPr="00DF1C31">
        <w:rPr>
          <w:rFonts w:asciiTheme="minorHAnsi" w:hAnsiTheme="minorHAnsi" w:cstheme="minorHAnsi"/>
          <w:color w:val="000000" w:themeColor="text1"/>
        </w:rPr>
        <w:t>,</w:t>
      </w:r>
    </w:p>
    <w:p w14:paraId="4DD172A8"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Countouris</w:t>
      </w:r>
      <w:proofErr w:type="spellEnd"/>
      <w:r w:rsidRPr="00DF1C31">
        <w:rPr>
          <w:rFonts w:asciiTheme="minorHAnsi" w:hAnsiTheme="minorHAnsi" w:cstheme="minorHAnsi"/>
          <w:color w:val="000000" w:themeColor="text1"/>
        </w:rPr>
        <w:t>, N., 2020. </w:t>
      </w:r>
      <w:r w:rsidRPr="00DF1C31">
        <w:rPr>
          <w:rFonts w:asciiTheme="minorHAnsi" w:hAnsiTheme="minorHAnsi" w:cstheme="minorHAnsi"/>
          <w:i/>
          <w:iCs/>
          <w:color w:val="000000" w:themeColor="text1"/>
        </w:rPr>
        <w:t>The changing law of the employment relationship</w:t>
      </w:r>
      <w:r w:rsidRPr="00DF1C31">
        <w:rPr>
          <w:rFonts w:asciiTheme="minorHAnsi" w:hAnsiTheme="minorHAnsi" w:cstheme="minorHAnsi"/>
          <w:color w:val="000000" w:themeColor="text1"/>
        </w:rPr>
        <w:t>. Aldershot, England: Ashgate.</w:t>
      </w:r>
    </w:p>
    <w:p w14:paraId="77287BA8"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Darwish, T., 2018. </w:t>
      </w:r>
      <w:r w:rsidRPr="00DF1C31">
        <w:rPr>
          <w:rFonts w:asciiTheme="minorHAnsi" w:hAnsiTheme="minorHAnsi" w:cstheme="minorHAnsi"/>
          <w:i/>
          <w:iCs/>
          <w:color w:val="000000" w:themeColor="text1"/>
        </w:rPr>
        <w:t>Strategic HRM and performance</w:t>
      </w:r>
      <w:r w:rsidRPr="00DF1C31">
        <w:rPr>
          <w:rFonts w:asciiTheme="minorHAnsi" w:hAnsiTheme="minorHAnsi" w:cstheme="minorHAnsi"/>
          <w:color w:val="000000" w:themeColor="text1"/>
        </w:rPr>
        <w:t>. Newcastle upon Tyne: Cambridge Scholars Pub.</w:t>
      </w:r>
    </w:p>
    <w:p w14:paraId="671CDA0F"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GMB, 2021. </w:t>
      </w:r>
      <w:r w:rsidRPr="00DF1C31">
        <w:rPr>
          <w:rFonts w:asciiTheme="minorHAnsi" w:hAnsiTheme="minorHAnsi" w:cstheme="minorHAnsi"/>
          <w:i/>
          <w:iCs/>
          <w:color w:val="000000" w:themeColor="text1"/>
        </w:rPr>
        <w:t>British Gas bosses push ahead with mass sackings of engineers</w:t>
      </w:r>
      <w:r w:rsidRPr="00DF1C31">
        <w:rPr>
          <w:rFonts w:asciiTheme="minorHAnsi" w:hAnsiTheme="minorHAnsi" w:cstheme="minorHAnsi"/>
          <w:color w:val="000000" w:themeColor="text1"/>
        </w:rPr>
        <w:t>. [online] GMB. Available at: &lt;https://www.gmb.org.uk/british-gas-bosses-push-ahead-with-sackings-of-engineers-140421&gt; [Accessed 22 April 2021].</w:t>
      </w:r>
    </w:p>
    <w:p w14:paraId="58E65F5E"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Harney</w:t>
      </w:r>
      <w:proofErr w:type="spellEnd"/>
      <w:r w:rsidRPr="00DF1C31">
        <w:rPr>
          <w:rFonts w:asciiTheme="minorHAnsi" w:hAnsiTheme="minorHAnsi" w:cstheme="minorHAnsi"/>
          <w:color w:val="000000" w:themeColor="text1"/>
        </w:rPr>
        <w:t>, B. and Monks, K., 2020. </w:t>
      </w:r>
      <w:r w:rsidRPr="00DF1C31">
        <w:rPr>
          <w:rFonts w:asciiTheme="minorHAnsi" w:hAnsiTheme="minorHAnsi" w:cstheme="minorHAnsi"/>
          <w:i/>
          <w:iCs/>
          <w:color w:val="000000" w:themeColor="text1"/>
        </w:rPr>
        <w:t>Strategic HRM</w:t>
      </w:r>
      <w:r w:rsidRPr="00DF1C31">
        <w:rPr>
          <w:rFonts w:asciiTheme="minorHAnsi" w:hAnsiTheme="minorHAnsi" w:cstheme="minorHAnsi"/>
          <w:color w:val="000000" w:themeColor="text1"/>
        </w:rPr>
        <w:t xml:space="preserve">. Dublin: </w:t>
      </w:r>
      <w:proofErr w:type="spellStart"/>
      <w:r w:rsidRPr="00DF1C31">
        <w:rPr>
          <w:rFonts w:asciiTheme="minorHAnsi" w:hAnsiTheme="minorHAnsi" w:cstheme="minorHAnsi"/>
          <w:color w:val="000000" w:themeColor="text1"/>
        </w:rPr>
        <w:t>Orpen</w:t>
      </w:r>
      <w:proofErr w:type="spellEnd"/>
      <w:r w:rsidRPr="00DF1C31">
        <w:rPr>
          <w:rFonts w:asciiTheme="minorHAnsi" w:hAnsiTheme="minorHAnsi" w:cstheme="minorHAnsi"/>
          <w:color w:val="000000" w:themeColor="text1"/>
        </w:rPr>
        <w:t xml:space="preserve"> Press.</w:t>
      </w:r>
    </w:p>
    <w:p w14:paraId="18E584E6"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Ilfandy</w:t>
      </w:r>
      <w:proofErr w:type="spellEnd"/>
      <w:r w:rsidRPr="00DF1C31">
        <w:rPr>
          <w:rFonts w:asciiTheme="minorHAnsi" w:hAnsiTheme="minorHAnsi" w:cstheme="minorHAnsi"/>
          <w:color w:val="000000" w:themeColor="text1"/>
        </w:rPr>
        <w:t xml:space="preserve"> Imran, A., 2019. Factors Influencing Academicians’ Organizational Learning and Its Impact on Job Performance. </w:t>
      </w:r>
      <w:proofErr w:type="spellStart"/>
      <w:r w:rsidRPr="00DF1C31">
        <w:rPr>
          <w:rFonts w:asciiTheme="minorHAnsi" w:hAnsiTheme="minorHAnsi" w:cstheme="minorHAnsi"/>
          <w:i/>
          <w:iCs/>
          <w:color w:val="000000" w:themeColor="text1"/>
        </w:rPr>
        <w:t>KnE</w:t>
      </w:r>
      <w:proofErr w:type="spellEnd"/>
      <w:r w:rsidRPr="00DF1C31">
        <w:rPr>
          <w:rFonts w:asciiTheme="minorHAnsi" w:hAnsiTheme="minorHAnsi" w:cstheme="minorHAnsi"/>
          <w:i/>
          <w:iCs/>
          <w:color w:val="000000" w:themeColor="text1"/>
        </w:rPr>
        <w:t xml:space="preserve"> Social Sciences</w:t>
      </w:r>
      <w:r w:rsidRPr="00DF1C31">
        <w:rPr>
          <w:rFonts w:asciiTheme="minorHAnsi" w:hAnsiTheme="minorHAnsi" w:cstheme="minorHAnsi"/>
          <w:color w:val="000000" w:themeColor="text1"/>
        </w:rPr>
        <w:t>, 3(15), p.171.</w:t>
      </w:r>
    </w:p>
    <w:p w14:paraId="382826AD"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legislation.gov.uk, 2021. </w:t>
      </w:r>
      <w:r w:rsidRPr="00DF1C31">
        <w:rPr>
          <w:rFonts w:asciiTheme="minorHAnsi" w:hAnsiTheme="minorHAnsi" w:cstheme="minorHAnsi"/>
          <w:i/>
          <w:iCs/>
          <w:color w:val="000000" w:themeColor="text1"/>
        </w:rPr>
        <w:t>The Transfer of Undertakings (Protection of Employment) Regulations 2006</w:t>
      </w:r>
      <w:r w:rsidRPr="00DF1C31">
        <w:rPr>
          <w:rFonts w:asciiTheme="minorHAnsi" w:hAnsiTheme="minorHAnsi" w:cstheme="minorHAnsi"/>
          <w:color w:val="000000" w:themeColor="text1"/>
        </w:rPr>
        <w:t>. [online] Legislation.gov.uk. Available at: &lt;https://www.legislation.gov.uk/uksi/2006/246/regulation/13/made&gt; [Accessed 22 April 2021].</w:t>
      </w:r>
    </w:p>
    <w:p w14:paraId="77607A62"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Livanos</w:t>
      </w:r>
      <w:proofErr w:type="spellEnd"/>
      <w:r w:rsidRPr="00DF1C31">
        <w:rPr>
          <w:rFonts w:asciiTheme="minorHAnsi" w:hAnsiTheme="minorHAnsi" w:cstheme="minorHAnsi"/>
          <w:color w:val="000000" w:themeColor="text1"/>
        </w:rPr>
        <w:t>, I. and Papadopoulos, O., 2017. </w:t>
      </w:r>
      <w:r w:rsidRPr="00DF1C31">
        <w:rPr>
          <w:rFonts w:asciiTheme="minorHAnsi" w:hAnsiTheme="minorHAnsi" w:cstheme="minorHAnsi"/>
          <w:i/>
          <w:iCs/>
          <w:color w:val="000000" w:themeColor="text1"/>
        </w:rPr>
        <w:t>The rise of precarious employment in Europe</w:t>
      </w:r>
      <w:r w:rsidRPr="00DF1C31">
        <w:rPr>
          <w:rFonts w:asciiTheme="minorHAnsi" w:hAnsiTheme="minorHAnsi" w:cstheme="minorHAnsi"/>
          <w:color w:val="000000" w:themeColor="text1"/>
        </w:rPr>
        <w:t>.</w:t>
      </w:r>
    </w:p>
    <w:p w14:paraId="4B440301"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Mukhalipi</w:t>
      </w:r>
      <w:proofErr w:type="spellEnd"/>
      <w:r w:rsidRPr="00DF1C31">
        <w:rPr>
          <w:rFonts w:asciiTheme="minorHAnsi" w:hAnsiTheme="minorHAnsi" w:cstheme="minorHAnsi"/>
          <w:color w:val="000000" w:themeColor="text1"/>
        </w:rPr>
        <w:t>, A., 2018. Employee Discipline Enhances Employee Engagement: An Affective Shift Model Perspective - A Literature Review. </w:t>
      </w:r>
      <w:r w:rsidRPr="00DF1C31">
        <w:rPr>
          <w:rFonts w:asciiTheme="minorHAnsi" w:hAnsiTheme="minorHAnsi" w:cstheme="minorHAnsi"/>
          <w:i/>
          <w:iCs/>
          <w:color w:val="000000" w:themeColor="text1"/>
        </w:rPr>
        <w:t>TEXILA INTERNATIONAL JOURNAL OF MANAGEMENT</w:t>
      </w:r>
      <w:r w:rsidRPr="00DF1C31">
        <w:rPr>
          <w:rFonts w:asciiTheme="minorHAnsi" w:hAnsiTheme="minorHAnsi" w:cstheme="minorHAnsi"/>
          <w:color w:val="000000" w:themeColor="text1"/>
        </w:rPr>
        <w:t>, 4(1), pp.59-69.</w:t>
      </w:r>
    </w:p>
    <w:p w14:paraId="0B340B84"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Selwyn, N., 2019. </w:t>
      </w:r>
      <w:r w:rsidRPr="00DF1C31">
        <w:rPr>
          <w:rFonts w:asciiTheme="minorHAnsi" w:hAnsiTheme="minorHAnsi" w:cstheme="minorHAnsi"/>
          <w:i/>
          <w:iCs/>
          <w:color w:val="000000" w:themeColor="text1"/>
        </w:rPr>
        <w:t>Law of employment</w:t>
      </w:r>
      <w:r w:rsidRPr="00DF1C31">
        <w:rPr>
          <w:rFonts w:asciiTheme="minorHAnsi" w:hAnsiTheme="minorHAnsi" w:cstheme="minorHAnsi"/>
          <w:color w:val="000000" w:themeColor="text1"/>
        </w:rPr>
        <w:t>. London: LexisNexis UK.</w:t>
      </w:r>
    </w:p>
    <w:p w14:paraId="66AA8BBC"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Tewari, I., 2020. Factors that Drive Employee Engagement in Organizations: A Review. </w:t>
      </w:r>
      <w:r w:rsidRPr="00DF1C31">
        <w:rPr>
          <w:rFonts w:asciiTheme="minorHAnsi" w:hAnsiTheme="minorHAnsi" w:cstheme="minorHAnsi"/>
          <w:i/>
          <w:iCs/>
          <w:color w:val="000000" w:themeColor="text1"/>
        </w:rPr>
        <w:t>International Journal of Psychosocial Rehabilitation</w:t>
      </w:r>
      <w:r w:rsidRPr="00DF1C31">
        <w:rPr>
          <w:rFonts w:asciiTheme="minorHAnsi" w:hAnsiTheme="minorHAnsi" w:cstheme="minorHAnsi"/>
          <w:color w:val="000000" w:themeColor="text1"/>
        </w:rPr>
        <w:t>, 24(5), pp.6767-6773.</w:t>
      </w:r>
    </w:p>
    <w:p w14:paraId="37BFA1C2"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Truscott, L., 2021. </w:t>
      </w:r>
      <w:r w:rsidRPr="00DF1C31">
        <w:rPr>
          <w:rFonts w:asciiTheme="minorHAnsi" w:hAnsiTheme="minorHAnsi" w:cstheme="minorHAnsi"/>
          <w:i/>
          <w:iCs/>
          <w:color w:val="000000" w:themeColor="text1"/>
        </w:rPr>
        <w:t xml:space="preserve">Changing terms and conditions of employment - 2020 Guide | </w:t>
      </w:r>
      <w:proofErr w:type="spellStart"/>
      <w:r w:rsidRPr="00DF1C31">
        <w:rPr>
          <w:rFonts w:asciiTheme="minorHAnsi" w:hAnsiTheme="minorHAnsi" w:cstheme="minorHAnsi"/>
          <w:i/>
          <w:iCs/>
          <w:color w:val="000000" w:themeColor="text1"/>
        </w:rPr>
        <w:t>Kervin</w:t>
      </w:r>
      <w:proofErr w:type="spellEnd"/>
      <w:r w:rsidRPr="00DF1C31">
        <w:rPr>
          <w:rFonts w:asciiTheme="minorHAnsi" w:hAnsiTheme="minorHAnsi" w:cstheme="minorHAnsi"/>
          <w:i/>
          <w:iCs/>
          <w:color w:val="000000" w:themeColor="text1"/>
        </w:rPr>
        <w:t xml:space="preserve"> &amp; Barnes Solicitors</w:t>
      </w:r>
      <w:r w:rsidRPr="00DF1C31">
        <w:rPr>
          <w:rFonts w:asciiTheme="minorHAnsi" w:hAnsiTheme="minorHAnsi" w:cstheme="minorHAnsi"/>
          <w:color w:val="000000" w:themeColor="text1"/>
        </w:rPr>
        <w:t xml:space="preserve">. [online] </w:t>
      </w:r>
      <w:proofErr w:type="spellStart"/>
      <w:r w:rsidRPr="00DF1C31">
        <w:rPr>
          <w:rFonts w:asciiTheme="minorHAnsi" w:hAnsiTheme="minorHAnsi" w:cstheme="minorHAnsi"/>
          <w:color w:val="000000" w:themeColor="text1"/>
        </w:rPr>
        <w:t>Kervin</w:t>
      </w:r>
      <w:proofErr w:type="spellEnd"/>
      <w:r w:rsidRPr="00DF1C31">
        <w:rPr>
          <w:rFonts w:asciiTheme="minorHAnsi" w:hAnsiTheme="minorHAnsi" w:cstheme="minorHAnsi"/>
          <w:color w:val="000000" w:themeColor="text1"/>
        </w:rPr>
        <w:t xml:space="preserve"> &amp; Barnes - Employment Solicitors London. Available at: &lt;https://www.kervinandbarnes.co.uk/resources/changing-terms-and-conditions-of-employment/&gt; [Accessed 22 April 2021].</w:t>
      </w:r>
    </w:p>
    <w:p w14:paraId="4DAD6FFC"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Yadav, S., 2020. Determining the Relationship between Employee Engagement and Employee Satisfaction: A Review of Literature. </w:t>
      </w:r>
      <w:r w:rsidRPr="00DF1C31">
        <w:rPr>
          <w:rFonts w:asciiTheme="minorHAnsi" w:hAnsiTheme="minorHAnsi" w:cstheme="minorHAnsi"/>
          <w:i/>
          <w:iCs/>
          <w:color w:val="000000" w:themeColor="text1"/>
        </w:rPr>
        <w:t>International Journal of Psychosocial Rehabilitation</w:t>
      </w:r>
      <w:r w:rsidRPr="00DF1C31">
        <w:rPr>
          <w:rFonts w:asciiTheme="minorHAnsi" w:hAnsiTheme="minorHAnsi" w:cstheme="minorHAnsi"/>
          <w:color w:val="000000" w:themeColor="text1"/>
        </w:rPr>
        <w:t>, 24(5), pp.5038-5048.</w:t>
      </w:r>
    </w:p>
    <w:p w14:paraId="11ADEE97"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Armstrong, M., 2011. Armstrong's handbook of strategic human resource management. London: Kogan Page.</w:t>
      </w:r>
    </w:p>
    <w:p w14:paraId="58A6DABD"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Armstrong, M., 2013. Armstrong's Handbook of Management and Leadership for HR, 4th Edition.</w:t>
      </w:r>
    </w:p>
    <w:p w14:paraId="1422743B"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Armstrong, M., 2014. Armstrong's handbook of management and leadership. London: Kogan Page.</w:t>
      </w:r>
    </w:p>
    <w:p w14:paraId="08D1C0AC" w14:textId="2A2EC540" w:rsidR="005E6886" w:rsidRPr="00DF1C31" w:rsidRDefault="005E6886" w:rsidP="005E6886">
      <w:pPr>
        <w:pStyle w:val="ListParagraph"/>
        <w:numPr>
          <w:ilvl w:val="0"/>
          <w:numId w:val="7"/>
        </w:numPr>
        <w:rPr>
          <w:rFonts w:asciiTheme="minorHAnsi" w:hAnsiTheme="minorHAnsi" w:cstheme="minorHAnsi"/>
          <w:color w:val="000000" w:themeColor="text1"/>
        </w:rPr>
      </w:pPr>
      <w:r w:rsidRPr="00DF1C31">
        <w:rPr>
          <w:rFonts w:asciiTheme="minorHAnsi" w:hAnsiTheme="minorHAnsi" w:cstheme="minorHAnsi"/>
          <w:color w:val="000000" w:themeColor="text1"/>
        </w:rPr>
        <w:t xml:space="preserve">Muller, M., 2013. The Manager's Guide to </w:t>
      </w:r>
      <w:r w:rsidR="00DF1C31" w:rsidRPr="00DF1C31">
        <w:rPr>
          <w:rFonts w:asciiTheme="minorHAnsi" w:hAnsiTheme="minorHAnsi" w:cstheme="minorHAnsi"/>
          <w:color w:val="000000" w:themeColor="text1"/>
        </w:rPr>
        <w:t>HR:</w:t>
      </w:r>
      <w:r w:rsidRPr="00DF1C31">
        <w:rPr>
          <w:rFonts w:asciiTheme="minorHAnsi" w:hAnsiTheme="minorHAnsi" w:cstheme="minorHAnsi"/>
          <w:color w:val="000000" w:themeColor="text1"/>
        </w:rPr>
        <w:t xml:space="preserve"> Hiring, Firing, Performance Evaluations, Documentation, Benefits, and Everything Else You Need to Know Ed. 2. </w:t>
      </w:r>
      <w:proofErr w:type="spellStart"/>
      <w:r w:rsidRPr="00DF1C31">
        <w:rPr>
          <w:rFonts w:asciiTheme="minorHAnsi" w:hAnsiTheme="minorHAnsi" w:cstheme="minorHAnsi"/>
          <w:color w:val="000000" w:themeColor="text1"/>
        </w:rPr>
        <w:t>Amacom</w:t>
      </w:r>
      <w:proofErr w:type="spellEnd"/>
      <w:r w:rsidRPr="00DF1C31">
        <w:rPr>
          <w:rFonts w:asciiTheme="minorHAnsi" w:hAnsiTheme="minorHAnsi" w:cstheme="minorHAnsi"/>
          <w:color w:val="000000" w:themeColor="text1"/>
        </w:rPr>
        <w:t>.</w:t>
      </w:r>
    </w:p>
    <w:p w14:paraId="71D933AA" w14:textId="77777777" w:rsidR="005E6886" w:rsidRPr="00DF1C31" w:rsidRDefault="005E6886" w:rsidP="005E6886">
      <w:pPr>
        <w:pStyle w:val="ListParagraph"/>
        <w:numPr>
          <w:ilvl w:val="0"/>
          <w:numId w:val="7"/>
        </w:numPr>
        <w:rPr>
          <w:rFonts w:asciiTheme="minorHAnsi" w:hAnsiTheme="minorHAnsi" w:cstheme="minorHAnsi"/>
          <w:color w:val="000000" w:themeColor="text1"/>
        </w:rPr>
      </w:pPr>
      <w:proofErr w:type="spellStart"/>
      <w:r w:rsidRPr="00DF1C31">
        <w:rPr>
          <w:rFonts w:asciiTheme="minorHAnsi" w:hAnsiTheme="minorHAnsi" w:cstheme="minorHAnsi"/>
          <w:color w:val="000000" w:themeColor="text1"/>
        </w:rPr>
        <w:t>Tamzini</w:t>
      </w:r>
      <w:proofErr w:type="spellEnd"/>
      <w:r w:rsidRPr="00DF1C31">
        <w:rPr>
          <w:rFonts w:asciiTheme="minorHAnsi" w:hAnsiTheme="minorHAnsi" w:cstheme="minorHAnsi"/>
          <w:color w:val="000000" w:themeColor="text1"/>
        </w:rPr>
        <w:t xml:space="preserve">, K., </w:t>
      </w:r>
      <w:proofErr w:type="spellStart"/>
      <w:r w:rsidRPr="00DF1C31">
        <w:rPr>
          <w:rFonts w:asciiTheme="minorHAnsi" w:hAnsiTheme="minorHAnsi" w:cstheme="minorHAnsi"/>
          <w:color w:val="000000" w:themeColor="text1"/>
        </w:rPr>
        <w:t>Ayed</w:t>
      </w:r>
      <w:proofErr w:type="spellEnd"/>
      <w:r w:rsidRPr="00DF1C31">
        <w:rPr>
          <w:rFonts w:asciiTheme="minorHAnsi" w:hAnsiTheme="minorHAnsi" w:cstheme="minorHAnsi"/>
          <w:color w:val="000000" w:themeColor="text1"/>
        </w:rPr>
        <w:t xml:space="preserve">, T.,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xml:space="preserve">, A. and </w:t>
      </w:r>
      <w:proofErr w:type="spellStart"/>
      <w:r w:rsidRPr="00DF1C31">
        <w:rPr>
          <w:rFonts w:asciiTheme="minorHAnsi" w:hAnsiTheme="minorHAnsi" w:cstheme="minorHAnsi"/>
          <w:color w:val="000000" w:themeColor="text1"/>
        </w:rPr>
        <w:t>Boulanouar</w:t>
      </w:r>
      <w:proofErr w:type="spellEnd"/>
      <w:r w:rsidRPr="00DF1C31">
        <w:rPr>
          <w:rFonts w:asciiTheme="minorHAnsi" w:hAnsiTheme="minorHAnsi" w:cstheme="minorHAnsi"/>
          <w:color w:val="000000" w:themeColor="text1"/>
        </w:rPr>
        <w:t>, Z., 2017. Driving multinational enterprises through effective global talent management.</w:t>
      </w:r>
    </w:p>
    <w:p w14:paraId="59BAC3FE" w14:textId="6835E940" w:rsidR="00D35C22" w:rsidRPr="005E6886" w:rsidRDefault="00D35C22" w:rsidP="005E6886">
      <w:pPr>
        <w:rPr>
          <w:rFonts w:asciiTheme="minorHAnsi" w:hAnsiTheme="minorHAnsi" w:cstheme="minorHAnsi"/>
          <w:color w:val="000000" w:themeColor="text1"/>
        </w:rPr>
      </w:pPr>
    </w:p>
    <w:sectPr w:rsidR="00D35C22" w:rsidRPr="005E6886" w:rsidSect="00461466">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ECCE2F" w14:textId="77777777" w:rsidR="00DB481C" w:rsidRDefault="00DB481C" w:rsidP="00461466">
      <w:pPr>
        <w:spacing w:after="0" w:line="240" w:lineRule="auto"/>
      </w:pPr>
      <w:r>
        <w:separator/>
      </w:r>
    </w:p>
  </w:endnote>
  <w:endnote w:type="continuationSeparator" w:id="0">
    <w:p w14:paraId="1CD0CA8E" w14:textId="77777777" w:rsidR="00DB481C" w:rsidRDefault="00DB481C" w:rsidP="00461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2464548"/>
      <w:docPartObj>
        <w:docPartGallery w:val="Page Numbers (Bottom of Page)"/>
        <w:docPartUnique/>
      </w:docPartObj>
    </w:sdtPr>
    <w:sdtEndPr>
      <w:rPr>
        <w:noProof/>
      </w:rPr>
    </w:sdtEndPr>
    <w:sdtContent>
      <w:p w14:paraId="7E8BAB88" w14:textId="77777777" w:rsidR="00461466" w:rsidRDefault="00461466">
        <w:pPr>
          <w:pStyle w:val="Footer"/>
          <w:jc w:val="center"/>
        </w:pPr>
        <w:r>
          <w:fldChar w:fldCharType="begin"/>
        </w:r>
        <w:r>
          <w:instrText xml:space="preserve"> PAGE   \* MERGEFORMAT </w:instrText>
        </w:r>
        <w:r>
          <w:fldChar w:fldCharType="separate"/>
        </w:r>
        <w:r w:rsidR="00C62940">
          <w:rPr>
            <w:noProof/>
          </w:rPr>
          <w:t>20</w:t>
        </w:r>
        <w:r>
          <w:rPr>
            <w:noProof/>
          </w:rPr>
          <w:fldChar w:fldCharType="end"/>
        </w:r>
      </w:p>
    </w:sdtContent>
  </w:sdt>
  <w:p w14:paraId="4F4070B9" w14:textId="77777777" w:rsidR="00461466" w:rsidRDefault="00461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880847" w14:textId="77777777" w:rsidR="00DB481C" w:rsidRDefault="00DB481C" w:rsidP="00461466">
      <w:pPr>
        <w:spacing w:after="0" w:line="240" w:lineRule="auto"/>
      </w:pPr>
      <w:r>
        <w:separator/>
      </w:r>
    </w:p>
  </w:footnote>
  <w:footnote w:type="continuationSeparator" w:id="0">
    <w:p w14:paraId="16C16E41" w14:textId="77777777" w:rsidR="00DB481C" w:rsidRDefault="00DB481C" w:rsidP="00461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08552E"/>
    <w:multiLevelType w:val="hybridMultilevel"/>
    <w:tmpl w:val="15FA9C0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970430"/>
    <w:multiLevelType w:val="hybridMultilevel"/>
    <w:tmpl w:val="CCD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9172F"/>
    <w:multiLevelType w:val="hybridMultilevel"/>
    <w:tmpl w:val="24AE9A9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84470E"/>
    <w:multiLevelType w:val="hybridMultilevel"/>
    <w:tmpl w:val="5BFC28C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AA395F"/>
    <w:multiLevelType w:val="hybridMultilevel"/>
    <w:tmpl w:val="43EC10D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351F1"/>
    <w:multiLevelType w:val="hybridMultilevel"/>
    <w:tmpl w:val="AFFA7FA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1736C"/>
    <w:multiLevelType w:val="hybridMultilevel"/>
    <w:tmpl w:val="6C963CD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6DE"/>
    <w:rsid w:val="000410D9"/>
    <w:rsid w:val="000470CF"/>
    <w:rsid w:val="000471C7"/>
    <w:rsid w:val="0005698B"/>
    <w:rsid w:val="000574A2"/>
    <w:rsid w:val="000B4286"/>
    <w:rsid w:val="000B57A8"/>
    <w:rsid w:val="00113ACC"/>
    <w:rsid w:val="00132E42"/>
    <w:rsid w:val="001637F5"/>
    <w:rsid w:val="00176CA2"/>
    <w:rsid w:val="00196036"/>
    <w:rsid w:val="001C211B"/>
    <w:rsid w:val="002010ED"/>
    <w:rsid w:val="00221329"/>
    <w:rsid w:val="0022282D"/>
    <w:rsid w:val="0022562B"/>
    <w:rsid w:val="0026546C"/>
    <w:rsid w:val="00266D1A"/>
    <w:rsid w:val="00272FCB"/>
    <w:rsid w:val="002820CB"/>
    <w:rsid w:val="00293D1E"/>
    <w:rsid w:val="002A4F08"/>
    <w:rsid w:val="002D18F6"/>
    <w:rsid w:val="002D2EC9"/>
    <w:rsid w:val="00316CF9"/>
    <w:rsid w:val="0033101D"/>
    <w:rsid w:val="00354604"/>
    <w:rsid w:val="00365C98"/>
    <w:rsid w:val="003715F8"/>
    <w:rsid w:val="0039022F"/>
    <w:rsid w:val="00392AF7"/>
    <w:rsid w:val="003A5675"/>
    <w:rsid w:val="003C1F0A"/>
    <w:rsid w:val="003D6640"/>
    <w:rsid w:val="00461466"/>
    <w:rsid w:val="00467D12"/>
    <w:rsid w:val="0049353F"/>
    <w:rsid w:val="004962BB"/>
    <w:rsid w:val="004A3D49"/>
    <w:rsid w:val="004D335D"/>
    <w:rsid w:val="00554340"/>
    <w:rsid w:val="00565A88"/>
    <w:rsid w:val="00577774"/>
    <w:rsid w:val="005E67A2"/>
    <w:rsid w:val="005E6886"/>
    <w:rsid w:val="005F2C7A"/>
    <w:rsid w:val="0060056A"/>
    <w:rsid w:val="006268CA"/>
    <w:rsid w:val="00636839"/>
    <w:rsid w:val="00654078"/>
    <w:rsid w:val="006576DE"/>
    <w:rsid w:val="0066570C"/>
    <w:rsid w:val="00667D67"/>
    <w:rsid w:val="00696248"/>
    <w:rsid w:val="006B2A04"/>
    <w:rsid w:val="006B2B02"/>
    <w:rsid w:val="006C2840"/>
    <w:rsid w:val="007020E0"/>
    <w:rsid w:val="007143BD"/>
    <w:rsid w:val="00716EEA"/>
    <w:rsid w:val="007313CB"/>
    <w:rsid w:val="00797CD5"/>
    <w:rsid w:val="00797FF6"/>
    <w:rsid w:val="007B45CF"/>
    <w:rsid w:val="007D64F2"/>
    <w:rsid w:val="007E74AA"/>
    <w:rsid w:val="0084007A"/>
    <w:rsid w:val="00853887"/>
    <w:rsid w:val="008946F2"/>
    <w:rsid w:val="008A4766"/>
    <w:rsid w:val="008C0164"/>
    <w:rsid w:val="008D4263"/>
    <w:rsid w:val="008D46D8"/>
    <w:rsid w:val="008F23FC"/>
    <w:rsid w:val="00917B07"/>
    <w:rsid w:val="00962563"/>
    <w:rsid w:val="00977995"/>
    <w:rsid w:val="00984C2C"/>
    <w:rsid w:val="00996DAF"/>
    <w:rsid w:val="009C08BD"/>
    <w:rsid w:val="009E2B8F"/>
    <w:rsid w:val="009E7624"/>
    <w:rsid w:val="00A10198"/>
    <w:rsid w:val="00A545D3"/>
    <w:rsid w:val="00A62E72"/>
    <w:rsid w:val="00A84224"/>
    <w:rsid w:val="00A97C54"/>
    <w:rsid w:val="00AB1F0C"/>
    <w:rsid w:val="00AC13F4"/>
    <w:rsid w:val="00AD10D2"/>
    <w:rsid w:val="00AD4C27"/>
    <w:rsid w:val="00AE7EE6"/>
    <w:rsid w:val="00B212DF"/>
    <w:rsid w:val="00B60ECD"/>
    <w:rsid w:val="00B6603E"/>
    <w:rsid w:val="00BA4132"/>
    <w:rsid w:val="00BC6A45"/>
    <w:rsid w:val="00BE49D5"/>
    <w:rsid w:val="00C21605"/>
    <w:rsid w:val="00C62940"/>
    <w:rsid w:val="00CA6296"/>
    <w:rsid w:val="00CD4BDC"/>
    <w:rsid w:val="00CE6ED7"/>
    <w:rsid w:val="00D04BFF"/>
    <w:rsid w:val="00D35C22"/>
    <w:rsid w:val="00D454C1"/>
    <w:rsid w:val="00D64880"/>
    <w:rsid w:val="00D774E8"/>
    <w:rsid w:val="00D933DC"/>
    <w:rsid w:val="00DA2BAF"/>
    <w:rsid w:val="00DB481C"/>
    <w:rsid w:val="00DF1C31"/>
    <w:rsid w:val="00E67DB6"/>
    <w:rsid w:val="00E700F3"/>
    <w:rsid w:val="00E94AD7"/>
    <w:rsid w:val="00EA5671"/>
    <w:rsid w:val="00EA6E86"/>
    <w:rsid w:val="00EB1FAE"/>
    <w:rsid w:val="00EC4A63"/>
    <w:rsid w:val="00EE1E49"/>
    <w:rsid w:val="00EE74BE"/>
    <w:rsid w:val="00EF1014"/>
    <w:rsid w:val="00F07C6B"/>
    <w:rsid w:val="00F3559C"/>
    <w:rsid w:val="00F45CBF"/>
    <w:rsid w:val="00FA6720"/>
    <w:rsid w:val="00FC5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BC7C6"/>
  <w15:chartTrackingRefBased/>
  <w15:docId w15:val="{228D3864-814A-4833-8DAB-32B185035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B8F"/>
    <w:pPr>
      <w:spacing w:line="360" w:lineRule="auto"/>
      <w:jc w:val="both"/>
    </w:pPr>
    <w:rPr>
      <w:rFonts w:ascii="Arial" w:hAnsi="Arial"/>
      <w:sz w:val="24"/>
    </w:rPr>
  </w:style>
  <w:style w:type="paragraph" w:styleId="Heading1">
    <w:name w:val="heading 1"/>
    <w:basedOn w:val="Normal"/>
    <w:next w:val="Normal"/>
    <w:link w:val="Heading1Char"/>
    <w:uiPriority w:val="9"/>
    <w:qFormat/>
    <w:rsid w:val="009E2B8F"/>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9E2B8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B8F"/>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9E2B8F"/>
    <w:rPr>
      <w:rFonts w:ascii="Arial" w:eastAsiaTheme="majorEastAsia" w:hAnsi="Arial" w:cstheme="majorBidi"/>
      <w:b/>
      <w:sz w:val="28"/>
      <w:szCs w:val="26"/>
    </w:rPr>
  </w:style>
  <w:style w:type="paragraph" w:styleId="ListParagraph">
    <w:name w:val="List Paragraph"/>
    <w:basedOn w:val="Normal"/>
    <w:uiPriority w:val="34"/>
    <w:qFormat/>
    <w:rsid w:val="00221329"/>
    <w:pPr>
      <w:ind w:left="720"/>
      <w:contextualSpacing/>
    </w:pPr>
  </w:style>
  <w:style w:type="paragraph" w:styleId="NormalWeb">
    <w:name w:val="Normal (Web)"/>
    <w:basedOn w:val="Normal"/>
    <w:uiPriority w:val="99"/>
    <w:semiHidden/>
    <w:unhideWhenUsed/>
    <w:rsid w:val="00EE74BE"/>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716EE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16EEA"/>
    <w:pPr>
      <w:spacing w:after="100"/>
    </w:pPr>
  </w:style>
  <w:style w:type="paragraph" w:styleId="TOC2">
    <w:name w:val="toc 2"/>
    <w:basedOn w:val="Normal"/>
    <w:next w:val="Normal"/>
    <w:autoRedefine/>
    <w:uiPriority w:val="39"/>
    <w:unhideWhenUsed/>
    <w:rsid w:val="00716EEA"/>
    <w:pPr>
      <w:spacing w:after="100"/>
      <w:ind w:left="240"/>
    </w:pPr>
  </w:style>
  <w:style w:type="character" w:styleId="Hyperlink">
    <w:name w:val="Hyperlink"/>
    <w:basedOn w:val="DefaultParagraphFont"/>
    <w:uiPriority w:val="99"/>
    <w:unhideWhenUsed/>
    <w:rsid w:val="00716EEA"/>
    <w:rPr>
      <w:color w:val="0563C1" w:themeColor="hyperlink"/>
      <w:u w:val="single"/>
    </w:rPr>
  </w:style>
  <w:style w:type="paragraph" w:styleId="Header">
    <w:name w:val="header"/>
    <w:basedOn w:val="Normal"/>
    <w:link w:val="HeaderChar"/>
    <w:uiPriority w:val="99"/>
    <w:unhideWhenUsed/>
    <w:rsid w:val="00461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466"/>
    <w:rPr>
      <w:rFonts w:ascii="Arial" w:hAnsi="Arial"/>
      <w:sz w:val="24"/>
    </w:rPr>
  </w:style>
  <w:style w:type="paragraph" w:styleId="Footer">
    <w:name w:val="footer"/>
    <w:basedOn w:val="Normal"/>
    <w:link w:val="FooterChar"/>
    <w:uiPriority w:val="99"/>
    <w:unhideWhenUsed/>
    <w:rsid w:val="00461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466"/>
    <w:rPr>
      <w:rFonts w:ascii="Arial" w:hAnsi="Arial"/>
      <w:sz w:val="24"/>
    </w:rPr>
  </w:style>
  <w:style w:type="paragraph" w:styleId="Title">
    <w:name w:val="Title"/>
    <w:basedOn w:val="Normal"/>
    <w:next w:val="Normal"/>
    <w:link w:val="TitleChar"/>
    <w:uiPriority w:val="10"/>
    <w:qFormat/>
    <w:rsid w:val="00696248"/>
    <w:pPr>
      <w:spacing w:after="0"/>
      <w:contextualSpacing/>
      <w:jc w:val="center"/>
    </w:pPr>
    <w:rPr>
      <w:rFonts w:ascii="Times New Roman" w:eastAsiaTheme="majorEastAsia" w:hAnsi="Times New Roman" w:cstheme="majorBidi"/>
      <w:b/>
      <w:spacing w:val="-10"/>
      <w:kern w:val="28"/>
      <w:sz w:val="48"/>
      <w:szCs w:val="56"/>
    </w:rPr>
  </w:style>
  <w:style w:type="character" w:customStyle="1" w:styleId="TitleChar">
    <w:name w:val="Title Char"/>
    <w:basedOn w:val="DefaultParagraphFont"/>
    <w:link w:val="Title"/>
    <w:uiPriority w:val="10"/>
    <w:rsid w:val="00696248"/>
    <w:rPr>
      <w:rFonts w:ascii="Times New Roman" w:eastAsiaTheme="majorEastAsia" w:hAnsi="Times New Roman" w:cstheme="majorBidi"/>
      <w:b/>
      <w:spacing w:val="-10"/>
      <w:kern w:val="28"/>
      <w:sz w:val="48"/>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4472797">
      <w:bodyDiv w:val="1"/>
      <w:marLeft w:val="0"/>
      <w:marRight w:val="0"/>
      <w:marTop w:val="0"/>
      <w:marBottom w:val="0"/>
      <w:divBdr>
        <w:top w:val="none" w:sz="0" w:space="0" w:color="auto"/>
        <w:left w:val="none" w:sz="0" w:space="0" w:color="auto"/>
        <w:bottom w:val="none" w:sz="0" w:space="0" w:color="auto"/>
        <w:right w:val="none" w:sz="0" w:space="0" w:color="auto"/>
      </w:divBdr>
    </w:div>
    <w:div w:id="1112284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8A1C7-0D5D-4BD2-B483-F7675095CC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20</Pages>
  <Words>5785</Words>
  <Characters>30661</Characters>
  <Application>Microsoft Office Word</Application>
  <DocSecurity>0</DocSecurity>
  <Lines>547</Lines>
  <Paragraphs>123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Introduction </vt:lpstr>
      <vt:lpstr>    An introduction to British Gas</vt:lpstr>
      <vt:lpstr>    The background of the dispute fire and rehire’ and its updates up to the current</vt:lpstr>
      <vt:lpstr>    Explanation of the legal implications of changes in contractual employment terms</vt:lpstr>
      <vt:lpstr>    The probable impacts of changes in contractual employee engagements </vt:lpstr>
      <vt:lpstr>    Evaluation of the HR involvement in this dispute and the adequacy of traditional</vt:lpstr>
      <vt:lpstr>Conclusion </vt:lpstr>
      <vt:lpstr>References</vt:lpstr>
    </vt:vector>
  </TitlesOfParts>
  <Company/>
  <LinksUpToDate>false</LinksUpToDate>
  <CharactersWithSpaces>36323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sijjila ali</cp:lastModifiedBy>
  <cp:revision>16</cp:revision>
  <dcterms:created xsi:type="dcterms:W3CDTF">2021-04-23T19:52:00Z</dcterms:created>
  <dcterms:modified xsi:type="dcterms:W3CDTF">2021-04-30T21:50:00Z</dcterms:modified>
</cp:coreProperties>
</file>