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644D1" w14:textId="3663542C" w:rsidR="00A619CD" w:rsidRPr="00721698" w:rsidRDefault="00A619CD" w:rsidP="00721698">
      <w:pPr>
        <w:ind w:left="360"/>
        <w:jc w:val="center"/>
        <w:rPr>
          <w:noProof/>
          <w:sz w:val="32"/>
          <w:szCs w:val="32"/>
        </w:rPr>
      </w:pPr>
      <w:r w:rsidRPr="00721698">
        <w:rPr>
          <w:noProof/>
          <w:sz w:val="32"/>
          <w:szCs w:val="32"/>
        </w:rPr>
        <w:t>SAMANTHA WARDLEY</w:t>
      </w:r>
    </w:p>
    <w:p w14:paraId="1BA0EC29" w14:textId="0790A203" w:rsidR="00721698" w:rsidRPr="00721698" w:rsidRDefault="00721698" w:rsidP="00721698">
      <w:pPr>
        <w:ind w:left="360"/>
        <w:jc w:val="center"/>
        <w:rPr>
          <w:noProof/>
          <w:sz w:val="32"/>
          <w:szCs w:val="32"/>
        </w:rPr>
      </w:pPr>
    </w:p>
    <w:p w14:paraId="52A3FAA5" w14:textId="43A02AD4" w:rsidR="00721698" w:rsidRPr="00721698" w:rsidRDefault="00721698" w:rsidP="00721698">
      <w:pPr>
        <w:ind w:left="360"/>
        <w:jc w:val="center"/>
        <w:rPr>
          <w:noProof/>
          <w:sz w:val="32"/>
          <w:szCs w:val="32"/>
        </w:rPr>
      </w:pPr>
      <w:r w:rsidRPr="00721698">
        <w:rPr>
          <w:noProof/>
          <w:sz w:val="32"/>
          <w:szCs w:val="32"/>
        </w:rPr>
        <w:t xml:space="preserve">“I’m Sorry to Tell You It’s Cancer” </w:t>
      </w:r>
    </w:p>
    <w:p w14:paraId="14C314C9" w14:textId="77777777" w:rsidR="00A619CD" w:rsidRPr="00721698" w:rsidRDefault="00A619CD">
      <w:pPr>
        <w:rPr>
          <w:noProof/>
          <w:sz w:val="32"/>
          <w:szCs w:val="32"/>
        </w:rPr>
      </w:pPr>
    </w:p>
    <w:p w14:paraId="124D68E2" w14:textId="77777777" w:rsidR="00A619CD" w:rsidRDefault="00A619CD">
      <w:pPr>
        <w:rPr>
          <w:noProof/>
        </w:rPr>
      </w:pPr>
    </w:p>
    <w:p w14:paraId="02198952" w14:textId="77777777" w:rsidR="00A619CD" w:rsidRDefault="00A619CD">
      <w:pPr>
        <w:rPr>
          <w:noProof/>
        </w:rPr>
      </w:pPr>
    </w:p>
    <w:p w14:paraId="5E7A8CEE" w14:textId="77777777" w:rsidR="00A619CD" w:rsidRDefault="00A619CD">
      <w:pPr>
        <w:rPr>
          <w:noProof/>
        </w:rPr>
      </w:pPr>
    </w:p>
    <w:p w14:paraId="4CD58545" w14:textId="77777777" w:rsidR="00A619CD" w:rsidRDefault="00A619CD">
      <w:pPr>
        <w:rPr>
          <w:noProof/>
        </w:rPr>
      </w:pPr>
    </w:p>
    <w:p w14:paraId="17E5782F" w14:textId="77777777" w:rsidR="00A619CD" w:rsidRDefault="00A619CD">
      <w:pPr>
        <w:rPr>
          <w:noProof/>
        </w:rPr>
      </w:pPr>
    </w:p>
    <w:p w14:paraId="1897DF1B" w14:textId="77777777" w:rsidR="00A619CD" w:rsidRDefault="00A619CD">
      <w:pPr>
        <w:rPr>
          <w:noProof/>
        </w:rPr>
      </w:pPr>
    </w:p>
    <w:p w14:paraId="4008B26B" w14:textId="77777777" w:rsidR="00A619CD" w:rsidRDefault="00A619CD">
      <w:pPr>
        <w:rPr>
          <w:noProof/>
        </w:rPr>
      </w:pPr>
    </w:p>
    <w:p w14:paraId="401C4085" w14:textId="77777777" w:rsidR="00A619CD" w:rsidRDefault="00A619CD">
      <w:pPr>
        <w:rPr>
          <w:noProof/>
        </w:rPr>
      </w:pPr>
    </w:p>
    <w:p w14:paraId="44FFD95E" w14:textId="77777777" w:rsidR="00A619CD" w:rsidRDefault="00A619CD">
      <w:pPr>
        <w:rPr>
          <w:noProof/>
        </w:rPr>
      </w:pPr>
    </w:p>
    <w:p w14:paraId="6A49D28E" w14:textId="77777777" w:rsidR="00A619CD" w:rsidRDefault="00A619CD">
      <w:pPr>
        <w:rPr>
          <w:noProof/>
        </w:rPr>
      </w:pPr>
    </w:p>
    <w:p w14:paraId="2C0C87E1" w14:textId="77777777" w:rsidR="00A619CD" w:rsidRDefault="00A619CD">
      <w:pPr>
        <w:rPr>
          <w:noProof/>
        </w:rPr>
      </w:pPr>
    </w:p>
    <w:p w14:paraId="719C1C60" w14:textId="77777777" w:rsidR="00A619CD" w:rsidRDefault="00A619CD">
      <w:pPr>
        <w:rPr>
          <w:noProof/>
        </w:rPr>
      </w:pPr>
    </w:p>
    <w:p w14:paraId="5D4EBFDF" w14:textId="77777777" w:rsidR="00A619CD" w:rsidRDefault="00A619CD">
      <w:pPr>
        <w:rPr>
          <w:noProof/>
        </w:rPr>
      </w:pPr>
    </w:p>
    <w:p w14:paraId="4421175F" w14:textId="77777777" w:rsidR="00A619CD" w:rsidRDefault="00A619CD">
      <w:pPr>
        <w:rPr>
          <w:noProof/>
        </w:rPr>
      </w:pPr>
    </w:p>
    <w:p w14:paraId="0C794EE6" w14:textId="77777777" w:rsidR="00A619CD" w:rsidRDefault="00A619CD">
      <w:pPr>
        <w:rPr>
          <w:noProof/>
        </w:rPr>
      </w:pPr>
    </w:p>
    <w:p w14:paraId="089A73BE" w14:textId="77777777" w:rsidR="00A619CD" w:rsidRDefault="00A619CD">
      <w:pPr>
        <w:rPr>
          <w:noProof/>
        </w:rPr>
      </w:pPr>
    </w:p>
    <w:p w14:paraId="2D9F8674" w14:textId="77777777" w:rsidR="00A619CD" w:rsidRDefault="00A619CD">
      <w:pPr>
        <w:rPr>
          <w:noProof/>
        </w:rPr>
      </w:pPr>
    </w:p>
    <w:p w14:paraId="03074067" w14:textId="77777777" w:rsidR="00A619CD" w:rsidRDefault="00A619CD">
      <w:pPr>
        <w:rPr>
          <w:noProof/>
        </w:rPr>
      </w:pPr>
    </w:p>
    <w:p w14:paraId="1EBD81D7" w14:textId="77777777" w:rsidR="00A619CD" w:rsidRDefault="00A619CD">
      <w:pPr>
        <w:rPr>
          <w:noProof/>
        </w:rPr>
      </w:pPr>
    </w:p>
    <w:p w14:paraId="702704BF" w14:textId="77777777" w:rsidR="00A619CD" w:rsidRDefault="00A619CD">
      <w:pPr>
        <w:rPr>
          <w:noProof/>
        </w:rPr>
      </w:pPr>
    </w:p>
    <w:p w14:paraId="7C647CC7" w14:textId="77777777" w:rsidR="00A619CD" w:rsidRDefault="00A619CD">
      <w:pPr>
        <w:rPr>
          <w:noProof/>
        </w:rPr>
      </w:pPr>
    </w:p>
    <w:p w14:paraId="2FC7C870" w14:textId="77777777" w:rsidR="00A619CD" w:rsidRDefault="00A619CD">
      <w:pPr>
        <w:rPr>
          <w:noProof/>
        </w:rPr>
      </w:pPr>
    </w:p>
    <w:p w14:paraId="154F9066" w14:textId="77777777" w:rsidR="00A619CD" w:rsidRDefault="00A619CD">
      <w:pPr>
        <w:rPr>
          <w:noProof/>
        </w:rPr>
      </w:pPr>
    </w:p>
    <w:p w14:paraId="06B2159B" w14:textId="77777777" w:rsidR="00A619CD" w:rsidRDefault="00A619CD">
      <w:pPr>
        <w:rPr>
          <w:noProof/>
        </w:rPr>
      </w:pPr>
    </w:p>
    <w:p w14:paraId="31B9B234" w14:textId="77777777" w:rsidR="00A619CD" w:rsidRDefault="00A619CD">
      <w:pPr>
        <w:rPr>
          <w:noProof/>
        </w:rPr>
      </w:pPr>
    </w:p>
    <w:p w14:paraId="70A20B59" w14:textId="77777777" w:rsidR="00A619CD" w:rsidRDefault="00A619CD">
      <w:pPr>
        <w:rPr>
          <w:noProof/>
        </w:rPr>
      </w:pPr>
    </w:p>
    <w:p w14:paraId="210FCEB1" w14:textId="77777777" w:rsidR="00A619CD" w:rsidRDefault="00A619CD">
      <w:pPr>
        <w:rPr>
          <w:noProof/>
        </w:rPr>
      </w:pPr>
    </w:p>
    <w:p w14:paraId="22B4798A" w14:textId="77777777" w:rsidR="00A619CD" w:rsidRDefault="00A619CD">
      <w:pPr>
        <w:rPr>
          <w:noProof/>
        </w:rPr>
      </w:pPr>
    </w:p>
    <w:p w14:paraId="5DF00D64" w14:textId="77777777" w:rsidR="00A619CD" w:rsidRDefault="00A619CD">
      <w:pPr>
        <w:rPr>
          <w:noProof/>
        </w:rPr>
      </w:pPr>
    </w:p>
    <w:p w14:paraId="0661D88D" w14:textId="2507CA38" w:rsidR="004E70ED" w:rsidRPr="003515DA" w:rsidRDefault="004E70ED" w:rsidP="00667577">
      <w:pPr>
        <w:spacing w:line="360" w:lineRule="auto"/>
        <w:rPr>
          <w:noProof/>
          <w:u w:val="single"/>
        </w:rPr>
      </w:pPr>
      <w:r w:rsidRPr="003515DA">
        <w:rPr>
          <w:noProof/>
          <w:u w:val="single"/>
        </w:rPr>
        <w:t>I</w:t>
      </w:r>
      <w:r w:rsidR="003515DA" w:rsidRPr="003515DA">
        <w:rPr>
          <w:noProof/>
          <w:u w:val="single"/>
        </w:rPr>
        <w:t>ntroduction</w:t>
      </w:r>
    </w:p>
    <w:p w14:paraId="421A2648" w14:textId="736CA8E5" w:rsidR="00C43DF5" w:rsidRDefault="003515DA" w:rsidP="00667577">
      <w:pPr>
        <w:spacing w:line="360" w:lineRule="auto"/>
        <w:rPr>
          <w:noProof/>
        </w:rPr>
      </w:pPr>
      <w:r>
        <w:rPr>
          <w:noProof/>
        </w:rPr>
        <w:t xml:space="preserve">     </w:t>
      </w:r>
      <w:r w:rsidR="00A619CD">
        <w:rPr>
          <w:noProof/>
        </w:rPr>
        <w:t xml:space="preserve">According to </w:t>
      </w:r>
      <w:r w:rsidR="00A619CD" w:rsidRPr="00C43DF5">
        <w:rPr>
          <w:noProof/>
        </w:rPr>
        <w:t xml:space="preserve">Cancer Research UK </w:t>
      </w:r>
      <w:r w:rsidR="00A619CD">
        <w:rPr>
          <w:noProof/>
        </w:rPr>
        <w:t>(</w:t>
      </w:r>
      <w:r w:rsidR="00A619CD" w:rsidRPr="00C43DF5">
        <w:rPr>
          <w:noProof/>
        </w:rPr>
        <w:t>2021)</w:t>
      </w:r>
      <w:r w:rsidR="00A619CD">
        <w:rPr>
          <w:noProof/>
        </w:rPr>
        <w:t>, there are over 200 different varieties of cancer, with 1 in 2 people diagnosed at some point during their lifetime.  The</w:t>
      </w:r>
      <w:r w:rsidR="00F75189">
        <w:t xml:space="preserve"> </w:t>
      </w:r>
      <w:r w:rsidR="00A619CD" w:rsidRPr="00F75189">
        <w:rPr>
          <w:noProof/>
        </w:rPr>
        <w:t>W</w:t>
      </w:r>
      <w:r w:rsidR="00A619CD">
        <w:rPr>
          <w:noProof/>
        </w:rPr>
        <w:t xml:space="preserve">orld </w:t>
      </w:r>
      <w:r w:rsidR="00A619CD" w:rsidRPr="00F75189">
        <w:rPr>
          <w:noProof/>
        </w:rPr>
        <w:t>H</w:t>
      </w:r>
      <w:r w:rsidR="00A619CD">
        <w:rPr>
          <w:noProof/>
        </w:rPr>
        <w:t xml:space="preserve">ealth </w:t>
      </w:r>
      <w:r w:rsidR="00A619CD" w:rsidRPr="00F75189">
        <w:rPr>
          <w:noProof/>
        </w:rPr>
        <w:t>O</w:t>
      </w:r>
      <w:r w:rsidR="00A619CD">
        <w:rPr>
          <w:noProof/>
        </w:rPr>
        <w:t>rganisation</w:t>
      </w:r>
      <w:r w:rsidR="00A619CD" w:rsidRPr="00F75189">
        <w:rPr>
          <w:noProof/>
        </w:rPr>
        <w:t xml:space="preserve"> </w:t>
      </w:r>
      <w:r w:rsidR="00A619CD">
        <w:rPr>
          <w:noProof/>
        </w:rPr>
        <w:t xml:space="preserve">(WHO, </w:t>
      </w:r>
      <w:r w:rsidR="00A619CD" w:rsidRPr="00F75189">
        <w:rPr>
          <w:noProof/>
        </w:rPr>
        <w:t>2021)</w:t>
      </w:r>
      <w:r w:rsidR="00A619CD">
        <w:rPr>
          <w:noProof/>
        </w:rPr>
        <w:t xml:space="preserve"> state cancer as “the second leading cause of death globally”, with approximately 9 million peolple dying from the disease in 2015, and an estimated 11.4 million in 2020 </w:t>
      </w:r>
      <w:r w:rsidR="00A619CD" w:rsidRPr="00BC5128">
        <w:rPr>
          <w:noProof/>
        </w:rPr>
        <w:t>(Dooley, et al., 2017)</w:t>
      </w:r>
      <w:r w:rsidR="00A619CD">
        <w:rPr>
          <w:noProof/>
        </w:rPr>
        <w:t xml:space="preserve">.  Cancer cases continue to rise despite advances in medicine and </w:t>
      </w:r>
      <w:r w:rsidR="002A01E1">
        <w:rPr>
          <w:noProof/>
        </w:rPr>
        <w:t xml:space="preserve">treatment </w:t>
      </w:r>
      <w:r w:rsidR="002A01E1">
        <w:t>(</w:t>
      </w:r>
      <w:r w:rsidR="00A619CD" w:rsidRPr="005C2933">
        <w:rPr>
          <w:noProof/>
        </w:rPr>
        <w:t xml:space="preserve">Yaman </w:t>
      </w:r>
      <w:r w:rsidR="006705C8">
        <w:rPr>
          <w:noProof/>
        </w:rPr>
        <w:t>and</w:t>
      </w:r>
      <w:r w:rsidR="00A619CD" w:rsidRPr="005C2933">
        <w:rPr>
          <w:noProof/>
        </w:rPr>
        <w:t xml:space="preserve"> Ayaz, 2016)</w:t>
      </w:r>
      <w:r w:rsidR="00A619CD">
        <w:rPr>
          <w:noProof/>
        </w:rPr>
        <w:t>.</w:t>
      </w:r>
    </w:p>
    <w:p w14:paraId="36EB88DB" w14:textId="04EE00F8" w:rsidR="002A01E1" w:rsidRDefault="002A01E1" w:rsidP="00667577">
      <w:pPr>
        <w:spacing w:line="360" w:lineRule="auto"/>
        <w:rPr>
          <w:noProof/>
        </w:rPr>
      </w:pPr>
    </w:p>
    <w:p w14:paraId="2FFD46A8" w14:textId="72B3907F" w:rsidR="00BC3372" w:rsidRPr="003515DA" w:rsidRDefault="004E70ED" w:rsidP="00667577">
      <w:pPr>
        <w:spacing w:before="240" w:line="360" w:lineRule="auto"/>
        <w:rPr>
          <w:noProof/>
          <w:u w:val="single"/>
        </w:rPr>
      </w:pPr>
      <w:r w:rsidRPr="003515DA">
        <w:rPr>
          <w:noProof/>
          <w:u w:val="single"/>
        </w:rPr>
        <w:t>L</w:t>
      </w:r>
      <w:r w:rsidR="003515DA" w:rsidRPr="003515DA">
        <w:rPr>
          <w:noProof/>
          <w:u w:val="single"/>
        </w:rPr>
        <w:t>iterature</w:t>
      </w:r>
      <w:r w:rsidRPr="003515DA">
        <w:rPr>
          <w:noProof/>
          <w:u w:val="single"/>
        </w:rPr>
        <w:t xml:space="preserve"> R</w:t>
      </w:r>
      <w:r w:rsidR="003515DA" w:rsidRPr="003515DA">
        <w:rPr>
          <w:noProof/>
          <w:u w:val="single"/>
        </w:rPr>
        <w:t>eview</w:t>
      </w:r>
    </w:p>
    <w:p w14:paraId="65640B4D" w14:textId="36D2EC46" w:rsidR="003515DA" w:rsidRDefault="00BA13A2" w:rsidP="00667577">
      <w:pPr>
        <w:spacing w:before="240" w:line="360" w:lineRule="auto"/>
        <w:rPr>
          <w:noProof/>
          <w:color w:val="FF0000"/>
        </w:rPr>
      </w:pPr>
      <w:r>
        <w:rPr>
          <w:noProof/>
        </w:rPr>
        <w:t xml:space="preserve">     </w:t>
      </w:r>
      <w:r w:rsidR="002A01E1">
        <w:rPr>
          <w:noProof/>
        </w:rPr>
        <w:t>A cancer</w:t>
      </w:r>
      <w:r w:rsidR="00B75A2E">
        <w:rPr>
          <w:noProof/>
        </w:rPr>
        <w:t xml:space="preserve"> diagnosis</w:t>
      </w:r>
      <w:r w:rsidR="002A01E1">
        <w:rPr>
          <w:noProof/>
        </w:rPr>
        <w:t xml:space="preserve"> is often accompanied by </w:t>
      </w:r>
      <w:r w:rsidR="00B75A2E">
        <w:rPr>
          <w:noProof/>
        </w:rPr>
        <w:t xml:space="preserve">varying degrees of </w:t>
      </w:r>
      <w:r w:rsidR="002A01E1">
        <w:rPr>
          <w:noProof/>
        </w:rPr>
        <w:t xml:space="preserve">psychological distress </w:t>
      </w:r>
      <w:r w:rsidR="002A01E1" w:rsidRPr="00762A77">
        <w:rPr>
          <w:noProof/>
        </w:rPr>
        <w:t>(</w:t>
      </w:r>
      <w:r w:rsidR="00762A77" w:rsidRPr="00762A77">
        <w:rPr>
          <w:noProof/>
        </w:rPr>
        <w:t>Compas et al., 1994</w:t>
      </w:r>
      <w:r w:rsidR="00762A77">
        <w:rPr>
          <w:noProof/>
        </w:rPr>
        <w:t xml:space="preserve">; </w:t>
      </w:r>
      <w:r w:rsidR="00762A77" w:rsidRPr="00762A77">
        <w:rPr>
          <w:noProof/>
        </w:rPr>
        <w:t>Baider et al., 2007</w:t>
      </w:r>
      <w:r w:rsidR="00762A77">
        <w:rPr>
          <w:noProof/>
        </w:rPr>
        <w:t>;</w:t>
      </w:r>
      <w:r w:rsidR="00A60F80">
        <w:rPr>
          <w:noProof/>
        </w:rPr>
        <w:t xml:space="preserve"> </w:t>
      </w:r>
      <w:r w:rsidR="002A01E1" w:rsidRPr="002A01E1">
        <w:rPr>
          <w:noProof/>
        </w:rPr>
        <w:t>Brearley et al., 2011</w:t>
      </w:r>
      <w:r w:rsidR="00762A77">
        <w:rPr>
          <w:noProof/>
        </w:rPr>
        <w:t xml:space="preserve">; </w:t>
      </w:r>
      <w:r w:rsidR="00762A77" w:rsidRPr="00762A77">
        <w:rPr>
          <w:noProof/>
        </w:rPr>
        <w:t>Michel et al., 2019</w:t>
      </w:r>
      <w:r w:rsidR="006B02BE" w:rsidRPr="006B02BE">
        <w:rPr>
          <w:noProof/>
        </w:rPr>
        <w:t>)</w:t>
      </w:r>
      <w:r w:rsidR="006B02BE">
        <w:rPr>
          <w:noProof/>
        </w:rPr>
        <w:t>, with patients suffering long term with issues such as cognitive and functional disorders, psychological or psychiatric problems, sleep disorders or sexual and fertility limitations (</w:t>
      </w:r>
      <w:r w:rsidR="00A60F80" w:rsidRPr="006B02BE">
        <w:rPr>
          <w:noProof/>
        </w:rPr>
        <w:t>Feliciano et al., 2019</w:t>
      </w:r>
      <w:r w:rsidR="006B02BE">
        <w:rPr>
          <w:noProof/>
        </w:rPr>
        <w:t>)</w:t>
      </w:r>
      <w:r w:rsidR="00336135">
        <w:rPr>
          <w:noProof/>
        </w:rPr>
        <w:t>.</w:t>
      </w:r>
      <w:r w:rsidR="00A60F80">
        <w:rPr>
          <w:noProof/>
        </w:rPr>
        <w:t xml:space="preserve">  A study conducted by </w:t>
      </w:r>
      <w:r w:rsidR="00A60F80" w:rsidRPr="00A60F80">
        <w:rPr>
          <w:noProof/>
        </w:rPr>
        <w:t xml:space="preserve">Yaman &amp; Ayaz </w:t>
      </w:r>
      <w:r w:rsidR="00A60F80">
        <w:rPr>
          <w:noProof/>
        </w:rPr>
        <w:t>(</w:t>
      </w:r>
      <w:r w:rsidR="00A60F80" w:rsidRPr="00A60F80">
        <w:rPr>
          <w:noProof/>
        </w:rPr>
        <w:t>2016)</w:t>
      </w:r>
      <w:r w:rsidR="00A60F80">
        <w:rPr>
          <w:noProof/>
        </w:rPr>
        <w:t xml:space="preserve"> also concluded that cancer patients experienced feelings of depression, frustration, anger and despair.</w:t>
      </w:r>
      <w:r w:rsidR="009F0297">
        <w:rPr>
          <w:noProof/>
        </w:rPr>
        <w:t xml:space="preserve">  Some sufferers can </w:t>
      </w:r>
      <w:r w:rsidR="00B75A2E">
        <w:rPr>
          <w:noProof/>
        </w:rPr>
        <w:t>view</w:t>
      </w:r>
      <w:r w:rsidR="009F0297">
        <w:rPr>
          <w:noProof/>
        </w:rPr>
        <w:t xml:space="preserve"> </w:t>
      </w:r>
      <w:r w:rsidR="00635C17">
        <w:rPr>
          <w:noProof/>
        </w:rPr>
        <w:t>the disease</w:t>
      </w:r>
      <w:r w:rsidR="009F0297">
        <w:rPr>
          <w:noProof/>
        </w:rPr>
        <w:t xml:space="preserve"> as a diagnosis of death claim </w:t>
      </w:r>
      <w:r w:rsidR="009F0297" w:rsidRPr="009F0297">
        <w:rPr>
          <w:noProof/>
        </w:rPr>
        <w:t xml:space="preserve">Shim </w:t>
      </w:r>
      <w:r w:rsidR="006705C8">
        <w:rPr>
          <w:noProof/>
        </w:rPr>
        <w:t>and</w:t>
      </w:r>
      <w:r w:rsidR="009F0297" w:rsidRPr="009F0297">
        <w:rPr>
          <w:noProof/>
        </w:rPr>
        <w:t xml:space="preserve"> Hahm </w:t>
      </w:r>
      <w:r w:rsidR="009F0297">
        <w:rPr>
          <w:noProof/>
        </w:rPr>
        <w:t>(</w:t>
      </w:r>
      <w:r w:rsidR="009F0297" w:rsidRPr="009F0297">
        <w:rPr>
          <w:noProof/>
        </w:rPr>
        <w:t>2011)</w:t>
      </w:r>
      <w:r w:rsidR="009F0297">
        <w:rPr>
          <w:noProof/>
        </w:rPr>
        <w:t>, leading to thoughts of hopelessness as nothing can be done to prevent it.  With no cure, their life is out of their control.</w:t>
      </w:r>
      <w:r w:rsidR="00903D6D">
        <w:rPr>
          <w:noProof/>
        </w:rPr>
        <w:t xml:space="preserve">  Prolonged periods of physical and mentally exhausting treatment, constant hospital visits and difficulty in adjusting to the social and environmental effects that cancer carries with it</w:t>
      </w:r>
      <w:r w:rsidR="00434BB5">
        <w:rPr>
          <w:noProof/>
        </w:rPr>
        <w:t>,</w:t>
      </w:r>
      <w:r w:rsidR="00903D6D">
        <w:rPr>
          <w:noProof/>
        </w:rPr>
        <w:t xml:space="preserve"> can also have an affect on the psychological well-being of an individual insist Mohd-Sidik et al (2018).</w:t>
      </w:r>
      <w:r w:rsidR="008653AA">
        <w:rPr>
          <w:noProof/>
        </w:rPr>
        <w:t xml:space="preserve">  </w:t>
      </w:r>
      <w:r w:rsidR="00AE53F4">
        <w:rPr>
          <w:noProof/>
        </w:rPr>
        <w:t>The WHO (2021) have confirmed that cancer cases are increasing globally, however advances in treatment can mean that patients live with their diagnosis for a longer period.  Living with cancer long-term a</w:t>
      </w:r>
      <w:r w:rsidR="00640FB0">
        <w:rPr>
          <w:noProof/>
        </w:rPr>
        <w:t>dditionally</w:t>
      </w:r>
      <w:r w:rsidR="00AE53F4">
        <w:rPr>
          <w:noProof/>
        </w:rPr>
        <w:t xml:space="preserve"> brings a rise in mental health issues, with research showing at least 30% of patients suffer with anxiety and depression </w:t>
      </w:r>
      <w:r w:rsidR="00AE53F4" w:rsidRPr="00AE53F4">
        <w:rPr>
          <w:noProof/>
        </w:rPr>
        <w:t>(Willig, 2021)</w:t>
      </w:r>
      <w:r w:rsidR="00AE53F4">
        <w:rPr>
          <w:noProof/>
        </w:rPr>
        <w:t xml:space="preserve">.  </w:t>
      </w:r>
      <w:r w:rsidR="00FD4890" w:rsidRPr="000560AB">
        <w:rPr>
          <w:noProof/>
        </w:rPr>
        <w:t xml:space="preserve">There is a cultural ‘stay positive’ response to </w:t>
      </w:r>
      <w:r w:rsidR="00624BF6" w:rsidRPr="000560AB">
        <w:rPr>
          <w:noProof/>
        </w:rPr>
        <w:t>dianosis</w:t>
      </w:r>
      <w:r w:rsidR="00FD4890" w:rsidRPr="000560AB">
        <w:rPr>
          <w:noProof/>
        </w:rPr>
        <w:t xml:space="preserve"> insists </w:t>
      </w:r>
      <w:r w:rsidR="00624BF6" w:rsidRPr="000560AB">
        <w:rPr>
          <w:noProof/>
        </w:rPr>
        <w:t xml:space="preserve">Willig (2021), based on the ideation that cancer can, and must be resolved. Contemplating the prospect of death could be construed as defeatist or morbid </w:t>
      </w:r>
      <w:r w:rsidR="00BF029D" w:rsidRPr="000560AB">
        <w:rPr>
          <w:noProof/>
        </w:rPr>
        <w:t>and therefore a maladaptive re</w:t>
      </w:r>
      <w:r w:rsidR="00F719C8" w:rsidRPr="000560AB">
        <w:rPr>
          <w:noProof/>
        </w:rPr>
        <w:t>action</w:t>
      </w:r>
      <w:r w:rsidR="00BF029D" w:rsidRPr="000560AB">
        <w:rPr>
          <w:noProof/>
        </w:rPr>
        <w:t xml:space="preserve"> compared to positive thinking adds Willig (2021).</w:t>
      </w:r>
      <w:r w:rsidR="007F5207" w:rsidRPr="000560AB">
        <w:rPr>
          <w:noProof/>
        </w:rPr>
        <w:t xml:space="preserve"> </w:t>
      </w:r>
      <w:r w:rsidR="000560AB">
        <w:rPr>
          <w:noProof/>
        </w:rPr>
        <w:t xml:space="preserve">Concurring, </w:t>
      </w:r>
      <w:r w:rsidR="000560AB" w:rsidRPr="0083640F">
        <w:rPr>
          <w:noProof/>
        </w:rPr>
        <w:lastRenderedPageBreak/>
        <w:t xml:space="preserve">Petrova et al, </w:t>
      </w:r>
      <w:r w:rsidR="000560AB">
        <w:rPr>
          <w:noProof/>
        </w:rPr>
        <w:t>(</w:t>
      </w:r>
      <w:r w:rsidR="000560AB" w:rsidRPr="0083640F">
        <w:rPr>
          <w:noProof/>
        </w:rPr>
        <w:t>2021)</w:t>
      </w:r>
      <w:r w:rsidR="000560AB">
        <w:rPr>
          <w:noProof/>
        </w:rPr>
        <w:t xml:space="preserve"> posit the prevalence of commonplace mental health disorders is much higher in those with a cancer diagnosis.  Issues that arise more frequently in these circumstances are depression, post-traumatic stress disorder, anxiety and adjustment disorder confirm </w:t>
      </w:r>
      <w:r w:rsidR="000560AB" w:rsidRPr="0083640F">
        <w:rPr>
          <w:noProof/>
        </w:rPr>
        <w:t xml:space="preserve">Ng et al, </w:t>
      </w:r>
      <w:r w:rsidR="000560AB">
        <w:rPr>
          <w:noProof/>
        </w:rPr>
        <w:t>(</w:t>
      </w:r>
      <w:r w:rsidR="000560AB" w:rsidRPr="0083640F">
        <w:rPr>
          <w:noProof/>
        </w:rPr>
        <w:t>2018)</w:t>
      </w:r>
      <w:r w:rsidR="000560AB">
        <w:rPr>
          <w:noProof/>
        </w:rPr>
        <w:t xml:space="preserve">.  Both the physical and psychological problems that a patient encounters during this time can cause a </w:t>
      </w:r>
      <w:r w:rsidR="00635C17">
        <w:rPr>
          <w:noProof/>
        </w:rPr>
        <w:t>fatalistic</w:t>
      </w:r>
      <w:r w:rsidR="000560AB">
        <w:rPr>
          <w:noProof/>
        </w:rPr>
        <w:t xml:space="preserve"> impact on quality of life </w:t>
      </w:r>
      <w:r w:rsidR="000560AB" w:rsidRPr="005D1F10">
        <w:rPr>
          <w:noProof/>
        </w:rPr>
        <w:t>(Park et al., 2015</w:t>
      </w:r>
      <w:r w:rsidR="00434BB5">
        <w:rPr>
          <w:noProof/>
        </w:rPr>
        <w:t>,</w:t>
      </w:r>
      <w:r w:rsidR="000560AB">
        <w:rPr>
          <w:noProof/>
        </w:rPr>
        <w:t xml:space="preserve"> </w:t>
      </w:r>
      <w:r w:rsidR="000560AB" w:rsidRPr="00BC22C7">
        <w:rPr>
          <w:noProof/>
        </w:rPr>
        <w:t>Cho et al., 2018</w:t>
      </w:r>
      <w:r w:rsidR="000560AB">
        <w:rPr>
          <w:noProof/>
        </w:rPr>
        <w:t xml:space="preserve">, </w:t>
      </w:r>
      <w:r w:rsidR="000560AB" w:rsidRPr="00BC22C7">
        <w:rPr>
          <w:noProof/>
        </w:rPr>
        <w:t xml:space="preserve">Kim </w:t>
      </w:r>
      <w:r>
        <w:rPr>
          <w:noProof/>
        </w:rPr>
        <w:t>and</w:t>
      </w:r>
      <w:r w:rsidR="000560AB" w:rsidRPr="00BC22C7">
        <w:rPr>
          <w:noProof/>
        </w:rPr>
        <w:t xml:space="preserve"> So, 2012)</w:t>
      </w:r>
      <w:r w:rsidR="000560AB">
        <w:rPr>
          <w:noProof/>
        </w:rPr>
        <w:t xml:space="preserve">, therefore it is of high importance that the individual is able to manage the variety of problems resulting from cancer and the treatment process </w:t>
      </w:r>
      <w:r w:rsidR="000560AB" w:rsidRPr="006D3135">
        <w:rPr>
          <w:noProof/>
        </w:rPr>
        <w:t>(Hong et al., 2020)</w:t>
      </w:r>
      <w:r w:rsidR="000560AB">
        <w:rPr>
          <w:noProof/>
        </w:rPr>
        <w:t xml:space="preserve">.  </w:t>
      </w:r>
    </w:p>
    <w:p w14:paraId="337A9AA4" w14:textId="402F47B5" w:rsidR="000560AB" w:rsidRPr="00635C17" w:rsidRDefault="003515DA" w:rsidP="00667577">
      <w:pPr>
        <w:spacing w:before="240" w:line="360" w:lineRule="auto"/>
        <w:rPr>
          <w:noProof/>
        </w:rPr>
      </w:pPr>
      <w:r>
        <w:rPr>
          <w:noProof/>
          <w:color w:val="FF0000"/>
        </w:rPr>
        <w:t xml:space="preserve">     </w:t>
      </w:r>
      <w:r w:rsidR="008653AA" w:rsidRPr="00577F26">
        <w:rPr>
          <w:noProof/>
        </w:rPr>
        <w:t>Peipins et</w:t>
      </w:r>
      <w:r w:rsidR="00434BB5">
        <w:rPr>
          <w:noProof/>
        </w:rPr>
        <w:t>.</w:t>
      </w:r>
      <w:r w:rsidR="008653AA" w:rsidRPr="00577F26">
        <w:rPr>
          <w:noProof/>
        </w:rPr>
        <w:t xml:space="preserve"> </w:t>
      </w:r>
      <w:r w:rsidR="00434BB5" w:rsidRPr="00577F26">
        <w:rPr>
          <w:noProof/>
        </w:rPr>
        <w:t>A</w:t>
      </w:r>
      <w:r w:rsidR="008653AA" w:rsidRPr="00577F26">
        <w:rPr>
          <w:noProof/>
        </w:rPr>
        <w:t>l</w:t>
      </w:r>
      <w:r w:rsidR="00434BB5">
        <w:rPr>
          <w:noProof/>
        </w:rPr>
        <w:t>.</w:t>
      </w:r>
      <w:r w:rsidR="008653AA" w:rsidRPr="00577F26">
        <w:rPr>
          <w:noProof/>
        </w:rPr>
        <w:t>, (2015) discuss a patients vulnerability and perception of risk during cancer treatment, where high levels of distress can influence rational decision making in both medical and social situations.</w:t>
      </w:r>
      <w:r w:rsidR="0083640F" w:rsidRPr="00577F26">
        <w:rPr>
          <w:noProof/>
        </w:rPr>
        <w:t xml:space="preserve">  </w:t>
      </w:r>
      <w:r w:rsidR="00BC3C7F" w:rsidRPr="00577F26">
        <w:rPr>
          <w:noProof/>
        </w:rPr>
        <w:t>Although it is generally assumed that an individual will explore all av</w:t>
      </w:r>
      <w:r w:rsidR="00434BB5">
        <w:rPr>
          <w:noProof/>
        </w:rPr>
        <w:t>e</w:t>
      </w:r>
      <w:r w:rsidR="00BC3C7F" w:rsidRPr="00577F26">
        <w:rPr>
          <w:noProof/>
        </w:rPr>
        <w:t xml:space="preserve">nues of treatment in order to increase the chances of survival, Altschuler (2012) explains this is not always the case.  Adapting to a different way of life that treatment can bring, changing personal habits and ways of being that are essential to our sense of identity can bring ambivalence or repudiation (Altschuler, 2012).  In these situations, additional support from well-being practitioners should be utilised, where careful and considerate discussions can determine the individuals reasoning and exploration of their reluctance and emotional distress </w:t>
      </w:r>
      <w:r w:rsidR="007179E0" w:rsidRPr="00577F26">
        <w:rPr>
          <w:noProof/>
        </w:rPr>
        <w:t>(Newman et</w:t>
      </w:r>
      <w:r w:rsidR="00434BB5">
        <w:rPr>
          <w:noProof/>
        </w:rPr>
        <w:t>.</w:t>
      </w:r>
      <w:r w:rsidR="007179E0" w:rsidRPr="00577F26">
        <w:rPr>
          <w:noProof/>
        </w:rPr>
        <w:t xml:space="preserve"> al., 2009).</w:t>
      </w:r>
      <w:r w:rsidR="007F670C" w:rsidRPr="00577F26">
        <w:rPr>
          <w:noProof/>
        </w:rPr>
        <w:t xml:space="preserve">  Willig (2021) wholeheartedly agrees, disclosing from a personal perspective the importance of making sense of a different way of life while finding meaning and acceptance of the situation.</w:t>
      </w:r>
      <w:r w:rsidR="00B678B4">
        <w:rPr>
          <w:noProof/>
        </w:rPr>
        <w:t xml:space="preserve">  </w:t>
      </w:r>
      <w:r w:rsidR="00B0266D" w:rsidRPr="00577F26">
        <w:rPr>
          <w:noProof/>
        </w:rPr>
        <w:t xml:space="preserve">Self-esteem, claims El-Wahab </w:t>
      </w:r>
      <w:r w:rsidR="006705C8">
        <w:rPr>
          <w:noProof/>
        </w:rPr>
        <w:t>and</w:t>
      </w:r>
      <w:r w:rsidR="00B0266D" w:rsidRPr="00577F26">
        <w:rPr>
          <w:noProof/>
        </w:rPr>
        <w:t xml:space="preserve"> Eita (2015) is defined as a persons perception of their own self-worth.  Cancer patients often experience feelings of low self-esteem  perhaps </w:t>
      </w:r>
      <w:r w:rsidR="00635C17">
        <w:rPr>
          <w:noProof/>
        </w:rPr>
        <w:t xml:space="preserve">as a result of </w:t>
      </w:r>
      <w:r w:rsidR="00B0266D" w:rsidRPr="00577F26">
        <w:rPr>
          <w:noProof/>
        </w:rPr>
        <w:t>a change in their physical appearance or because of their ability to cope with the treatment and side effects, and also the life changing readjustments that may have to be made during and after the course of medical care (Leite et</w:t>
      </w:r>
      <w:r w:rsidR="00105F2D">
        <w:rPr>
          <w:noProof/>
        </w:rPr>
        <w:t>.</w:t>
      </w:r>
      <w:r w:rsidR="00B0266D" w:rsidRPr="00577F26">
        <w:rPr>
          <w:noProof/>
        </w:rPr>
        <w:t xml:space="preserve"> al., 2015</w:t>
      </w:r>
      <w:r w:rsidR="00434BB5">
        <w:rPr>
          <w:noProof/>
        </w:rPr>
        <w:t>,</w:t>
      </w:r>
      <w:r w:rsidR="00B0266D" w:rsidRPr="00577F26">
        <w:rPr>
          <w:noProof/>
        </w:rPr>
        <w:t xml:space="preserve"> Kiran, 2011)</w:t>
      </w:r>
      <w:r w:rsidR="003415EF" w:rsidRPr="00577F26">
        <w:rPr>
          <w:noProof/>
        </w:rPr>
        <w:t>.</w:t>
      </w:r>
      <w:r w:rsidR="00C112A6" w:rsidRPr="00577F26">
        <w:rPr>
          <w:noProof/>
        </w:rPr>
        <w:t xml:space="preserve"> </w:t>
      </w:r>
      <w:r w:rsidR="00AA6722" w:rsidRPr="00577F26">
        <w:rPr>
          <w:noProof/>
        </w:rPr>
        <w:t xml:space="preserve"> This hypothesis has been recognised as a determin</w:t>
      </w:r>
      <w:r w:rsidR="00D50180" w:rsidRPr="00577F26">
        <w:rPr>
          <w:noProof/>
        </w:rPr>
        <w:t>in</w:t>
      </w:r>
      <w:r w:rsidR="00AA6722" w:rsidRPr="00577F26">
        <w:rPr>
          <w:noProof/>
        </w:rPr>
        <w:t>g factor in influencing health outcomes agree Awick et</w:t>
      </w:r>
      <w:r w:rsidR="00105F2D">
        <w:rPr>
          <w:noProof/>
        </w:rPr>
        <w:t>.</w:t>
      </w:r>
      <w:r w:rsidR="00AA6722" w:rsidRPr="00577F26">
        <w:rPr>
          <w:noProof/>
        </w:rPr>
        <w:t xml:space="preserve"> </w:t>
      </w:r>
      <w:r w:rsidR="006D6496">
        <w:rPr>
          <w:noProof/>
        </w:rPr>
        <w:t>a</w:t>
      </w:r>
      <w:r w:rsidR="00AA6722" w:rsidRPr="00577F26">
        <w:rPr>
          <w:noProof/>
        </w:rPr>
        <w:t>l</w:t>
      </w:r>
      <w:r w:rsidR="00105F2D">
        <w:rPr>
          <w:noProof/>
        </w:rPr>
        <w:t>.,</w:t>
      </w:r>
      <w:r w:rsidR="00AA6722" w:rsidRPr="00577F26">
        <w:rPr>
          <w:noProof/>
        </w:rPr>
        <w:t xml:space="preserve"> (2017), </w:t>
      </w:r>
      <w:r w:rsidR="00D50180" w:rsidRPr="00577F26">
        <w:rPr>
          <w:noProof/>
        </w:rPr>
        <w:t xml:space="preserve">concluding that a cancer diagnosis can have a severe negative impact on an individuals well-being. </w:t>
      </w:r>
      <w:r w:rsidR="00A806A1" w:rsidRPr="00577F26">
        <w:rPr>
          <w:noProof/>
        </w:rPr>
        <w:t xml:space="preserve">Self-esteem is responsible for positive psychological development and general well-being </w:t>
      </w:r>
      <w:r w:rsidR="006705C8" w:rsidRPr="00577F26">
        <w:rPr>
          <w:noProof/>
        </w:rPr>
        <w:t>(Masselink et</w:t>
      </w:r>
      <w:r w:rsidR="006D6496">
        <w:rPr>
          <w:noProof/>
        </w:rPr>
        <w:t>.</w:t>
      </w:r>
      <w:r w:rsidR="006705C8" w:rsidRPr="00577F26">
        <w:rPr>
          <w:noProof/>
        </w:rPr>
        <w:t xml:space="preserve"> al., 2019)</w:t>
      </w:r>
      <w:r w:rsidR="00A806A1" w:rsidRPr="00577F26">
        <w:rPr>
          <w:noProof/>
        </w:rPr>
        <w:t xml:space="preserve">, understanding and discovering ways of optimising this aspect of mental health is of utmost importance for cancer patients </w:t>
      </w:r>
      <w:r w:rsidR="006705C8" w:rsidRPr="00577F26">
        <w:rPr>
          <w:noProof/>
        </w:rPr>
        <w:t xml:space="preserve">(Wurz </w:t>
      </w:r>
      <w:r w:rsidR="00105F2D">
        <w:rPr>
          <w:noProof/>
        </w:rPr>
        <w:t>and</w:t>
      </w:r>
      <w:r w:rsidR="006705C8" w:rsidRPr="00577F26">
        <w:rPr>
          <w:noProof/>
        </w:rPr>
        <w:t xml:space="preserve"> Brunet, 2020)</w:t>
      </w:r>
      <w:r w:rsidR="00A806A1" w:rsidRPr="00577F26">
        <w:rPr>
          <w:noProof/>
        </w:rPr>
        <w:t xml:space="preserve">. </w:t>
      </w:r>
      <w:r w:rsidR="00C112A6" w:rsidRPr="00577F26">
        <w:rPr>
          <w:noProof/>
        </w:rPr>
        <w:t xml:space="preserve"> </w:t>
      </w:r>
      <w:r w:rsidR="000719F9" w:rsidRPr="00577F26">
        <w:rPr>
          <w:noProof/>
        </w:rPr>
        <w:t>Results from a study conducted by Inci et</w:t>
      </w:r>
      <w:r w:rsidR="00105F2D">
        <w:rPr>
          <w:noProof/>
        </w:rPr>
        <w:t>.</w:t>
      </w:r>
      <w:r w:rsidR="000719F9" w:rsidRPr="00577F26">
        <w:rPr>
          <w:noProof/>
        </w:rPr>
        <w:t xml:space="preserve"> </w:t>
      </w:r>
      <w:r w:rsidR="00635C17">
        <w:rPr>
          <w:noProof/>
        </w:rPr>
        <w:t>a</w:t>
      </w:r>
      <w:r w:rsidR="000719F9" w:rsidRPr="00577F26">
        <w:rPr>
          <w:noProof/>
        </w:rPr>
        <w:t>l</w:t>
      </w:r>
      <w:r w:rsidR="00105F2D">
        <w:rPr>
          <w:noProof/>
        </w:rPr>
        <w:t>.,</w:t>
      </w:r>
      <w:r w:rsidR="000719F9" w:rsidRPr="00577F26">
        <w:rPr>
          <w:noProof/>
        </w:rPr>
        <w:t xml:space="preserve"> (2021) deduced that levels of self-esteem in cancer patients are significantly lower than those without a diagnosis. </w:t>
      </w:r>
      <w:r w:rsidR="0095629A" w:rsidRPr="00577F26">
        <w:rPr>
          <w:noProof/>
        </w:rPr>
        <w:t xml:space="preserve"> Coping stratagies and metacognitive functions are weakened</w:t>
      </w:r>
      <w:r w:rsidR="000719F9" w:rsidRPr="00577F26">
        <w:rPr>
          <w:noProof/>
        </w:rPr>
        <w:t xml:space="preserve"> </w:t>
      </w:r>
      <w:r w:rsidR="0095629A" w:rsidRPr="00577F26">
        <w:rPr>
          <w:noProof/>
        </w:rPr>
        <w:t xml:space="preserve">in this instance,  therefore a combined medical and biopsychosocial approach would considerably improve a patients psychological distress </w:t>
      </w:r>
      <w:r w:rsidR="006705C8" w:rsidRPr="00577F26">
        <w:rPr>
          <w:noProof/>
        </w:rPr>
        <w:t>(Inci et</w:t>
      </w:r>
      <w:r w:rsidR="00105F2D">
        <w:rPr>
          <w:noProof/>
        </w:rPr>
        <w:t>.</w:t>
      </w:r>
      <w:r w:rsidR="006705C8" w:rsidRPr="00577F26">
        <w:rPr>
          <w:noProof/>
        </w:rPr>
        <w:t xml:space="preserve"> al., 2021)</w:t>
      </w:r>
      <w:r w:rsidR="0095629A" w:rsidRPr="00577F26">
        <w:rPr>
          <w:noProof/>
        </w:rPr>
        <w:t xml:space="preserve">. </w:t>
      </w:r>
      <w:r>
        <w:rPr>
          <w:noProof/>
        </w:rPr>
        <w:t xml:space="preserve"> </w:t>
      </w:r>
      <w:r w:rsidR="00C112A6" w:rsidRPr="00577F26">
        <w:rPr>
          <w:noProof/>
        </w:rPr>
        <w:t xml:space="preserve">Depression and anxiety are two of the most frequent psychological comorbidities insist the </w:t>
      </w:r>
      <w:r w:rsidR="00C112A6" w:rsidRPr="00577F26">
        <w:rPr>
          <w:noProof/>
        </w:rPr>
        <w:lastRenderedPageBreak/>
        <w:t>National Cancer Institute (2021), often resulting in an effect on the overall health and functioning of a patient.  Depression in particular</w:t>
      </w:r>
      <w:r w:rsidR="00CE0301" w:rsidRPr="00577F26">
        <w:rPr>
          <w:noProof/>
        </w:rPr>
        <w:t>,</w:t>
      </w:r>
      <w:r w:rsidR="00C112A6" w:rsidRPr="00577F26">
        <w:rPr>
          <w:noProof/>
        </w:rPr>
        <w:t xml:space="preserve"> claims </w:t>
      </w:r>
      <w:r w:rsidR="00CE0301" w:rsidRPr="00577F26">
        <w:rPr>
          <w:noProof/>
        </w:rPr>
        <w:t xml:space="preserve">Dauchy </w:t>
      </w:r>
      <w:r w:rsidR="00105F2D">
        <w:rPr>
          <w:noProof/>
        </w:rPr>
        <w:t>and</w:t>
      </w:r>
      <w:r w:rsidR="00CE0301" w:rsidRPr="00577F26">
        <w:rPr>
          <w:noProof/>
        </w:rPr>
        <w:t xml:space="preserve"> Dolbeault, (2018) can lead to an impact on quality of life but also in regards to treatment adherence brought on by reduced compliance, lack of commitment and the refusal of social support.</w:t>
      </w:r>
      <w:r w:rsidR="008C71A3" w:rsidRPr="00577F26">
        <w:rPr>
          <w:noProof/>
        </w:rPr>
        <w:t xml:space="preserve">  Mohd-Sidik et</w:t>
      </w:r>
      <w:r w:rsidR="00105F2D">
        <w:rPr>
          <w:noProof/>
        </w:rPr>
        <w:t>.</w:t>
      </w:r>
      <w:r w:rsidR="008C71A3" w:rsidRPr="00577F26">
        <w:rPr>
          <w:noProof/>
        </w:rPr>
        <w:t xml:space="preserve"> al., (2018) report on research undertaken where 92% of the</w:t>
      </w:r>
      <w:r w:rsidR="00751160" w:rsidRPr="00577F26">
        <w:rPr>
          <w:noProof/>
        </w:rPr>
        <w:t xml:space="preserve"> cancer diagnosed study pool were affected by anxiety, citing fear of the side effects radiotherapy and chemotherapy may have on them.</w:t>
      </w:r>
      <w:r w:rsidR="004217CD" w:rsidRPr="00577F26">
        <w:rPr>
          <w:noProof/>
        </w:rPr>
        <w:t xml:space="preserve">  </w:t>
      </w:r>
      <w:r w:rsidR="007B7A2F" w:rsidRPr="00577F26">
        <w:rPr>
          <w:noProof/>
        </w:rPr>
        <w:t xml:space="preserve">Anxiety and depression can have an arbitrary affect on patients agrees Bartley (2012).  Although for some the disease may ignite a ‘fighting spirit’, others may adopt feelings of helplessness and hopelessness while they attempt to navigate the illness and its demands (Bartley, 2012).  </w:t>
      </w:r>
      <w:r w:rsidR="00D61F2E" w:rsidRPr="00577F26">
        <w:rPr>
          <w:noProof/>
        </w:rPr>
        <w:t>Exploring levels of distress during treatment</w:t>
      </w:r>
      <w:r w:rsidR="00625620" w:rsidRPr="00577F26">
        <w:rPr>
          <w:noProof/>
        </w:rPr>
        <w:t>,</w:t>
      </w:r>
      <w:r w:rsidR="00D61F2E" w:rsidRPr="00577F26">
        <w:rPr>
          <w:noProof/>
        </w:rPr>
        <w:t xml:space="preserve"> Bergerot et</w:t>
      </w:r>
      <w:r w:rsidR="00105F2D">
        <w:rPr>
          <w:noProof/>
        </w:rPr>
        <w:t>.</w:t>
      </w:r>
      <w:r w:rsidR="00D61F2E" w:rsidRPr="00577F26">
        <w:rPr>
          <w:noProof/>
        </w:rPr>
        <w:t xml:space="preserve"> al., (2015)</w:t>
      </w:r>
      <w:r w:rsidR="00625620" w:rsidRPr="00577F26">
        <w:rPr>
          <w:noProof/>
        </w:rPr>
        <w:t xml:space="preserve"> </w:t>
      </w:r>
      <w:r w:rsidR="00D61F2E" w:rsidRPr="00577F26">
        <w:rPr>
          <w:noProof/>
        </w:rPr>
        <w:t xml:space="preserve">interestingly </w:t>
      </w:r>
      <w:r w:rsidR="00625620" w:rsidRPr="00577F26">
        <w:rPr>
          <w:noProof/>
        </w:rPr>
        <w:t xml:space="preserve">concluded that anxiety and depression </w:t>
      </w:r>
      <w:r w:rsidR="00A15956" w:rsidRPr="00577F26">
        <w:rPr>
          <w:noProof/>
        </w:rPr>
        <w:t xml:space="preserve">was more prevelant and endured by 37% of patients, rather than in studies taken previously </w:t>
      </w:r>
      <w:r w:rsidR="00D61F2E" w:rsidRPr="00577F26">
        <w:rPr>
          <w:noProof/>
        </w:rPr>
        <w:t xml:space="preserve"> </w:t>
      </w:r>
      <w:r w:rsidR="0086403F" w:rsidRPr="00577F26">
        <w:rPr>
          <w:noProof/>
        </w:rPr>
        <w:t>(Wittmann et</w:t>
      </w:r>
      <w:r w:rsidR="00105F2D">
        <w:rPr>
          <w:noProof/>
        </w:rPr>
        <w:t>.</w:t>
      </w:r>
      <w:r w:rsidR="0086403F" w:rsidRPr="00577F26">
        <w:rPr>
          <w:noProof/>
        </w:rPr>
        <w:t xml:space="preserve"> al., 2006</w:t>
      </w:r>
      <w:r w:rsidR="00105F2D">
        <w:rPr>
          <w:noProof/>
        </w:rPr>
        <w:t>,</w:t>
      </w:r>
      <w:r w:rsidR="0086403F" w:rsidRPr="00577F26">
        <w:rPr>
          <w:noProof/>
        </w:rPr>
        <w:t xml:space="preserve"> </w:t>
      </w:r>
      <w:r w:rsidR="00A15956" w:rsidRPr="00577F26">
        <w:rPr>
          <w:noProof/>
        </w:rPr>
        <w:t>Santos et</w:t>
      </w:r>
      <w:r w:rsidR="00105F2D">
        <w:rPr>
          <w:noProof/>
        </w:rPr>
        <w:t>.</w:t>
      </w:r>
      <w:r w:rsidR="00A15956" w:rsidRPr="00577F26">
        <w:rPr>
          <w:noProof/>
        </w:rPr>
        <w:t xml:space="preserve"> al., 2006)</w:t>
      </w:r>
      <w:r w:rsidR="0086403F" w:rsidRPr="00577F26">
        <w:rPr>
          <w:noProof/>
        </w:rPr>
        <w:t xml:space="preserve"> where figures of 22% were reported.</w:t>
      </w:r>
      <w:r w:rsidR="00A1304B" w:rsidRPr="00577F26">
        <w:rPr>
          <w:noProof/>
        </w:rPr>
        <w:t xml:space="preserve">  </w:t>
      </w:r>
      <w:r w:rsidR="007777F9" w:rsidRPr="00577F26">
        <w:rPr>
          <w:noProof/>
        </w:rPr>
        <w:t xml:space="preserve">More recently, </w:t>
      </w:r>
      <w:r w:rsidR="00FA6769" w:rsidRPr="00577F26">
        <w:rPr>
          <w:noProof/>
        </w:rPr>
        <w:t>Niedzwiedz et</w:t>
      </w:r>
      <w:r w:rsidR="00105F2D">
        <w:rPr>
          <w:noProof/>
        </w:rPr>
        <w:t>.</w:t>
      </w:r>
      <w:r w:rsidR="00FA6769" w:rsidRPr="00577F26">
        <w:rPr>
          <w:noProof/>
        </w:rPr>
        <w:t xml:space="preserve"> al., (2019) insist prevalence of these mental health issues alone can be as high as 49% of patients, depending on the specific diagnosis.  Cancer Research UK (2021) also claim that depression is the lesser of cancer symptoms to be recognised, yet one of the hardest to cope with.  </w:t>
      </w:r>
    </w:p>
    <w:p w14:paraId="30068EA2" w14:textId="017231CB" w:rsidR="00BC3372" w:rsidRPr="00B678B4" w:rsidRDefault="00B678B4" w:rsidP="00667577">
      <w:pPr>
        <w:spacing w:before="240" w:line="360" w:lineRule="auto"/>
        <w:rPr>
          <w:noProof/>
        </w:rPr>
      </w:pPr>
      <w:r>
        <w:rPr>
          <w:noProof/>
        </w:rPr>
        <w:t xml:space="preserve">     </w:t>
      </w:r>
      <w:r w:rsidR="004217CD" w:rsidRPr="003A2995">
        <w:rPr>
          <w:noProof/>
        </w:rPr>
        <w:t xml:space="preserve">A cancer diagnosis can also bring involuntary intrusive thoughts declare </w:t>
      </w:r>
      <w:r w:rsidR="004217CD" w:rsidRPr="006D6496">
        <w:rPr>
          <w:noProof/>
        </w:rPr>
        <w:t>Dooloey et</w:t>
      </w:r>
      <w:r w:rsidR="006D6496" w:rsidRPr="006D6496">
        <w:rPr>
          <w:noProof/>
        </w:rPr>
        <w:t>.</w:t>
      </w:r>
      <w:r w:rsidR="004217CD" w:rsidRPr="006D6496">
        <w:rPr>
          <w:noProof/>
        </w:rPr>
        <w:t xml:space="preserve"> </w:t>
      </w:r>
      <w:r w:rsidR="006D6496">
        <w:rPr>
          <w:noProof/>
        </w:rPr>
        <w:t>a</w:t>
      </w:r>
      <w:r w:rsidR="00FA2CBF" w:rsidRPr="003A2995">
        <w:rPr>
          <w:noProof/>
        </w:rPr>
        <w:t>l</w:t>
      </w:r>
      <w:r w:rsidR="006D6496">
        <w:rPr>
          <w:noProof/>
        </w:rPr>
        <w:t>.</w:t>
      </w:r>
      <w:r w:rsidR="004217CD" w:rsidRPr="003A2995">
        <w:rPr>
          <w:noProof/>
        </w:rPr>
        <w:t xml:space="preserve">, </w:t>
      </w:r>
      <w:r w:rsidR="00FA2CBF" w:rsidRPr="003A2995">
        <w:rPr>
          <w:noProof/>
        </w:rPr>
        <w:t>(</w:t>
      </w:r>
      <w:r w:rsidR="004217CD" w:rsidRPr="003A2995">
        <w:rPr>
          <w:noProof/>
        </w:rPr>
        <w:t>2017)</w:t>
      </w:r>
      <w:r w:rsidR="00FA2CBF" w:rsidRPr="003A2995">
        <w:rPr>
          <w:noProof/>
        </w:rPr>
        <w:t>, with these thoughts persisting in some patients for months and at times years, during and following treatment.</w:t>
      </w:r>
      <w:r w:rsidR="0000527A" w:rsidRPr="003A2995">
        <w:rPr>
          <w:noProof/>
        </w:rPr>
        <w:t xml:space="preserve">  Haffiezhah et</w:t>
      </w:r>
      <w:r w:rsidR="006D6496">
        <w:rPr>
          <w:noProof/>
        </w:rPr>
        <w:t>.</w:t>
      </w:r>
      <w:r w:rsidR="0000527A" w:rsidRPr="003A2995">
        <w:rPr>
          <w:noProof/>
        </w:rPr>
        <w:t xml:space="preserve"> al, (2016)</w:t>
      </w:r>
      <w:r w:rsidR="0070589B" w:rsidRPr="003A2995">
        <w:rPr>
          <w:noProof/>
        </w:rPr>
        <w:t xml:space="preserve"> agree, stating that individuals often demonstrate difficulty in focussing on other aspects of their lives, the cancer consumes their world, resulting in agoni</w:t>
      </w:r>
      <w:r w:rsidR="00CF3E54" w:rsidRPr="003A2995">
        <w:rPr>
          <w:noProof/>
        </w:rPr>
        <w:t>z</w:t>
      </w:r>
      <w:r w:rsidR="0070589B" w:rsidRPr="003A2995">
        <w:rPr>
          <w:noProof/>
        </w:rPr>
        <w:t>ing negative intrusive thoughts.</w:t>
      </w:r>
      <w:r w:rsidR="00545E56" w:rsidRPr="003A2995">
        <w:rPr>
          <w:noProof/>
        </w:rPr>
        <w:t xml:space="preserve">  </w:t>
      </w:r>
      <w:r w:rsidR="00C42F8F" w:rsidRPr="003A2995">
        <w:rPr>
          <w:noProof/>
        </w:rPr>
        <w:t>A diagnosis can often bring a sense of liminality to an individual observes Smith et</w:t>
      </w:r>
      <w:r w:rsidR="006D6496">
        <w:rPr>
          <w:noProof/>
        </w:rPr>
        <w:t>.</w:t>
      </w:r>
      <w:r w:rsidR="00C42F8F" w:rsidRPr="003A2995">
        <w:rPr>
          <w:noProof/>
        </w:rPr>
        <w:t xml:space="preserve"> al., (2018), feeling isolated can lead to a questioning of the meaning of their existence with an increased reality of the fragility of life.  </w:t>
      </w:r>
      <w:r w:rsidR="00E21D8E" w:rsidRPr="003A2995">
        <w:rPr>
          <w:noProof/>
        </w:rPr>
        <w:t xml:space="preserve">Considerable research has been undertaken over the previous decade to support this hypothesis </w:t>
      </w:r>
      <w:r w:rsidR="004D5FC1" w:rsidRPr="003A2995">
        <w:rPr>
          <w:noProof/>
        </w:rPr>
        <w:t>(Gibson et</w:t>
      </w:r>
      <w:r w:rsidR="006D6496">
        <w:rPr>
          <w:noProof/>
        </w:rPr>
        <w:t>.</w:t>
      </w:r>
      <w:r w:rsidR="004D5FC1" w:rsidRPr="003A2995">
        <w:rPr>
          <w:noProof/>
        </w:rPr>
        <w:t xml:space="preserve"> al., 2016</w:t>
      </w:r>
      <w:r w:rsidR="006D6496">
        <w:rPr>
          <w:noProof/>
        </w:rPr>
        <w:t>,</w:t>
      </w:r>
      <w:r w:rsidR="004D5FC1" w:rsidRPr="003A2995">
        <w:rPr>
          <w:noProof/>
        </w:rPr>
        <w:t xml:space="preserve"> Bishop </w:t>
      </w:r>
      <w:r w:rsidR="006D6496">
        <w:rPr>
          <w:noProof/>
        </w:rPr>
        <w:t>and</w:t>
      </w:r>
      <w:r w:rsidR="004D5FC1" w:rsidRPr="003A2995">
        <w:rPr>
          <w:noProof/>
        </w:rPr>
        <w:t xml:space="preserve"> Warr, 2003</w:t>
      </w:r>
      <w:r w:rsidR="006D6496">
        <w:rPr>
          <w:noProof/>
        </w:rPr>
        <w:t>,</w:t>
      </w:r>
      <w:r w:rsidR="004D5FC1" w:rsidRPr="003A2995">
        <w:rPr>
          <w:noProof/>
        </w:rPr>
        <w:t xml:space="preserve"> Chan et</w:t>
      </w:r>
      <w:r w:rsidR="006D6496">
        <w:rPr>
          <w:noProof/>
        </w:rPr>
        <w:t>.</w:t>
      </w:r>
      <w:r w:rsidR="004D5FC1" w:rsidRPr="003A2995">
        <w:rPr>
          <w:noProof/>
        </w:rPr>
        <w:t xml:space="preserve"> al., 2011, Brenne et</w:t>
      </w:r>
      <w:r w:rsidR="006D6496">
        <w:rPr>
          <w:noProof/>
        </w:rPr>
        <w:t>.</w:t>
      </w:r>
      <w:r w:rsidR="004D5FC1" w:rsidRPr="003A2995">
        <w:rPr>
          <w:noProof/>
        </w:rPr>
        <w:t xml:space="preserve"> al., 2013).  Contemporary studies also suggest that patients can experience difficulty in focusing their attention on anything other than the disease, instead ruminating on their predicament and the maladaptive intrusive thoughts that follow (Haffiezhah et</w:t>
      </w:r>
      <w:r w:rsidR="006D6496">
        <w:rPr>
          <w:noProof/>
        </w:rPr>
        <w:t>.</w:t>
      </w:r>
      <w:r w:rsidR="004D5FC1" w:rsidRPr="003A2995">
        <w:rPr>
          <w:noProof/>
        </w:rPr>
        <w:t xml:space="preserve"> al., 2016).</w:t>
      </w:r>
      <w:r w:rsidR="006D6496">
        <w:rPr>
          <w:noProof/>
        </w:rPr>
        <w:t xml:space="preserve">  </w:t>
      </w:r>
      <w:r w:rsidR="00C056E8" w:rsidRPr="003A2995">
        <w:rPr>
          <w:noProof/>
        </w:rPr>
        <w:t>Burney (2019) furthers this discussion by insisting that once a patient has finished a successful treatment plan, thoughts can then turn toward fears of the cancer returning and for a long period of time thereafter.</w:t>
      </w:r>
      <w:r w:rsidR="00BC3372">
        <w:rPr>
          <w:noProof/>
          <w:color w:val="C00000"/>
        </w:rPr>
        <w:t xml:space="preserve"> </w:t>
      </w:r>
      <w:r>
        <w:rPr>
          <w:noProof/>
        </w:rPr>
        <w:t xml:space="preserve"> </w:t>
      </w:r>
      <w:r w:rsidR="00E8159A" w:rsidRPr="0014395F">
        <w:rPr>
          <w:noProof/>
        </w:rPr>
        <w:t>Fear of uncertainty regarding the future is commonplace after a diagnosis, feelings of ‘death anxiety’ are prominent with each new symptom or loss of function experienced as metaphors of cumulative stages of dying or death (Jones et</w:t>
      </w:r>
      <w:r w:rsidR="003F1FE4">
        <w:rPr>
          <w:noProof/>
        </w:rPr>
        <w:t>.</w:t>
      </w:r>
      <w:r w:rsidR="00E8159A" w:rsidRPr="0014395F">
        <w:rPr>
          <w:noProof/>
        </w:rPr>
        <w:t xml:space="preserve"> al., 2015).</w:t>
      </w:r>
      <w:r w:rsidR="00E21013" w:rsidRPr="0014395F">
        <w:rPr>
          <w:noProof/>
        </w:rPr>
        <w:t xml:space="preserve">  In agreement, research conducted by Guan et</w:t>
      </w:r>
      <w:r w:rsidR="003F1FE4">
        <w:rPr>
          <w:noProof/>
        </w:rPr>
        <w:t>.</w:t>
      </w:r>
      <w:r w:rsidR="00E21013" w:rsidRPr="0014395F">
        <w:rPr>
          <w:noProof/>
        </w:rPr>
        <w:t xml:space="preserve"> al, (2019) concluded that uncertainty during illness has </w:t>
      </w:r>
      <w:r w:rsidR="00E21013" w:rsidRPr="0014395F">
        <w:rPr>
          <w:noProof/>
        </w:rPr>
        <w:lastRenderedPageBreak/>
        <w:t>proved to be a highly significant instigator for psychological distre</w:t>
      </w:r>
      <w:r w:rsidR="0014395F" w:rsidRPr="0014395F">
        <w:rPr>
          <w:noProof/>
        </w:rPr>
        <w:t>ss</w:t>
      </w:r>
      <w:r w:rsidR="00E21013" w:rsidRPr="0014395F">
        <w:rPr>
          <w:noProof/>
        </w:rPr>
        <w:t>, adding this can greatly influence a patients’ use of coping mechanisms which then, both directly and indirectly</w:t>
      </w:r>
      <w:r w:rsidR="003F1FE4">
        <w:rPr>
          <w:noProof/>
        </w:rPr>
        <w:t>,</w:t>
      </w:r>
      <w:r w:rsidR="00E21013" w:rsidRPr="0014395F">
        <w:rPr>
          <w:noProof/>
        </w:rPr>
        <w:t xml:space="preserve"> affect their quality of life.</w:t>
      </w:r>
      <w:r w:rsidR="00EE498E" w:rsidRPr="0014395F">
        <w:rPr>
          <w:noProof/>
        </w:rPr>
        <w:t xml:space="preserve">  This uncertainty can also continue beyond remission or the completion of treatment, into permanent survivorship (Eisenberg et</w:t>
      </w:r>
      <w:r w:rsidR="003F1FE4">
        <w:rPr>
          <w:noProof/>
        </w:rPr>
        <w:t>.</w:t>
      </w:r>
      <w:r w:rsidR="00EE498E" w:rsidRPr="0014395F">
        <w:rPr>
          <w:noProof/>
        </w:rPr>
        <w:t xml:space="preserve"> al., 2015</w:t>
      </w:r>
      <w:r w:rsidR="003F1FE4">
        <w:rPr>
          <w:noProof/>
        </w:rPr>
        <w:t>,</w:t>
      </w:r>
      <w:r w:rsidR="00EE498E" w:rsidRPr="0014395F">
        <w:rPr>
          <w:noProof/>
        </w:rPr>
        <w:t xml:space="preserve"> Hall et</w:t>
      </w:r>
      <w:r w:rsidR="003F1FE4">
        <w:rPr>
          <w:noProof/>
        </w:rPr>
        <w:t>.</w:t>
      </w:r>
      <w:r w:rsidR="00EE498E" w:rsidRPr="0014395F">
        <w:rPr>
          <w:noProof/>
        </w:rPr>
        <w:t xml:space="preserve"> al., 2014).</w:t>
      </w:r>
      <w:r w:rsidR="00255B0F" w:rsidRPr="0014395F">
        <w:rPr>
          <w:noProof/>
        </w:rPr>
        <w:t xml:space="preserve">  </w:t>
      </w:r>
      <w:r w:rsidR="003815F4">
        <w:rPr>
          <w:noProof/>
        </w:rPr>
        <w:t xml:space="preserve">The unpredictability of whether treatment has been successful can have a profound effect on a patient states </w:t>
      </w:r>
      <w:r w:rsidR="00A2403F" w:rsidRPr="00A2403F">
        <w:rPr>
          <w:noProof/>
        </w:rPr>
        <w:t>Farthmann et</w:t>
      </w:r>
      <w:r w:rsidR="003F1FE4">
        <w:rPr>
          <w:noProof/>
        </w:rPr>
        <w:t>.</w:t>
      </w:r>
      <w:r w:rsidR="00A2403F" w:rsidRPr="00A2403F">
        <w:rPr>
          <w:noProof/>
        </w:rPr>
        <w:t xml:space="preserve"> al., </w:t>
      </w:r>
      <w:r w:rsidR="00A2403F">
        <w:rPr>
          <w:noProof/>
        </w:rPr>
        <w:t>(</w:t>
      </w:r>
      <w:r w:rsidR="00A2403F" w:rsidRPr="00A2403F">
        <w:rPr>
          <w:noProof/>
        </w:rPr>
        <w:t>2016)</w:t>
      </w:r>
      <w:r w:rsidR="00A2403F">
        <w:rPr>
          <w:noProof/>
        </w:rPr>
        <w:t xml:space="preserve">.  According to </w:t>
      </w:r>
      <w:r w:rsidR="00A2403F" w:rsidRPr="00A2403F">
        <w:rPr>
          <w:noProof/>
        </w:rPr>
        <w:t xml:space="preserve">Rees </w:t>
      </w:r>
      <w:r w:rsidR="00A2403F">
        <w:rPr>
          <w:noProof/>
        </w:rPr>
        <w:t>(</w:t>
      </w:r>
      <w:r w:rsidR="00A2403F" w:rsidRPr="00A2403F">
        <w:rPr>
          <w:noProof/>
        </w:rPr>
        <w:t>2017)</w:t>
      </w:r>
      <w:r w:rsidR="00F65B3C">
        <w:rPr>
          <w:noProof/>
        </w:rPr>
        <w:t xml:space="preserve"> the end of treatment can seem abrupt, instead of the expected feelings of relief and positivity, one can experience existential vulnerability while reflecting on the emotional enormity of their cancer journey.  Belief that it is finally over is difficult to comprehend.</w:t>
      </w:r>
      <w:r>
        <w:rPr>
          <w:noProof/>
        </w:rPr>
        <w:t xml:space="preserve">  </w:t>
      </w:r>
      <w:r w:rsidR="00DB609C" w:rsidRPr="00F767DD">
        <w:rPr>
          <w:noProof/>
        </w:rPr>
        <w:t xml:space="preserve">Defined as a response to dealing with a situation, coping strategies are implemented in order to manage both positive and negative emotional states.  </w:t>
      </w:r>
      <w:r w:rsidR="00255B0F" w:rsidRPr="00F767DD">
        <w:rPr>
          <w:noProof/>
        </w:rPr>
        <w:t>In order to manage cancer-related distress, Stanton et</w:t>
      </w:r>
      <w:r w:rsidR="003F1FE4">
        <w:rPr>
          <w:noProof/>
        </w:rPr>
        <w:t>.</w:t>
      </w:r>
      <w:r w:rsidR="00255B0F" w:rsidRPr="00F767DD">
        <w:rPr>
          <w:noProof/>
        </w:rPr>
        <w:t xml:space="preserve"> al</w:t>
      </w:r>
      <w:r w:rsidR="003F1FE4">
        <w:rPr>
          <w:noProof/>
        </w:rPr>
        <w:t>.</w:t>
      </w:r>
      <w:r w:rsidR="00255B0F" w:rsidRPr="00F767DD">
        <w:rPr>
          <w:noProof/>
        </w:rPr>
        <w:t>, (2000) postulated that avoident coping stratagies such as alcohol and drug use or denial, are often apparent during and after treatment</w:t>
      </w:r>
      <w:r w:rsidR="00B41809" w:rsidRPr="00F767DD">
        <w:rPr>
          <w:noProof/>
        </w:rPr>
        <w:t>, which ultimately can then be responsible for a futher decrease in quality of life.</w:t>
      </w:r>
      <w:r w:rsidR="0021099E" w:rsidRPr="00F767DD">
        <w:rPr>
          <w:noProof/>
        </w:rPr>
        <w:t xml:space="preserve">  Using avoident coping stategies claim Stanton et</w:t>
      </w:r>
      <w:r w:rsidR="003F1FE4">
        <w:rPr>
          <w:noProof/>
        </w:rPr>
        <w:t>.</w:t>
      </w:r>
      <w:r w:rsidR="0021099E" w:rsidRPr="00F767DD">
        <w:rPr>
          <w:noProof/>
        </w:rPr>
        <w:t xml:space="preserve"> al., (2000), is a way for the patient to ignore and distract themselves from the uncertainty of the disease and the emotions that accompany it.</w:t>
      </w:r>
      <w:r w:rsidR="00B41ECC" w:rsidRPr="00F767DD">
        <w:rPr>
          <w:noProof/>
        </w:rPr>
        <w:t xml:space="preserve"> </w:t>
      </w:r>
      <w:r w:rsidR="00F72723" w:rsidRPr="00F767DD">
        <w:rPr>
          <w:noProof/>
        </w:rPr>
        <w:t xml:space="preserve">  Lakhtakia (2019)</w:t>
      </w:r>
      <w:r w:rsidR="00B41ECC" w:rsidRPr="00F767DD">
        <w:rPr>
          <w:noProof/>
        </w:rPr>
        <w:t xml:space="preserve"> </w:t>
      </w:r>
      <w:r w:rsidR="00F72723" w:rsidRPr="00F767DD">
        <w:rPr>
          <w:noProof/>
        </w:rPr>
        <w:t>claims denial is commonplace upon diagnosis, a reaction that requires addressing immediately to ensure there is no diverse impact.  Continuing, Lakhtakia (2019) explains how denial can cause a myriad of maladaptive behavioural and thought processes such as a lack of concern, euphoria and refusal of treatment.</w:t>
      </w:r>
      <w:r w:rsidR="00C0400B" w:rsidRPr="00F767DD">
        <w:rPr>
          <w:noProof/>
        </w:rPr>
        <w:t xml:space="preserve">  Research undertaken by Keara et</w:t>
      </w:r>
      <w:r w:rsidR="003F1FE4">
        <w:rPr>
          <w:noProof/>
        </w:rPr>
        <w:t>.</w:t>
      </w:r>
      <w:r w:rsidR="00C0400B" w:rsidRPr="00F767DD">
        <w:rPr>
          <w:noProof/>
        </w:rPr>
        <w:t xml:space="preserve"> al., (2021) concluded that 53% of their patient research cohort reported using a minimum of one maladaptive coping strategy.  Self-distraction was most commonly admitted to (91.3% of the 53%), alongside anger (30.4%), self-blame (21.7%), denial (13%), disengagement (8.7%) and substance use (4.4%) </w:t>
      </w:r>
      <w:r w:rsidR="003F1FE4" w:rsidRPr="00F767DD">
        <w:rPr>
          <w:noProof/>
        </w:rPr>
        <w:t>(</w:t>
      </w:r>
      <w:r w:rsidR="003F1FE4">
        <w:rPr>
          <w:noProof/>
        </w:rPr>
        <w:t>Ibid</w:t>
      </w:r>
      <w:r w:rsidR="003F1FE4" w:rsidRPr="00F767DD">
        <w:rPr>
          <w:noProof/>
        </w:rPr>
        <w:t>)</w:t>
      </w:r>
      <w:r w:rsidR="00C0400B" w:rsidRPr="00F767DD">
        <w:rPr>
          <w:noProof/>
        </w:rPr>
        <w:t>.</w:t>
      </w:r>
      <w:r w:rsidR="00461CEF" w:rsidRPr="00F767DD">
        <w:rPr>
          <w:noProof/>
        </w:rPr>
        <w:t xml:space="preserve">  These reactions can soften over time surmise Dempster et</w:t>
      </w:r>
      <w:r w:rsidR="003F1FE4">
        <w:rPr>
          <w:noProof/>
        </w:rPr>
        <w:t>.</w:t>
      </w:r>
      <w:r w:rsidR="00461CEF" w:rsidRPr="00F767DD">
        <w:rPr>
          <w:noProof/>
        </w:rPr>
        <w:t xml:space="preserve"> al., (2015), if acceptance and actuality of the prognosis are gradually recognised.</w:t>
      </w:r>
      <w:r w:rsidR="00BC3372">
        <w:rPr>
          <w:noProof/>
          <w:color w:val="00B050"/>
        </w:rPr>
        <w:t xml:space="preserve"> </w:t>
      </w:r>
    </w:p>
    <w:p w14:paraId="23F51E52" w14:textId="2AB7E87A" w:rsidR="00B9119C" w:rsidRPr="00B82173" w:rsidRDefault="00B678B4" w:rsidP="00667577">
      <w:pPr>
        <w:spacing w:before="240" w:line="360" w:lineRule="auto"/>
        <w:rPr>
          <w:noProof/>
        </w:rPr>
      </w:pPr>
      <w:r>
        <w:rPr>
          <w:noProof/>
        </w:rPr>
        <w:t xml:space="preserve">     </w:t>
      </w:r>
      <w:r w:rsidR="00B41ECC" w:rsidRPr="0069221B">
        <w:rPr>
          <w:noProof/>
        </w:rPr>
        <w:t>Anger is an emotion</w:t>
      </w:r>
      <w:r w:rsidR="00194680" w:rsidRPr="0069221B">
        <w:rPr>
          <w:noProof/>
        </w:rPr>
        <w:t xml:space="preserve"> commonly found among cancer patients according to Burney (2019), which if not validated, can interfere with treatment.  Individuals may be aggrieved with the speed of the diagnosis, lack of support or understanding within their social environment or simply that their body has failed them explains Coronado et</w:t>
      </w:r>
      <w:r w:rsidR="003F1FE4">
        <w:rPr>
          <w:noProof/>
        </w:rPr>
        <w:t>.</w:t>
      </w:r>
      <w:r w:rsidR="00194680" w:rsidRPr="0069221B">
        <w:rPr>
          <w:noProof/>
        </w:rPr>
        <w:t xml:space="preserve"> al., (2017).</w:t>
      </w:r>
      <w:r w:rsidR="00D04EF3" w:rsidRPr="0069221B">
        <w:rPr>
          <w:noProof/>
        </w:rPr>
        <w:t xml:space="preserve">  Given the perception </w:t>
      </w:r>
      <w:r w:rsidR="00E94AEE" w:rsidRPr="0069221B">
        <w:rPr>
          <w:noProof/>
        </w:rPr>
        <w:t xml:space="preserve">for some that cancer is an unpreventable diagnosis of death, Shim </w:t>
      </w:r>
      <w:r w:rsidR="003F1FE4">
        <w:rPr>
          <w:noProof/>
        </w:rPr>
        <w:t>and</w:t>
      </w:r>
      <w:r w:rsidR="00E94AEE" w:rsidRPr="0069221B">
        <w:rPr>
          <w:noProof/>
        </w:rPr>
        <w:t xml:space="preserve"> Hahm </w:t>
      </w:r>
      <w:r w:rsidR="003F1FE4">
        <w:rPr>
          <w:noProof/>
        </w:rPr>
        <w:t>(</w:t>
      </w:r>
      <w:r w:rsidR="00E94AEE" w:rsidRPr="0069221B">
        <w:rPr>
          <w:noProof/>
        </w:rPr>
        <w:t xml:space="preserve">2011) also agree on the prevalence of perpertual frustration.  Sigmund Freud (1920) explained an individual has a </w:t>
      </w:r>
      <w:r w:rsidR="00635C17">
        <w:rPr>
          <w:noProof/>
        </w:rPr>
        <w:t>‘</w:t>
      </w:r>
      <w:r w:rsidR="00E94AEE" w:rsidRPr="0069221B">
        <w:rPr>
          <w:noProof/>
        </w:rPr>
        <w:t>subconscious wish to live forever</w:t>
      </w:r>
      <w:r w:rsidR="00635C17">
        <w:rPr>
          <w:noProof/>
        </w:rPr>
        <w:t>’</w:t>
      </w:r>
      <w:r w:rsidR="00040F9E" w:rsidRPr="0069221B">
        <w:rPr>
          <w:noProof/>
        </w:rPr>
        <w:t xml:space="preserve"> (Freud, 2003)</w:t>
      </w:r>
      <w:r w:rsidR="00E94AEE" w:rsidRPr="0069221B">
        <w:rPr>
          <w:noProof/>
        </w:rPr>
        <w:t xml:space="preserve">, </w:t>
      </w:r>
      <w:r w:rsidR="00D41C70" w:rsidRPr="0069221B">
        <w:rPr>
          <w:noProof/>
        </w:rPr>
        <w:t>unfortunately</w:t>
      </w:r>
      <w:r w:rsidR="00E94AEE" w:rsidRPr="0069221B">
        <w:rPr>
          <w:noProof/>
        </w:rPr>
        <w:t xml:space="preserve"> for some cancer patients death is real, unescapable and unavoidable.</w:t>
      </w:r>
      <w:r w:rsidR="00767D30" w:rsidRPr="0069221B">
        <w:rPr>
          <w:noProof/>
        </w:rPr>
        <w:t xml:space="preserve">  Anger and frustration are natural reactions to cancer admit Sipila et</w:t>
      </w:r>
      <w:r w:rsidR="003F1FE4">
        <w:rPr>
          <w:noProof/>
        </w:rPr>
        <w:t>.</w:t>
      </w:r>
      <w:r w:rsidR="00767D30" w:rsidRPr="0069221B">
        <w:rPr>
          <w:noProof/>
        </w:rPr>
        <w:t xml:space="preserve"> al., (2019), however the way in which that anger is regulated can interrelate and impact on quality of life.</w:t>
      </w:r>
      <w:r w:rsidR="00A92618" w:rsidRPr="0069221B">
        <w:rPr>
          <w:noProof/>
        </w:rPr>
        <w:t xml:space="preserve">  Research undertaken by </w:t>
      </w:r>
      <w:r w:rsidR="00A92618" w:rsidRPr="0069221B">
        <w:rPr>
          <w:noProof/>
        </w:rPr>
        <w:lastRenderedPageBreak/>
        <w:t>Sipila et</w:t>
      </w:r>
      <w:r w:rsidR="003F1FE4">
        <w:rPr>
          <w:noProof/>
        </w:rPr>
        <w:t>.</w:t>
      </w:r>
      <w:r w:rsidR="00A92618" w:rsidRPr="0069221B">
        <w:rPr>
          <w:noProof/>
        </w:rPr>
        <w:t xml:space="preserve"> al., (2019) determined that when anger is surpressed, an overlap with depressive symptoms is evident.</w:t>
      </w:r>
      <w:r w:rsidR="00B64AF2" w:rsidRPr="0069221B">
        <w:rPr>
          <w:noProof/>
        </w:rPr>
        <w:t xml:space="preserve">  Concurring, Wu et</w:t>
      </w:r>
      <w:r w:rsidR="003F1FE4">
        <w:rPr>
          <w:noProof/>
        </w:rPr>
        <w:t>.</w:t>
      </w:r>
      <w:r w:rsidR="00B64AF2" w:rsidRPr="0069221B">
        <w:rPr>
          <w:noProof/>
        </w:rPr>
        <w:t xml:space="preserve"> al., (2018) explain anger as a common method to express and alleviate emotional frustration, expressing it appropriately can ultimately lessen stress and assist a patient in overcoming the challenges cancer can bring.</w:t>
      </w:r>
      <w:r w:rsidR="00382EA5">
        <w:rPr>
          <w:noProof/>
        </w:rPr>
        <w:t xml:space="preserve">  </w:t>
      </w:r>
      <w:r w:rsidR="00B9119C" w:rsidRPr="00B82173">
        <w:rPr>
          <w:noProof/>
        </w:rPr>
        <w:t>Symptoms of PTSD can potentially arise in cancer patients claim Shand et</w:t>
      </w:r>
      <w:r w:rsidR="003F1FE4">
        <w:rPr>
          <w:noProof/>
        </w:rPr>
        <w:t>.</w:t>
      </w:r>
      <w:r w:rsidR="00B9119C" w:rsidRPr="00B82173">
        <w:rPr>
          <w:noProof/>
        </w:rPr>
        <w:t xml:space="preserve"> al., (2015), albeit differently than those symptoms ari</w:t>
      </w:r>
      <w:r w:rsidR="007507F8" w:rsidRPr="00B82173">
        <w:rPr>
          <w:noProof/>
        </w:rPr>
        <w:t>s</w:t>
      </w:r>
      <w:r w:rsidR="00B9119C" w:rsidRPr="00B82173">
        <w:rPr>
          <w:noProof/>
        </w:rPr>
        <w:t>ng from acute traumatic events</w:t>
      </w:r>
      <w:r w:rsidR="004F1E96" w:rsidRPr="00B82173">
        <w:rPr>
          <w:noProof/>
        </w:rPr>
        <w:t>.  Cancer Related PTSD (CR-PTSD) is a relatively contemporary term and therefore can often go undiagnosed emphasizes Korman et</w:t>
      </w:r>
      <w:r w:rsidR="003F1FE4">
        <w:rPr>
          <w:noProof/>
        </w:rPr>
        <w:t>.</w:t>
      </w:r>
      <w:r w:rsidR="004F1E96" w:rsidRPr="00B82173">
        <w:rPr>
          <w:noProof/>
        </w:rPr>
        <w:t xml:space="preserve"> al., </w:t>
      </w:r>
      <w:r w:rsidR="00F15BD5" w:rsidRPr="00B82173">
        <w:rPr>
          <w:noProof/>
        </w:rPr>
        <w:t>(</w:t>
      </w:r>
      <w:r w:rsidR="004F1E96" w:rsidRPr="00B82173">
        <w:rPr>
          <w:noProof/>
        </w:rPr>
        <w:t>2019)</w:t>
      </w:r>
      <w:r w:rsidR="00F15BD5" w:rsidRPr="00B82173">
        <w:rPr>
          <w:noProof/>
        </w:rPr>
        <w:t xml:space="preserve">.  Patients particularly susceptible to CR-PTSD could exhibit signs of extreme anger or anxiety; have endured prolonged periods </w:t>
      </w:r>
      <w:r w:rsidR="007507F8" w:rsidRPr="00B82173">
        <w:rPr>
          <w:noProof/>
        </w:rPr>
        <w:t xml:space="preserve">of time </w:t>
      </w:r>
      <w:r w:rsidR="00635C17">
        <w:rPr>
          <w:noProof/>
        </w:rPr>
        <w:t>from receiving a diagnosis</w:t>
      </w:r>
      <w:r w:rsidR="00F15BD5" w:rsidRPr="00B82173">
        <w:rPr>
          <w:noProof/>
        </w:rPr>
        <w:t xml:space="preserve"> </w:t>
      </w:r>
      <w:r w:rsidR="00635C17">
        <w:rPr>
          <w:noProof/>
        </w:rPr>
        <w:t>to</w:t>
      </w:r>
      <w:r w:rsidR="00F15BD5" w:rsidRPr="00B82173">
        <w:rPr>
          <w:noProof/>
        </w:rPr>
        <w:t xml:space="preserve"> </w:t>
      </w:r>
      <w:r w:rsidR="00635C17">
        <w:rPr>
          <w:noProof/>
        </w:rPr>
        <w:t xml:space="preserve">beginning </w:t>
      </w:r>
      <w:r w:rsidR="00F15BD5" w:rsidRPr="00B82173">
        <w:rPr>
          <w:noProof/>
        </w:rPr>
        <w:t xml:space="preserve">treatment; faced the prospect of death or experienced cognitive decline </w:t>
      </w:r>
      <w:r w:rsidR="000A1985" w:rsidRPr="00B82173">
        <w:rPr>
          <w:noProof/>
        </w:rPr>
        <w:t>(Drews et</w:t>
      </w:r>
      <w:r w:rsidR="003F1FE4">
        <w:rPr>
          <w:noProof/>
        </w:rPr>
        <w:t>.</w:t>
      </w:r>
      <w:r w:rsidR="000A1985" w:rsidRPr="00B82173">
        <w:rPr>
          <w:noProof/>
        </w:rPr>
        <w:t xml:space="preserve"> al., 2015</w:t>
      </w:r>
      <w:r w:rsidR="003F1FE4">
        <w:rPr>
          <w:noProof/>
        </w:rPr>
        <w:t>,</w:t>
      </w:r>
      <w:r w:rsidR="007E6AA3" w:rsidRPr="00B82173">
        <w:rPr>
          <w:noProof/>
        </w:rPr>
        <w:t xml:space="preserve"> </w:t>
      </w:r>
      <w:r w:rsidR="000A1985" w:rsidRPr="00B82173">
        <w:rPr>
          <w:noProof/>
        </w:rPr>
        <w:t>Arnaboldi et</w:t>
      </w:r>
      <w:r w:rsidR="003F1FE4">
        <w:rPr>
          <w:noProof/>
        </w:rPr>
        <w:t>.</w:t>
      </w:r>
      <w:r w:rsidR="000A1985" w:rsidRPr="00B82173">
        <w:rPr>
          <w:noProof/>
        </w:rPr>
        <w:t xml:space="preserve"> al., 2017</w:t>
      </w:r>
      <w:r w:rsidR="003F1FE4">
        <w:rPr>
          <w:noProof/>
        </w:rPr>
        <w:t>,</w:t>
      </w:r>
      <w:r w:rsidR="007E6AA3" w:rsidRPr="00B82173">
        <w:rPr>
          <w:noProof/>
        </w:rPr>
        <w:t xml:space="preserve"> </w:t>
      </w:r>
      <w:r w:rsidR="000A1985" w:rsidRPr="00B82173">
        <w:rPr>
          <w:noProof/>
        </w:rPr>
        <w:t>Abbey et</w:t>
      </w:r>
      <w:r w:rsidR="003F1FE4">
        <w:rPr>
          <w:noProof/>
        </w:rPr>
        <w:t>.</w:t>
      </w:r>
      <w:r w:rsidR="000A1985" w:rsidRPr="00B82173">
        <w:rPr>
          <w:noProof/>
        </w:rPr>
        <w:t xml:space="preserve"> al., 2015</w:t>
      </w:r>
      <w:r w:rsidR="007E6AA3" w:rsidRPr="00B82173">
        <w:rPr>
          <w:noProof/>
        </w:rPr>
        <w:t>; Swartzman et</w:t>
      </w:r>
      <w:r w:rsidR="003A4E7E">
        <w:rPr>
          <w:noProof/>
        </w:rPr>
        <w:t>.</w:t>
      </w:r>
      <w:r w:rsidR="007E6AA3" w:rsidRPr="00B82173">
        <w:rPr>
          <w:noProof/>
        </w:rPr>
        <w:t xml:space="preserve"> al., 2017)</w:t>
      </w:r>
      <w:r w:rsidR="007507F8" w:rsidRPr="00B82173">
        <w:rPr>
          <w:noProof/>
        </w:rPr>
        <w:t>.</w:t>
      </w:r>
      <w:r w:rsidR="009D7A5B" w:rsidRPr="00B82173">
        <w:rPr>
          <w:noProof/>
        </w:rPr>
        <w:t xml:space="preserve">  Concurring, Crowe (2015) postulates that </w:t>
      </w:r>
      <w:r w:rsidR="00266C07" w:rsidRPr="00B82173">
        <w:rPr>
          <w:noProof/>
        </w:rPr>
        <w:t>d</w:t>
      </w:r>
      <w:r w:rsidR="009D7A5B" w:rsidRPr="00B82173">
        <w:rPr>
          <w:noProof/>
        </w:rPr>
        <w:t>espite the classification in the DSM-5 (2013) and the ICD-1</w:t>
      </w:r>
      <w:r w:rsidR="00382EA5">
        <w:rPr>
          <w:noProof/>
        </w:rPr>
        <w:t>0</w:t>
      </w:r>
      <w:r w:rsidR="009D7A5B" w:rsidRPr="00B82173">
        <w:rPr>
          <w:noProof/>
        </w:rPr>
        <w:t xml:space="preserve"> </w:t>
      </w:r>
      <w:r w:rsidR="009D7A5B" w:rsidRPr="00382EA5">
        <w:rPr>
          <w:noProof/>
        </w:rPr>
        <w:t>(</w:t>
      </w:r>
      <w:r w:rsidR="00382EA5">
        <w:rPr>
          <w:noProof/>
        </w:rPr>
        <w:t>1999</w:t>
      </w:r>
      <w:r w:rsidR="00266C07" w:rsidRPr="00382EA5">
        <w:rPr>
          <w:noProof/>
        </w:rPr>
        <w:t xml:space="preserve">), </w:t>
      </w:r>
      <w:r w:rsidR="00266C07" w:rsidRPr="00B82173">
        <w:rPr>
          <w:noProof/>
        </w:rPr>
        <w:t>CR-PTSD is under-researched and rarely examined.  More recent studies undertaken by Chan et</w:t>
      </w:r>
      <w:r w:rsidR="003A4E7E">
        <w:rPr>
          <w:noProof/>
        </w:rPr>
        <w:t>.</w:t>
      </w:r>
      <w:r w:rsidR="00266C07" w:rsidRPr="00B82173">
        <w:rPr>
          <w:noProof/>
        </w:rPr>
        <w:t xml:space="preserve"> al., (2018) document the alarmingly high rate of CR-PTSD as 1 in 5 patients</w:t>
      </w:r>
      <w:r w:rsidR="003A4E7E">
        <w:rPr>
          <w:noProof/>
        </w:rPr>
        <w:t xml:space="preserve"> </w:t>
      </w:r>
      <w:r w:rsidR="00266C07" w:rsidRPr="00B82173">
        <w:rPr>
          <w:noProof/>
        </w:rPr>
        <w:t xml:space="preserve">(21.7% of the cohort studied), six moths after diagnosis.  These </w:t>
      </w:r>
      <w:r w:rsidR="00D6489A">
        <w:rPr>
          <w:noProof/>
        </w:rPr>
        <w:t>outcomes</w:t>
      </w:r>
      <w:r w:rsidR="00266C07" w:rsidRPr="00B82173">
        <w:rPr>
          <w:noProof/>
        </w:rPr>
        <w:t xml:space="preserve"> are co</w:t>
      </w:r>
      <w:r w:rsidR="00D6489A">
        <w:rPr>
          <w:noProof/>
        </w:rPr>
        <w:t>mparable</w:t>
      </w:r>
      <w:r w:rsidR="00266C07" w:rsidRPr="00B82173">
        <w:rPr>
          <w:noProof/>
        </w:rPr>
        <w:t xml:space="preserve"> with earlier studies by Smith et</w:t>
      </w:r>
      <w:r w:rsidR="003A4E7E">
        <w:rPr>
          <w:noProof/>
        </w:rPr>
        <w:t>.</w:t>
      </w:r>
      <w:r w:rsidR="00266C07" w:rsidRPr="00B82173">
        <w:rPr>
          <w:noProof/>
        </w:rPr>
        <w:t xml:space="preserve"> al., </w:t>
      </w:r>
      <w:r w:rsidR="00B87ACA" w:rsidRPr="00B82173">
        <w:rPr>
          <w:noProof/>
        </w:rPr>
        <w:t>(</w:t>
      </w:r>
      <w:r w:rsidR="00266C07" w:rsidRPr="00B82173">
        <w:rPr>
          <w:noProof/>
        </w:rPr>
        <w:t>2011)</w:t>
      </w:r>
      <w:r w:rsidR="00B87ACA" w:rsidRPr="00B82173">
        <w:rPr>
          <w:noProof/>
        </w:rPr>
        <w:t xml:space="preserve">, which </w:t>
      </w:r>
      <w:r w:rsidR="00B82173">
        <w:rPr>
          <w:noProof/>
        </w:rPr>
        <w:t xml:space="preserve">also </w:t>
      </w:r>
      <w:r w:rsidR="00B87ACA" w:rsidRPr="00B82173">
        <w:rPr>
          <w:noProof/>
        </w:rPr>
        <w:t xml:space="preserve">determined </w:t>
      </w:r>
      <w:r w:rsidR="00B82173">
        <w:rPr>
          <w:noProof/>
        </w:rPr>
        <w:t xml:space="preserve">that </w:t>
      </w:r>
      <w:r w:rsidR="00B87ACA" w:rsidRPr="00B82173">
        <w:rPr>
          <w:noProof/>
        </w:rPr>
        <w:t xml:space="preserve">over one third of long-term cancer </w:t>
      </w:r>
      <w:r w:rsidR="00D6489A">
        <w:rPr>
          <w:noProof/>
        </w:rPr>
        <w:t xml:space="preserve">patients </w:t>
      </w:r>
      <w:r w:rsidR="00B87ACA" w:rsidRPr="00B82173">
        <w:rPr>
          <w:noProof/>
        </w:rPr>
        <w:t xml:space="preserve">experienced chronic or </w:t>
      </w:r>
      <w:r w:rsidR="00D6489A">
        <w:rPr>
          <w:noProof/>
        </w:rPr>
        <w:t>increasingly worse</w:t>
      </w:r>
      <w:r w:rsidR="00B87ACA" w:rsidRPr="00B82173">
        <w:rPr>
          <w:noProof/>
        </w:rPr>
        <w:t xml:space="preserve"> CR-PTSD symptoms. </w:t>
      </w:r>
    </w:p>
    <w:p w14:paraId="2E831154" w14:textId="6C5E6643" w:rsidR="00B9445B" w:rsidRDefault="003515DA" w:rsidP="00667577">
      <w:pPr>
        <w:spacing w:before="240" w:line="360" w:lineRule="auto"/>
        <w:rPr>
          <w:noProof/>
        </w:rPr>
      </w:pPr>
      <w:r>
        <w:rPr>
          <w:noProof/>
          <w:color w:val="FF0000"/>
        </w:rPr>
        <w:t xml:space="preserve">     </w:t>
      </w:r>
      <w:r w:rsidR="00EF7BE5" w:rsidRPr="00EF7BE5">
        <w:rPr>
          <w:noProof/>
        </w:rPr>
        <w:t>Given</w:t>
      </w:r>
      <w:r w:rsidR="009D046E" w:rsidRPr="00EF7BE5">
        <w:rPr>
          <w:noProof/>
        </w:rPr>
        <w:t xml:space="preserve"> </w:t>
      </w:r>
      <w:r w:rsidR="00EF7BE5">
        <w:rPr>
          <w:noProof/>
        </w:rPr>
        <w:t xml:space="preserve">the many different forms in which cancer presents, it’s effects and treatment can last for years and is therefore considered to be a chronic condition </w:t>
      </w:r>
      <w:r w:rsidR="00EF7BE5" w:rsidRPr="00EF7BE5">
        <w:rPr>
          <w:noProof/>
        </w:rPr>
        <w:t>(Polo et</w:t>
      </w:r>
      <w:r w:rsidR="003A4E7E">
        <w:rPr>
          <w:noProof/>
        </w:rPr>
        <w:t>.</w:t>
      </w:r>
      <w:r w:rsidR="00EF7BE5" w:rsidRPr="00EF7BE5">
        <w:rPr>
          <w:noProof/>
        </w:rPr>
        <w:t xml:space="preserve"> al., 2021</w:t>
      </w:r>
      <w:r w:rsidR="003A4E7E">
        <w:rPr>
          <w:noProof/>
        </w:rPr>
        <w:t>,</w:t>
      </w:r>
      <w:r w:rsidR="00FA3ABD">
        <w:rPr>
          <w:noProof/>
        </w:rPr>
        <w:t xml:space="preserve"> </w:t>
      </w:r>
      <w:r w:rsidR="00FA3ABD" w:rsidRPr="00EF7BE5">
        <w:rPr>
          <w:noProof/>
        </w:rPr>
        <w:t>Baxter et</w:t>
      </w:r>
      <w:r w:rsidR="003A4E7E">
        <w:rPr>
          <w:noProof/>
        </w:rPr>
        <w:t>.</w:t>
      </w:r>
      <w:r w:rsidR="00FA3ABD" w:rsidRPr="00EF7BE5">
        <w:rPr>
          <w:noProof/>
        </w:rPr>
        <w:t xml:space="preserve"> al., 2017</w:t>
      </w:r>
      <w:r w:rsidR="003A4E7E">
        <w:rPr>
          <w:noProof/>
        </w:rPr>
        <w:t>,</w:t>
      </w:r>
      <w:r w:rsidR="00FA3ABD">
        <w:rPr>
          <w:noProof/>
        </w:rPr>
        <w:t xml:space="preserve"> </w:t>
      </w:r>
      <w:r w:rsidR="00FA3ABD" w:rsidRPr="00FA3ABD">
        <w:rPr>
          <w:noProof/>
        </w:rPr>
        <w:t>Peoples et</w:t>
      </w:r>
      <w:r w:rsidR="003A4E7E">
        <w:rPr>
          <w:noProof/>
        </w:rPr>
        <w:t>.</w:t>
      </w:r>
      <w:r w:rsidR="00FA3ABD" w:rsidRPr="00FA3ABD">
        <w:rPr>
          <w:noProof/>
        </w:rPr>
        <w:t xml:space="preserve"> al., 2017)</w:t>
      </w:r>
      <w:r w:rsidR="00BB3681">
        <w:rPr>
          <w:noProof/>
        </w:rPr>
        <w:t>.</w:t>
      </w:r>
      <w:r w:rsidR="007E2052">
        <w:rPr>
          <w:noProof/>
        </w:rPr>
        <w:t xml:space="preserve">  </w:t>
      </w:r>
      <w:r w:rsidR="00B9445B">
        <w:rPr>
          <w:noProof/>
        </w:rPr>
        <w:t>The National Comprehensive Cancer Network Clinical Guidelines in Oncology (NCCN Guidelines), define stress in cancer patients as “</w:t>
      </w:r>
      <w:r w:rsidR="00B9445B" w:rsidRPr="006705C8">
        <w:rPr>
          <w:i/>
          <w:iCs/>
          <w:noProof/>
        </w:rPr>
        <w:t>mulitifactorial unpleasant experience of a psychological (ie., cognitive, behavioural, emotional), social, spiritual and/or physical nature that may interfere with the ability to cope effectively with cancer, its physical symptoms, and its treatment”</w:t>
      </w:r>
      <w:r w:rsidR="00B9445B">
        <w:rPr>
          <w:noProof/>
        </w:rPr>
        <w:t xml:space="preserve"> </w:t>
      </w:r>
      <w:r w:rsidR="00B9445B" w:rsidRPr="00B9445B">
        <w:rPr>
          <w:noProof/>
        </w:rPr>
        <w:t>(N</w:t>
      </w:r>
      <w:r w:rsidR="00B9445B">
        <w:rPr>
          <w:noProof/>
        </w:rPr>
        <w:t>CCN</w:t>
      </w:r>
      <w:r w:rsidR="00B9445B" w:rsidRPr="00B9445B">
        <w:rPr>
          <w:noProof/>
        </w:rPr>
        <w:t>, 2019)</w:t>
      </w:r>
      <w:r w:rsidR="00B9445B">
        <w:rPr>
          <w:noProof/>
        </w:rPr>
        <w:t>.</w:t>
      </w:r>
      <w:r w:rsidR="002C6C59">
        <w:rPr>
          <w:noProof/>
        </w:rPr>
        <w:t xml:space="preserve">  Although recognised and manageable, </w:t>
      </w:r>
      <w:r w:rsidR="002C6C59" w:rsidRPr="002C6C59">
        <w:rPr>
          <w:noProof/>
        </w:rPr>
        <w:t xml:space="preserve">Ownby </w:t>
      </w:r>
      <w:r w:rsidR="002C6C59">
        <w:rPr>
          <w:noProof/>
        </w:rPr>
        <w:t>(</w:t>
      </w:r>
      <w:r w:rsidR="002C6C59" w:rsidRPr="002C6C59">
        <w:rPr>
          <w:noProof/>
        </w:rPr>
        <w:t>2019)</w:t>
      </w:r>
      <w:r w:rsidR="002C6C59">
        <w:rPr>
          <w:noProof/>
        </w:rPr>
        <w:t xml:space="preserve"> claims psychological distress in cancer patients is all too often underidentified and unacknowledged.</w:t>
      </w:r>
      <w:r w:rsidR="00EA16F1">
        <w:rPr>
          <w:noProof/>
        </w:rPr>
        <w:t xml:space="preserve">  Studies undertaken by </w:t>
      </w:r>
      <w:r w:rsidR="00EA16F1" w:rsidRPr="00EA16F1">
        <w:rPr>
          <w:noProof/>
        </w:rPr>
        <w:t>Yabroff et</w:t>
      </w:r>
      <w:r w:rsidR="003A4E7E">
        <w:rPr>
          <w:noProof/>
        </w:rPr>
        <w:t>.</w:t>
      </w:r>
      <w:r w:rsidR="00EA16F1" w:rsidRPr="00EA16F1">
        <w:rPr>
          <w:noProof/>
        </w:rPr>
        <w:t xml:space="preserve"> al., </w:t>
      </w:r>
      <w:r w:rsidR="00EA16F1">
        <w:rPr>
          <w:noProof/>
        </w:rPr>
        <w:t>(</w:t>
      </w:r>
      <w:r w:rsidR="00EA16F1" w:rsidRPr="00EA16F1">
        <w:rPr>
          <w:noProof/>
        </w:rPr>
        <w:t>2016)</w:t>
      </w:r>
      <w:r w:rsidR="00EA16F1">
        <w:rPr>
          <w:noProof/>
        </w:rPr>
        <w:t xml:space="preserve"> identified 25% to 60% of all patients suffer from high levels of distress, however research shows an increased risk for specific catagories (Ownby, 2019).  It has been documented that there is generally  a higher prevalence of distress with female or younger patients</w:t>
      </w:r>
      <w:r w:rsidR="005A74F1">
        <w:rPr>
          <w:noProof/>
        </w:rPr>
        <w:t xml:space="preserve"> and those with cancer of the breast, head or neck, colon, lung, brain or pancreas </w:t>
      </w:r>
      <w:r w:rsidR="000C6542" w:rsidRPr="005A74F1">
        <w:rPr>
          <w:noProof/>
        </w:rPr>
        <w:t>(Hegel et</w:t>
      </w:r>
      <w:r w:rsidR="003A4E7E">
        <w:rPr>
          <w:noProof/>
        </w:rPr>
        <w:t>.</w:t>
      </w:r>
      <w:r w:rsidR="000C6542" w:rsidRPr="005A74F1">
        <w:rPr>
          <w:noProof/>
        </w:rPr>
        <w:t xml:space="preserve"> al., 2008</w:t>
      </w:r>
      <w:r w:rsidR="003A4E7E">
        <w:rPr>
          <w:noProof/>
        </w:rPr>
        <w:t>,</w:t>
      </w:r>
      <w:r w:rsidR="000C6542">
        <w:rPr>
          <w:noProof/>
        </w:rPr>
        <w:t xml:space="preserve"> </w:t>
      </w:r>
      <w:r w:rsidR="000C6542" w:rsidRPr="005A74F1">
        <w:rPr>
          <w:noProof/>
        </w:rPr>
        <w:t>Clover et</w:t>
      </w:r>
      <w:r w:rsidR="003A4E7E">
        <w:rPr>
          <w:noProof/>
        </w:rPr>
        <w:t>.</w:t>
      </w:r>
      <w:r w:rsidR="000C6542" w:rsidRPr="005A74F1">
        <w:rPr>
          <w:noProof/>
        </w:rPr>
        <w:t xml:space="preserve"> al., 2016</w:t>
      </w:r>
      <w:r w:rsidR="003A4E7E">
        <w:rPr>
          <w:noProof/>
        </w:rPr>
        <w:t>,</w:t>
      </w:r>
      <w:r w:rsidR="000C6542">
        <w:rPr>
          <w:noProof/>
        </w:rPr>
        <w:t xml:space="preserve"> </w:t>
      </w:r>
      <w:r w:rsidR="000C6542" w:rsidRPr="005A74F1">
        <w:rPr>
          <w:noProof/>
        </w:rPr>
        <w:t>Girgis et</w:t>
      </w:r>
      <w:r w:rsidR="003A4E7E">
        <w:rPr>
          <w:noProof/>
        </w:rPr>
        <w:t>.</w:t>
      </w:r>
      <w:r w:rsidR="000C6542" w:rsidRPr="005A74F1">
        <w:rPr>
          <w:noProof/>
        </w:rPr>
        <w:t xml:space="preserve"> al., 2018)</w:t>
      </w:r>
      <w:r w:rsidR="000C6542">
        <w:rPr>
          <w:noProof/>
        </w:rPr>
        <w:t xml:space="preserve">.  Interestingly,  </w:t>
      </w:r>
      <w:r w:rsidR="000C6542" w:rsidRPr="000C6542">
        <w:rPr>
          <w:noProof/>
        </w:rPr>
        <w:t>Carlson et</w:t>
      </w:r>
      <w:r w:rsidR="003A4E7E">
        <w:rPr>
          <w:noProof/>
        </w:rPr>
        <w:t>.</w:t>
      </w:r>
      <w:r w:rsidR="000C6542" w:rsidRPr="000C6542">
        <w:rPr>
          <w:noProof/>
        </w:rPr>
        <w:t xml:space="preserve"> al</w:t>
      </w:r>
      <w:r w:rsidR="003A4E7E">
        <w:rPr>
          <w:noProof/>
        </w:rPr>
        <w:t>.,</w:t>
      </w:r>
      <w:r w:rsidR="000C6542">
        <w:rPr>
          <w:noProof/>
        </w:rPr>
        <w:t xml:space="preserve"> (</w:t>
      </w:r>
      <w:r w:rsidR="000C6542" w:rsidRPr="000C6542">
        <w:rPr>
          <w:noProof/>
        </w:rPr>
        <w:t>2012)</w:t>
      </w:r>
      <w:r w:rsidR="000C6542">
        <w:rPr>
          <w:noProof/>
        </w:rPr>
        <w:t xml:space="preserve"> assert lower levels of emotional suffering are present in those that have supportive partners over those that are single.</w:t>
      </w:r>
      <w:r w:rsidR="002C40FC">
        <w:rPr>
          <w:noProof/>
        </w:rPr>
        <w:t xml:space="preserve">  </w:t>
      </w:r>
      <w:r w:rsidR="002C40FC" w:rsidRPr="002C40FC">
        <w:rPr>
          <w:noProof/>
        </w:rPr>
        <w:t>Dunn et</w:t>
      </w:r>
      <w:r w:rsidR="003A4E7E">
        <w:rPr>
          <w:noProof/>
        </w:rPr>
        <w:t>.</w:t>
      </w:r>
      <w:r w:rsidR="002C40FC" w:rsidRPr="002C40FC">
        <w:rPr>
          <w:noProof/>
        </w:rPr>
        <w:t xml:space="preserve"> al., </w:t>
      </w:r>
      <w:r w:rsidR="002C40FC">
        <w:rPr>
          <w:noProof/>
        </w:rPr>
        <w:t>(</w:t>
      </w:r>
      <w:r w:rsidR="002C40FC" w:rsidRPr="002C40FC">
        <w:rPr>
          <w:noProof/>
        </w:rPr>
        <w:t>2012)</w:t>
      </w:r>
      <w:r w:rsidR="002C40FC">
        <w:rPr>
          <w:noProof/>
        </w:rPr>
        <w:t xml:space="preserve"> concur, adding patients that are married</w:t>
      </w:r>
      <w:r w:rsidR="00D6489A">
        <w:rPr>
          <w:noProof/>
        </w:rPr>
        <w:t xml:space="preserve"> </w:t>
      </w:r>
      <w:r w:rsidR="003A4E7E">
        <w:rPr>
          <w:noProof/>
        </w:rPr>
        <w:t>or in long term relationships,</w:t>
      </w:r>
      <w:r w:rsidR="002C40FC">
        <w:rPr>
          <w:noProof/>
        </w:rPr>
        <w:t xml:space="preserve"> gain from the consistent social support.  Dunn et</w:t>
      </w:r>
      <w:r w:rsidR="003A4E7E">
        <w:rPr>
          <w:noProof/>
        </w:rPr>
        <w:t>.</w:t>
      </w:r>
      <w:r w:rsidR="002C40FC">
        <w:rPr>
          <w:noProof/>
        </w:rPr>
        <w:t xml:space="preserve"> al</w:t>
      </w:r>
      <w:r w:rsidR="003A4E7E">
        <w:rPr>
          <w:noProof/>
        </w:rPr>
        <w:t>.</w:t>
      </w:r>
      <w:r w:rsidR="002C40FC">
        <w:rPr>
          <w:noProof/>
        </w:rPr>
        <w:t xml:space="preserve">, (2012) also remark on the likelyhood of higher levels of </w:t>
      </w:r>
      <w:r w:rsidR="002C40FC">
        <w:rPr>
          <w:noProof/>
        </w:rPr>
        <w:lastRenderedPageBreak/>
        <w:t>distress for those patients on low incomes.</w:t>
      </w:r>
      <w:r w:rsidR="004C3A20">
        <w:rPr>
          <w:noProof/>
        </w:rPr>
        <w:t xml:space="preserve">  Cancer can impose a considerable financial burden on patients insist </w:t>
      </w:r>
      <w:r w:rsidR="004C3A20" w:rsidRPr="004C3A20">
        <w:rPr>
          <w:noProof/>
        </w:rPr>
        <w:t>Sharp et</w:t>
      </w:r>
      <w:r w:rsidR="003A4E7E">
        <w:rPr>
          <w:noProof/>
        </w:rPr>
        <w:t>.</w:t>
      </w:r>
      <w:r w:rsidR="004C3A20" w:rsidRPr="004C3A20">
        <w:rPr>
          <w:noProof/>
        </w:rPr>
        <w:t xml:space="preserve"> al</w:t>
      </w:r>
      <w:r w:rsidR="003A4E7E">
        <w:rPr>
          <w:noProof/>
        </w:rPr>
        <w:t>.,</w:t>
      </w:r>
      <w:r w:rsidR="004C3A20" w:rsidRPr="004C3A20">
        <w:rPr>
          <w:noProof/>
        </w:rPr>
        <w:t xml:space="preserve"> </w:t>
      </w:r>
      <w:r w:rsidR="004C3A20">
        <w:rPr>
          <w:noProof/>
        </w:rPr>
        <w:t>(</w:t>
      </w:r>
      <w:r w:rsidR="004C3A20" w:rsidRPr="004C3A20">
        <w:rPr>
          <w:noProof/>
        </w:rPr>
        <w:t>2013)</w:t>
      </w:r>
      <w:r w:rsidR="004C3A20">
        <w:rPr>
          <w:noProof/>
        </w:rPr>
        <w:t xml:space="preserve">, increased travel for hospital visits, a drop in income as a result of lengthy periods of leave and many other additional expenses can cause worry and distress.  Research conducted by </w:t>
      </w:r>
      <w:r w:rsidR="004C3A20" w:rsidRPr="004C3A20">
        <w:rPr>
          <w:noProof/>
        </w:rPr>
        <w:t xml:space="preserve">Macmillan </w:t>
      </w:r>
      <w:r w:rsidR="004C3A20">
        <w:rPr>
          <w:noProof/>
        </w:rPr>
        <w:t>(</w:t>
      </w:r>
      <w:r w:rsidR="004C3A20" w:rsidRPr="004C3A20">
        <w:rPr>
          <w:noProof/>
        </w:rPr>
        <w:t>2017)</w:t>
      </w:r>
      <w:r w:rsidR="004C3A20">
        <w:rPr>
          <w:noProof/>
        </w:rPr>
        <w:t xml:space="preserve"> deduced four out of </w:t>
      </w:r>
      <w:r w:rsidR="003A4E7E">
        <w:rPr>
          <w:noProof/>
        </w:rPr>
        <w:t>five</w:t>
      </w:r>
      <w:r w:rsidR="004C3A20">
        <w:rPr>
          <w:noProof/>
        </w:rPr>
        <w:t xml:space="preserve"> people diagnosed with cancer have a financial deficit of approximately £570 a month.</w:t>
      </w:r>
    </w:p>
    <w:p w14:paraId="7196CAAF" w14:textId="4358F448" w:rsidR="00F44837" w:rsidRDefault="003515DA" w:rsidP="00667577">
      <w:pPr>
        <w:spacing w:before="240" w:line="360" w:lineRule="auto"/>
        <w:rPr>
          <w:noProof/>
        </w:rPr>
      </w:pPr>
      <w:r>
        <w:rPr>
          <w:noProof/>
        </w:rPr>
        <w:t xml:space="preserve">     </w:t>
      </w:r>
      <w:r w:rsidR="00140EDF">
        <w:rPr>
          <w:noProof/>
        </w:rPr>
        <w:t xml:space="preserve">The numerous stressors that accompany a cancer diagnosis can be difficult for a patient to talk about claims </w:t>
      </w:r>
      <w:r w:rsidR="00140EDF" w:rsidRPr="00140EDF">
        <w:rPr>
          <w:noProof/>
        </w:rPr>
        <w:t>Hong et</w:t>
      </w:r>
      <w:r w:rsidR="003A4E7E">
        <w:rPr>
          <w:noProof/>
        </w:rPr>
        <w:t>.</w:t>
      </w:r>
      <w:r w:rsidR="00140EDF" w:rsidRPr="00140EDF">
        <w:rPr>
          <w:noProof/>
        </w:rPr>
        <w:t xml:space="preserve"> al</w:t>
      </w:r>
      <w:r w:rsidR="003A4E7E">
        <w:rPr>
          <w:noProof/>
        </w:rPr>
        <w:t>.</w:t>
      </w:r>
      <w:r w:rsidR="00140EDF">
        <w:rPr>
          <w:noProof/>
        </w:rPr>
        <w:t>,</w:t>
      </w:r>
      <w:r w:rsidR="00140EDF" w:rsidRPr="00140EDF">
        <w:rPr>
          <w:noProof/>
        </w:rPr>
        <w:t xml:space="preserve"> </w:t>
      </w:r>
      <w:r w:rsidR="00140EDF">
        <w:rPr>
          <w:noProof/>
        </w:rPr>
        <w:t>(</w:t>
      </w:r>
      <w:r w:rsidR="00140EDF" w:rsidRPr="00140EDF">
        <w:rPr>
          <w:noProof/>
        </w:rPr>
        <w:t>2021)</w:t>
      </w:r>
      <w:r w:rsidR="00140EDF">
        <w:rPr>
          <w:noProof/>
        </w:rPr>
        <w:t xml:space="preserve">.  Embarrassment, fear of disappointment or simply discomfort can inhibit an individual from discolsing any concerns </w:t>
      </w:r>
      <w:r w:rsidR="00DB2275" w:rsidRPr="00140EDF">
        <w:rPr>
          <w:noProof/>
        </w:rPr>
        <w:t>(Kim et</w:t>
      </w:r>
      <w:r w:rsidR="003A4E7E">
        <w:rPr>
          <w:noProof/>
        </w:rPr>
        <w:t>.</w:t>
      </w:r>
      <w:r w:rsidR="00DB2275" w:rsidRPr="00140EDF">
        <w:rPr>
          <w:noProof/>
        </w:rPr>
        <w:t xml:space="preserve"> al</w:t>
      </w:r>
      <w:r w:rsidR="003A4E7E">
        <w:rPr>
          <w:noProof/>
        </w:rPr>
        <w:t>.</w:t>
      </w:r>
      <w:r w:rsidR="00DB2275">
        <w:rPr>
          <w:noProof/>
        </w:rPr>
        <w:t>,</w:t>
      </w:r>
      <w:r w:rsidR="00DB2275" w:rsidRPr="00140EDF">
        <w:rPr>
          <w:noProof/>
        </w:rPr>
        <w:t xml:space="preserve"> 2017</w:t>
      </w:r>
      <w:r w:rsidR="003A4E7E">
        <w:rPr>
          <w:noProof/>
        </w:rPr>
        <w:t>,</w:t>
      </w:r>
      <w:r w:rsidR="00DB2275">
        <w:rPr>
          <w:noProof/>
        </w:rPr>
        <w:t xml:space="preserve"> </w:t>
      </w:r>
      <w:r w:rsidR="00DB2275" w:rsidRPr="00DB2275">
        <w:rPr>
          <w:noProof/>
        </w:rPr>
        <w:t xml:space="preserve">Ha </w:t>
      </w:r>
      <w:r w:rsidR="00DB2275">
        <w:rPr>
          <w:noProof/>
        </w:rPr>
        <w:t>and</w:t>
      </w:r>
      <w:r w:rsidR="00DB2275" w:rsidRPr="00DB2275">
        <w:rPr>
          <w:noProof/>
        </w:rPr>
        <w:t xml:space="preserve"> Longnecker, 2010)</w:t>
      </w:r>
      <w:r w:rsidR="00DB2275">
        <w:rPr>
          <w:noProof/>
        </w:rPr>
        <w:t>.</w:t>
      </w:r>
      <w:r w:rsidR="007E7EEE">
        <w:rPr>
          <w:noProof/>
        </w:rPr>
        <w:t xml:space="preserve">  Hong et</w:t>
      </w:r>
      <w:r w:rsidR="003A4E7E">
        <w:rPr>
          <w:noProof/>
        </w:rPr>
        <w:t>.</w:t>
      </w:r>
      <w:r w:rsidR="007E7EEE">
        <w:rPr>
          <w:noProof/>
        </w:rPr>
        <w:t xml:space="preserve"> al</w:t>
      </w:r>
      <w:r w:rsidR="003A4E7E">
        <w:rPr>
          <w:noProof/>
        </w:rPr>
        <w:t>.,</w:t>
      </w:r>
      <w:r w:rsidR="007E7EEE">
        <w:rPr>
          <w:noProof/>
        </w:rPr>
        <w:t xml:space="preserve"> (2021) suggest this may be further </w:t>
      </w:r>
      <w:r w:rsidR="002A36C6">
        <w:rPr>
          <w:noProof/>
        </w:rPr>
        <w:t>exacerbated due to physicians having neither th</w:t>
      </w:r>
      <w:r w:rsidR="009C707F">
        <w:rPr>
          <w:noProof/>
        </w:rPr>
        <w:t>e</w:t>
      </w:r>
      <w:r w:rsidR="002A36C6">
        <w:rPr>
          <w:noProof/>
        </w:rPr>
        <w:t xml:space="preserve"> time or the skills to appropriately address a patients’ social and emotional issues.</w:t>
      </w:r>
      <w:r w:rsidR="00382EA5">
        <w:rPr>
          <w:noProof/>
        </w:rPr>
        <w:t xml:space="preserve">  </w:t>
      </w:r>
      <w:r w:rsidR="009C707F">
        <w:rPr>
          <w:noProof/>
        </w:rPr>
        <w:t xml:space="preserve">Carla </w:t>
      </w:r>
      <w:r w:rsidR="009C707F" w:rsidRPr="009C707F">
        <w:rPr>
          <w:noProof/>
        </w:rPr>
        <w:t xml:space="preserve">Willig </w:t>
      </w:r>
      <w:r w:rsidR="009C707F">
        <w:rPr>
          <w:noProof/>
        </w:rPr>
        <w:t>(</w:t>
      </w:r>
      <w:r w:rsidR="009C707F" w:rsidRPr="009C707F">
        <w:rPr>
          <w:noProof/>
        </w:rPr>
        <w:t>2021)</w:t>
      </w:r>
      <w:r w:rsidR="009C707F">
        <w:rPr>
          <w:noProof/>
        </w:rPr>
        <w:t xml:space="preserve"> documenting her own personal cancer journey, explains the need for gaining a “</w:t>
      </w:r>
      <w:r w:rsidR="009C707F" w:rsidRPr="006705C8">
        <w:rPr>
          <w:i/>
          <w:iCs/>
          <w:noProof/>
        </w:rPr>
        <w:t>deeper understanding of the lived experience of cancer”</w:t>
      </w:r>
      <w:r w:rsidR="009C707F">
        <w:rPr>
          <w:noProof/>
        </w:rPr>
        <w:t xml:space="preserve"> (p. 99), in order to process and make sense of her situation. </w:t>
      </w:r>
      <w:r w:rsidR="00382EA5">
        <w:rPr>
          <w:noProof/>
        </w:rPr>
        <w:t xml:space="preserve">  </w:t>
      </w:r>
      <w:r w:rsidR="009C707F">
        <w:rPr>
          <w:noProof/>
        </w:rPr>
        <w:t>“</w:t>
      </w:r>
      <w:r w:rsidR="009C707F" w:rsidRPr="006705C8">
        <w:rPr>
          <w:i/>
          <w:iCs/>
          <w:noProof/>
        </w:rPr>
        <w:t>For once meaning-making…something that had always seemed more or less effortless….felt like hard physical labout involving my whole body in the struggle against the black hole of meaninglessness….”</w:t>
      </w:r>
      <w:r w:rsidR="009C707F">
        <w:rPr>
          <w:noProof/>
        </w:rPr>
        <w:t xml:space="preserve"> (p.87).</w:t>
      </w:r>
      <w:r w:rsidR="00382EA5">
        <w:rPr>
          <w:noProof/>
        </w:rPr>
        <w:t xml:space="preserve">  </w:t>
      </w:r>
      <w:r w:rsidR="00A57BE0">
        <w:rPr>
          <w:noProof/>
        </w:rPr>
        <w:t xml:space="preserve">Willig (2021, p.99), </w:t>
      </w:r>
      <w:r w:rsidR="00382EA5">
        <w:rPr>
          <w:noProof/>
        </w:rPr>
        <w:t xml:space="preserve">also </w:t>
      </w:r>
      <w:r w:rsidR="00A57BE0">
        <w:rPr>
          <w:noProof/>
        </w:rPr>
        <w:t xml:space="preserve">describes the suffering </w:t>
      </w:r>
      <w:r w:rsidR="00382EA5">
        <w:rPr>
          <w:noProof/>
        </w:rPr>
        <w:t xml:space="preserve">she endured </w:t>
      </w:r>
      <w:r w:rsidR="00A57BE0">
        <w:rPr>
          <w:noProof/>
        </w:rPr>
        <w:t xml:space="preserve">not as a passive state, but as a </w:t>
      </w:r>
      <w:r w:rsidR="00A57BE0" w:rsidRPr="006705C8">
        <w:rPr>
          <w:i/>
          <w:iCs/>
          <w:noProof/>
        </w:rPr>
        <w:t>“project in which the person is actively engaged”</w:t>
      </w:r>
      <w:r w:rsidR="00A57BE0">
        <w:rPr>
          <w:noProof/>
        </w:rPr>
        <w:t>.</w:t>
      </w:r>
      <w:r w:rsidR="004F71A7">
        <w:rPr>
          <w:noProof/>
        </w:rPr>
        <w:t xml:space="preserve">  </w:t>
      </w:r>
      <w:r w:rsidR="003A4E7E">
        <w:rPr>
          <w:noProof/>
        </w:rPr>
        <w:t>Qualitative r</w:t>
      </w:r>
      <w:r w:rsidR="004F71A7">
        <w:rPr>
          <w:noProof/>
        </w:rPr>
        <w:t xml:space="preserve">esearch has been conducted over the years to explore a cancer patients’ emotional journey </w:t>
      </w:r>
      <w:r w:rsidR="002C004F">
        <w:rPr>
          <w:noProof/>
        </w:rPr>
        <w:t xml:space="preserve">and difficulties encountered </w:t>
      </w:r>
      <w:r w:rsidR="004F71A7">
        <w:rPr>
          <w:noProof/>
        </w:rPr>
        <w:t>through diagnosis, treatment and recovery;</w:t>
      </w:r>
      <w:r w:rsidR="00BE4F09">
        <w:rPr>
          <w:noProof/>
        </w:rPr>
        <w:t xml:space="preserve">  </w:t>
      </w:r>
      <w:r w:rsidR="003A4E7E">
        <w:rPr>
          <w:noProof/>
        </w:rPr>
        <w:t xml:space="preserve">some examples of the data collected follow; </w:t>
      </w:r>
      <w:r>
        <w:rPr>
          <w:noProof/>
        </w:rPr>
        <w:t>“….</w:t>
      </w:r>
      <w:r w:rsidRPr="006705C8">
        <w:rPr>
          <w:i/>
          <w:iCs/>
          <w:noProof/>
        </w:rPr>
        <w:t>There are some family members that just say, I’ll do anything you want me to do.  But they do not necessarily want to sit down and discuss the details….”</w:t>
      </w:r>
      <w:r>
        <w:rPr>
          <w:noProof/>
        </w:rPr>
        <w:t xml:space="preserve"> </w:t>
      </w:r>
      <w:r w:rsidRPr="00CA1A7A">
        <w:rPr>
          <w:noProof/>
        </w:rPr>
        <w:t>(Feliciano, et al., 2019</w:t>
      </w:r>
      <w:r>
        <w:rPr>
          <w:noProof/>
        </w:rPr>
        <w:t xml:space="preserve"> p.502</w:t>
      </w:r>
      <w:r w:rsidRPr="00CA1A7A">
        <w:rPr>
          <w:noProof/>
        </w:rPr>
        <w:t>)</w:t>
      </w:r>
      <w:r>
        <w:rPr>
          <w:noProof/>
        </w:rPr>
        <w:t xml:space="preserve">; </w:t>
      </w:r>
      <w:r w:rsidR="000126EA" w:rsidRPr="006705C8">
        <w:rPr>
          <w:i/>
          <w:iCs/>
          <w:noProof/>
        </w:rPr>
        <w:t>“…I feel embittered…I cannot eat, I don’t want to see anyone….I always sleep…I close my eyes and pretend to be sleeping…”</w:t>
      </w:r>
      <w:r w:rsidR="000126EA">
        <w:rPr>
          <w:noProof/>
        </w:rPr>
        <w:t xml:space="preserve"> </w:t>
      </w:r>
      <w:r w:rsidR="000126EA" w:rsidRPr="000126EA">
        <w:rPr>
          <w:noProof/>
        </w:rPr>
        <w:t>(Yaman &amp; Ayaz, 2016</w:t>
      </w:r>
      <w:r w:rsidR="000126EA">
        <w:rPr>
          <w:noProof/>
        </w:rPr>
        <w:t xml:space="preserve"> p. 177</w:t>
      </w:r>
      <w:r w:rsidR="000126EA" w:rsidRPr="000126EA">
        <w:rPr>
          <w:noProof/>
        </w:rPr>
        <w:t>)</w:t>
      </w:r>
      <w:r>
        <w:rPr>
          <w:noProof/>
        </w:rPr>
        <w:t xml:space="preserve">; </w:t>
      </w:r>
      <w:r w:rsidR="00281EF1" w:rsidRPr="006705C8">
        <w:rPr>
          <w:i/>
          <w:iCs/>
          <w:noProof/>
        </w:rPr>
        <w:t>“…From the beginning I had a surreal feeling…almost as if I was helping someone else go through it…”</w:t>
      </w:r>
      <w:r w:rsidR="00281EF1">
        <w:rPr>
          <w:noProof/>
        </w:rPr>
        <w:t xml:space="preserve"> </w:t>
      </w:r>
      <w:r w:rsidR="00281EF1" w:rsidRPr="00281EF1">
        <w:rPr>
          <w:noProof/>
        </w:rPr>
        <w:t>(Leal, et al., 2015</w:t>
      </w:r>
      <w:r w:rsidR="00281EF1">
        <w:rPr>
          <w:noProof/>
        </w:rPr>
        <w:t xml:space="preserve"> p.142</w:t>
      </w:r>
      <w:r w:rsidR="00281EF1" w:rsidRPr="00281EF1">
        <w:rPr>
          <w:noProof/>
        </w:rPr>
        <w:t>)</w:t>
      </w:r>
      <w:r>
        <w:rPr>
          <w:noProof/>
        </w:rPr>
        <w:t xml:space="preserve">; </w:t>
      </w:r>
      <w:r w:rsidR="001F1E03" w:rsidRPr="006705C8">
        <w:rPr>
          <w:i/>
          <w:iCs/>
          <w:noProof/>
        </w:rPr>
        <w:t>“…I worry about developing secondary forms of cancer and having to go through treatment again…cancer does not scare me…it’s the treatment that scares me…”</w:t>
      </w:r>
      <w:r w:rsidR="001F1E03">
        <w:rPr>
          <w:noProof/>
        </w:rPr>
        <w:t xml:space="preserve"> </w:t>
      </w:r>
      <w:r w:rsidR="001F1E03" w:rsidRPr="00281EF1">
        <w:rPr>
          <w:noProof/>
        </w:rPr>
        <w:t>(Leal, et al., 2015</w:t>
      </w:r>
      <w:r w:rsidR="001F1E03">
        <w:rPr>
          <w:noProof/>
        </w:rPr>
        <w:t xml:space="preserve"> p.142</w:t>
      </w:r>
      <w:r w:rsidR="001F1E03" w:rsidRPr="00281EF1">
        <w:rPr>
          <w:noProof/>
        </w:rPr>
        <w:t>)</w:t>
      </w:r>
      <w:r>
        <w:rPr>
          <w:noProof/>
        </w:rPr>
        <w:t xml:space="preserve">; </w:t>
      </w:r>
      <w:r w:rsidR="00800CAE" w:rsidRPr="006705C8">
        <w:rPr>
          <w:i/>
          <w:iCs/>
          <w:noProof/>
        </w:rPr>
        <w:t>“…a few weeks between surgery and radiation…lots of anxiety…I was having panic attacks…”</w:t>
      </w:r>
      <w:r w:rsidR="00800CAE">
        <w:rPr>
          <w:noProof/>
        </w:rPr>
        <w:t xml:space="preserve"> </w:t>
      </w:r>
      <w:r w:rsidR="00800CAE" w:rsidRPr="00800CAE">
        <w:rPr>
          <w:noProof/>
        </w:rPr>
        <w:t>(Threader &amp; McCormack, 2016</w:t>
      </w:r>
      <w:r w:rsidR="00800CAE">
        <w:rPr>
          <w:noProof/>
        </w:rPr>
        <w:t xml:space="preserve"> p.162</w:t>
      </w:r>
      <w:r w:rsidR="00800CAE" w:rsidRPr="00800CAE">
        <w:rPr>
          <w:noProof/>
        </w:rPr>
        <w:t>)</w:t>
      </w:r>
      <w:r>
        <w:rPr>
          <w:noProof/>
        </w:rPr>
        <w:t xml:space="preserve">; </w:t>
      </w:r>
      <w:r w:rsidR="001D0BF8" w:rsidRPr="006705C8">
        <w:rPr>
          <w:i/>
          <w:iCs/>
          <w:noProof/>
        </w:rPr>
        <w:t xml:space="preserve">“…I’d generally keep it to myself and I’d let the wife know I was fine…I would keep it from her cause she’s a real big worrier…” </w:t>
      </w:r>
      <w:r w:rsidR="001D0BF8" w:rsidRPr="001D0BF8">
        <w:rPr>
          <w:noProof/>
        </w:rPr>
        <w:t>(Stapleton &amp; Pattison, 2015</w:t>
      </w:r>
      <w:r w:rsidR="001D0BF8">
        <w:rPr>
          <w:noProof/>
        </w:rPr>
        <w:t xml:space="preserve"> p.1074</w:t>
      </w:r>
      <w:r w:rsidR="001D0BF8" w:rsidRPr="001D0BF8">
        <w:rPr>
          <w:noProof/>
        </w:rPr>
        <w:t>)</w:t>
      </w:r>
      <w:r>
        <w:rPr>
          <w:noProof/>
        </w:rPr>
        <w:t xml:space="preserve">; </w:t>
      </w:r>
      <w:r w:rsidR="00F44837" w:rsidRPr="006705C8">
        <w:rPr>
          <w:i/>
          <w:iCs/>
          <w:noProof/>
        </w:rPr>
        <w:t xml:space="preserve">“…I walk around with my nerves on edge…terrified of the slightest sign of pain…” </w:t>
      </w:r>
      <w:r w:rsidR="00F44837" w:rsidRPr="00F44837">
        <w:rPr>
          <w:noProof/>
        </w:rPr>
        <w:t>(Le Boutillier, et al., 2019</w:t>
      </w:r>
      <w:r w:rsidR="00F44837">
        <w:rPr>
          <w:noProof/>
        </w:rPr>
        <w:t xml:space="preserve"> p.953</w:t>
      </w:r>
      <w:r w:rsidR="00F44837" w:rsidRPr="00F44837">
        <w:rPr>
          <w:noProof/>
        </w:rPr>
        <w:t>)</w:t>
      </w:r>
      <w:r>
        <w:rPr>
          <w:noProof/>
        </w:rPr>
        <w:t>.</w:t>
      </w:r>
    </w:p>
    <w:p w14:paraId="3569AAFE" w14:textId="3CAB8E3E" w:rsidR="001E422E" w:rsidRDefault="001E422E" w:rsidP="00667577">
      <w:pPr>
        <w:spacing w:before="240" w:line="360" w:lineRule="auto"/>
        <w:rPr>
          <w:noProof/>
        </w:rPr>
      </w:pPr>
    </w:p>
    <w:p w14:paraId="63E3ACD2" w14:textId="4FBC8B5C" w:rsidR="00F722A6" w:rsidRDefault="003515DA" w:rsidP="00667577">
      <w:pPr>
        <w:spacing w:before="240" w:line="360" w:lineRule="auto"/>
        <w:rPr>
          <w:noProof/>
        </w:rPr>
      </w:pPr>
      <w:r>
        <w:rPr>
          <w:noProof/>
        </w:rPr>
        <w:lastRenderedPageBreak/>
        <w:t xml:space="preserve">     </w:t>
      </w:r>
      <w:r w:rsidR="001E422E">
        <w:rPr>
          <w:noProof/>
        </w:rPr>
        <w:t xml:space="preserve">The psychological distress of living with cancer is an emerging discourse claims </w:t>
      </w:r>
      <w:r w:rsidR="001E422E" w:rsidRPr="00F44837">
        <w:rPr>
          <w:noProof/>
        </w:rPr>
        <w:t>Le Boutillier et</w:t>
      </w:r>
      <w:r w:rsidR="005B0ED2">
        <w:rPr>
          <w:noProof/>
        </w:rPr>
        <w:t>.</w:t>
      </w:r>
      <w:r w:rsidR="001E422E" w:rsidRPr="00F44837">
        <w:rPr>
          <w:noProof/>
        </w:rPr>
        <w:t xml:space="preserve"> al</w:t>
      </w:r>
      <w:r w:rsidR="005B0ED2">
        <w:rPr>
          <w:noProof/>
        </w:rPr>
        <w:t>.</w:t>
      </w:r>
      <w:r w:rsidR="001E422E" w:rsidRPr="00F44837">
        <w:rPr>
          <w:noProof/>
        </w:rPr>
        <w:t xml:space="preserve">, </w:t>
      </w:r>
      <w:r w:rsidR="001E422E">
        <w:rPr>
          <w:noProof/>
        </w:rPr>
        <w:t>(</w:t>
      </w:r>
      <w:r w:rsidR="001E422E" w:rsidRPr="00F44837">
        <w:rPr>
          <w:noProof/>
        </w:rPr>
        <w:t>2019</w:t>
      </w:r>
      <w:r w:rsidR="001E422E">
        <w:rPr>
          <w:noProof/>
        </w:rPr>
        <w:t>), developing an understanding of lived experiences will further the concept of person-centred models of care.</w:t>
      </w:r>
      <w:r w:rsidR="00BB5D08">
        <w:rPr>
          <w:noProof/>
        </w:rPr>
        <w:t xml:space="preserve">  The UK NICE Guidelines </w:t>
      </w:r>
      <w:r w:rsidR="00BB5D08" w:rsidRPr="00BB5D08">
        <w:rPr>
          <w:noProof/>
        </w:rPr>
        <w:t>(NICE, 2004)</w:t>
      </w:r>
      <w:r w:rsidR="00BB5D08">
        <w:rPr>
          <w:noProof/>
        </w:rPr>
        <w:t xml:space="preserve"> recommend screening for psychological distress during treatment and into survivorship, as do The National Comprehensive Cancer Network </w:t>
      </w:r>
      <w:r w:rsidR="00BB5D08" w:rsidRPr="00BB5D08">
        <w:rPr>
          <w:noProof/>
        </w:rPr>
        <w:t>(</w:t>
      </w:r>
      <w:r w:rsidR="00BB5D08">
        <w:rPr>
          <w:noProof/>
        </w:rPr>
        <w:t>NCCN</w:t>
      </w:r>
      <w:r w:rsidR="00BB5D08" w:rsidRPr="00BB5D08">
        <w:rPr>
          <w:noProof/>
        </w:rPr>
        <w:t>, 2019)</w:t>
      </w:r>
      <w:r w:rsidR="00C1511A">
        <w:rPr>
          <w:noProof/>
        </w:rPr>
        <w:t xml:space="preserve">, the US Institute of Medicine </w:t>
      </w:r>
      <w:r w:rsidR="00C1511A" w:rsidRPr="00C1511A">
        <w:rPr>
          <w:noProof/>
        </w:rPr>
        <w:t>(IOM, 2007)</w:t>
      </w:r>
      <w:r w:rsidR="00141F6F">
        <w:rPr>
          <w:noProof/>
        </w:rPr>
        <w:t>,</w:t>
      </w:r>
      <w:r w:rsidR="00C1511A">
        <w:rPr>
          <w:noProof/>
        </w:rPr>
        <w:t xml:space="preserve"> the Canadian </w:t>
      </w:r>
      <w:r w:rsidR="00216AF5">
        <w:rPr>
          <w:noProof/>
        </w:rPr>
        <w:t xml:space="preserve">Partnership Against Cancer </w:t>
      </w:r>
      <w:r w:rsidR="00216AF5" w:rsidRPr="00216AF5">
        <w:rPr>
          <w:noProof/>
        </w:rPr>
        <w:t>(Howell et</w:t>
      </w:r>
      <w:r w:rsidR="005B0ED2">
        <w:rPr>
          <w:noProof/>
        </w:rPr>
        <w:t>.</w:t>
      </w:r>
      <w:r w:rsidR="00216AF5" w:rsidRPr="00216AF5">
        <w:rPr>
          <w:noProof/>
        </w:rPr>
        <w:t xml:space="preserve"> al., 2015)</w:t>
      </w:r>
      <w:r w:rsidR="00141F6F">
        <w:rPr>
          <w:noProof/>
        </w:rPr>
        <w:t xml:space="preserve"> and the European Cancer Organisation </w:t>
      </w:r>
      <w:r w:rsidR="00141F6F" w:rsidRPr="00141F6F">
        <w:rPr>
          <w:noProof/>
        </w:rPr>
        <w:t>(ECO, 2020)</w:t>
      </w:r>
      <w:r w:rsidR="00141F6F">
        <w:rPr>
          <w:noProof/>
        </w:rPr>
        <w:t xml:space="preserve">.  </w:t>
      </w:r>
      <w:r w:rsidR="00BE1DE6">
        <w:rPr>
          <w:noProof/>
        </w:rPr>
        <w:t>Unfortunately</w:t>
      </w:r>
      <w:r w:rsidR="00141F6F">
        <w:rPr>
          <w:noProof/>
        </w:rPr>
        <w:t xml:space="preserve">, not one of these organisations were able to recommend evidence-based guidence regarding in which format this information could be gathered </w:t>
      </w:r>
      <w:r w:rsidR="00141F6F" w:rsidRPr="00141F6F">
        <w:rPr>
          <w:noProof/>
        </w:rPr>
        <w:t xml:space="preserve">(Wyatt </w:t>
      </w:r>
      <w:r w:rsidR="00BE1DE6">
        <w:rPr>
          <w:noProof/>
        </w:rPr>
        <w:t>and</w:t>
      </w:r>
      <w:r w:rsidR="00141F6F" w:rsidRPr="00141F6F">
        <w:rPr>
          <w:noProof/>
        </w:rPr>
        <w:t xml:space="preserve"> Hulbert-Williams, 2015)</w:t>
      </w:r>
      <w:r w:rsidR="00BE1DE6">
        <w:rPr>
          <w:noProof/>
        </w:rPr>
        <w:t xml:space="preserve">.  The Distress Thermometer (fig 1) is widely used in America, however Cancer Research UK </w:t>
      </w:r>
      <w:r w:rsidR="00BE1DE6" w:rsidRPr="00BE1DE6">
        <w:rPr>
          <w:noProof/>
        </w:rPr>
        <w:t>(2014)</w:t>
      </w:r>
      <w:r w:rsidR="00BE1DE6">
        <w:rPr>
          <w:noProof/>
        </w:rPr>
        <w:t xml:space="preserve"> conducted a trial to determine its </w:t>
      </w:r>
      <w:r w:rsidR="00FB1EE4">
        <w:rPr>
          <w:noProof/>
        </w:rPr>
        <w:t>usefulness</w:t>
      </w:r>
      <w:r w:rsidR="005D0110">
        <w:rPr>
          <w:noProof/>
        </w:rPr>
        <w:t xml:space="preserve"> and deemed it </w:t>
      </w:r>
      <w:r w:rsidR="00FB1EE4">
        <w:rPr>
          <w:noProof/>
        </w:rPr>
        <w:t>inefficacious.  Over 200 cancer patients were recruited, 109 individuals were assessed after 1 month, 6 months and 12 months, the remaining 107 were given their usual care, but not assessed using the distress thermometer.  Both groups recorded similar mood scores, therefore the research team concluded that although it is crucial that pat</w:t>
      </w:r>
      <w:r w:rsidR="005B0ED2">
        <w:rPr>
          <w:noProof/>
        </w:rPr>
        <w:t>i</w:t>
      </w:r>
      <w:r w:rsidR="00FB1EE4">
        <w:rPr>
          <w:noProof/>
        </w:rPr>
        <w:t xml:space="preserve">ents’ needs were assessed, the distress thermometer was not a recommended </w:t>
      </w:r>
      <w:r w:rsidR="005B0ED2">
        <w:rPr>
          <w:noProof/>
        </w:rPr>
        <w:t xml:space="preserve">tool for </w:t>
      </w:r>
      <w:r w:rsidR="00FB1EE4">
        <w:rPr>
          <w:noProof/>
        </w:rPr>
        <w:t>evaluation (Cancer Research UK, 2014).  There was no further information regarding how patients reported to the questionnaire or what interventions were taken as a result, if any.</w:t>
      </w:r>
      <w:r w:rsidR="002633BE">
        <w:rPr>
          <w:noProof/>
        </w:rPr>
        <w:t xml:space="preserve">  The Hospital Anxiety and Depression Scal</w:t>
      </w:r>
      <w:r w:rsidR="009C1474">
        <w:rPr>
          <w:noProof/>
        </w:rPr>
        <w:t>e</w:t>
      </w:r>
      <w:r w:rsidR="002633BE">
        <w:rPr>
          <w:noProof/>
        </w:rPr>
        <w:t xml:space="preserve"> (HADS) is another </w:t>
      </w:r>
      <w:r w:rsidR="00075622">
        <w:rPr>
          <w:noProof/>
        </w:rPr>
        <w:t>frequently</w:t>
      </w:r>
      <w:r w:rsidR="002633BE">
        <w:rPr>
          <w:noProof/>
        </w:rPr>
        <w:t xml:space="preserve"> used tool used to diagnose levels of distress in oncology patients asserts </w:t>
      </w:r>
      <w:r w:rsidR="002633BE" w:rsidRPr="002633BE">
        <w:rPr>
          <w:noProof/>
        </w:rPr>
        <w:t>Annunziata et</w:t>
      </w:r>
      <w:r w:rsidR="005B0ED2">
        <w:rPr>
          <w:noProof/>
        </w:rPr>
        <w:t>.</w:t>
      </w:r>
      <w:r w:rsidR="002633BE" w:rsidRPr="002633BE">
        <w:rPr>
          <w:noProof/>
        </w:rPr>
        <w:t xml:space="preserve"> al</w:t>
      </w:r>
      <w:r w:rsidR="005B0ED2">
        <w:rPr>
          <w:noProof/>
        </w:rPr>
        <w:t>.,</w:t>
      </w:r>
      <w:r w:rsidR="002633BE" w:rsidRPr="002633BE">
        <w:rPr>
          <w:noProof/>
        </w:rPr>
        <w:t xml:space="preserve"> </w:t>
      </w:r>
      <w:r w:rsidR="002633BE">
        <w:rPr>
          <w:noProof/>
        </w:rPr>
        <w:t>(</w:t>
      </w:r>
      <w:r w:rsidR="002633BE" w:rsidRPr="002633BE">
        <w:rPr>
          <w:noProof/>
        </w:rPr>
        <w:t>2019)</w:t>
      </w:r>
      <w:r w:rsidR="002633BE">
        <w:rPr>
          <w:noProof/>
        </w:rPr>
        <w:t>.</w:t>
      </w:r>
      <w:r w:rsidR="00274C27">
        <w:rPr>
          <w:noProof/>
        </w:rPr>
        <w:t xml:space="preserve">  HADS (fig 2), was devised by </w:t>
      </w:r>
      <w:r w:rsidR="00274C27" w:rsidRPr="00274C27">
        <w:rPr>
          <w:noProof/>
        </w:rPr>
        <w:t xml:space="preserve">Zigmond </w:t>
      </w:r>
      <w:r w:rsidR="00274C27">
        <w:rPr>
          <w:noProof/>
        </w:rPr>
        <w:t>and</w:t>
      </w:r>
      <w:r w:rsidR="00274C27" w:rsidRPr="00274C27">
        <w:rPr>
          <w:noProof/>
        </w:rPr>
        <w:t xml:space="preserve"> Snaith </w:t>
      </w:r>
      <w:r w:rsidR="00274C27">
        <w:rPr>
          <w:noProof/>
        </w:rPr>
        <w:t>(</w:t>
      </w:r>
      <w:r w:rsidR="00274C27" w:rsidRPr="00274C27">
        <w:rPr>
          <w:noProof/>
        </w:rPr>
        <w:t>1983)</w:t>
      </w:r>
      <w:r w:rsidR="00274C27">
        <w:rPr>
          <w:noProof/>
        </w:rPr>
        <w:t xml:space="preserve"> and is the most </w:t>
      </w:r>
      <w:r w:rsidR="00075622">
        <w:rPr>
          <w:noProof/>
        </w:rPr>
        <w:t>commonly</w:t>
      </w:r>
      <w:r w:rsidR="00274C27">
        <w:rPr>
          <w:noProof/>
        </w:rPr>
        <w:t xml:space="preserve"> used tool in healthcare settings worldwide claims </w:t>
      </w:r>
      <w:r w:rsidR="00274C27" w:rsidRPr="00274C27">
        <w:rPr>
          <w:noProof/>
        </w:rPr>
        <w:t>Wondie et</w:t>
      </w:r>
      <w:r w:rsidR="005B0ED2">
        <w:rPr>
          <w:noProof/>
        </w:rPr>
        <w:t>.</w:t>
      </w:r>
      <w:r w:rsidR="00274C27" w:rsidRPr="00274C27">
        <w:rPr>
          <w:noProof/>
        </w:rPr>
        <w:t xml:space="preserve"> al</w:t>
      </w:r>
      <w:r w:rsidR="005B0ED2">
        <w:rPr>
          <w:noProof/>
        </w:rPr>
        <w:t>.</w:t>
      </w:r>
      <w:r w:rsidR="00274C27" w:rsidRPr="00274C27">
        <w:rPr>
          <w:noProof/>
        </w:rPr>
        <w:t xml:space="preserve">, </w:t>
      </w:r>
      <w:r w:rsidR="00274C27">
        <w:rPr>
          <w:noProof/>
        </w:rPr>
        <w:t>(</w:t>
      </w:r>
      <w:r w:rsidR="00274C27" w:rsidRPr="00274C27">
        <w:rPr>
          <w:noProof/>
        </w:rPr>
        <w:t>2020)</w:t>
      </w:r>
      <w:r w:rsidR="00274C27">
        <w:rPr>
          <w:noProof/>
        </w:rPr>
        <w:t>.</w:t>
      </w:r>
      <w:r w:rsidR="007C1600">
        <w:rPr>
          <w:noProof/>
        </w:rPr>
        <w:t xml:space="preserve">  Much research has been conducted on the benefits of using the HADS </w:t>
      </w:r>
      <w:r w:rsidR="007C1600" w:rsidRPr="007C1600">
        <w:rPr>
          <w:noProof/>
        </w:rPr>
        <w:t xml:space="preserve">(Vodermaier </w:t>
      </w:r>
      <w:r w:rsidR="005B0ED2">
        <w:rPr>
          <w:noProof/>
        </w:rPr>
        <w:t>and</w:t>
      </w:r>
      <w:r w:rsidR="007C1600" w:rsidRPr="007C1600">
        <w:rPr>
          <w:noProof/>
        </w:rPr>
        <w:t xml:space="preserve"> Millman, 2012</w:t>
      </w:r>
      <w:r w:rsidR="005B0ED2">
        <w:rPr>
          <w:noProof/>
        </w:rPr>
        <w:t>,</w:t>
      </w:r>
      <w:r w:rsidR="007C1600">
        <w:rPr>
          <w:noProof/>
        </w:rPr>
        <w:t xml:space="preserve"> E</w:t>
      </w:r>
      <w:r w:rsidR="007C1600" w:rsidRPr="007C1600">
        <w:rPr>
          <w:noProof/>
        </w:rPr>
        <w:t>sser et</w:t>
      </w:r>
      <w:r w:rsidR="005B0ED2">
        <w:rPr>
          <w:noProof/>
        </w:rPr>
        <w:t>.</w:t>
      </w:r>
      <w:r w:rsidR="007C1600" w:rsidRPr="007C1600">
        <w:rPr>
          <w:noProof/>
        </w:rPr>
        <w:t xml:space="preserve"> al., 2018</w:t>
      </w:r>
      <w:r w:rsidR="005B0ED2">
        <w:rPr>
          <w:noProof/>
        </w:rPr>
        <w:t>,</w:t>
      </w:r>
      <w:r w:rsidR="00DC3FB9">
        <w:rPr>
          <w:noProof/>
        </w:rPr>
        <w:t xml:space="preserve"> </w:t>
      </w:r>
      <w:r w:rsidR="00DC3FB9" w:rsidRPr="00DC3FB9">
        <w:rPr>
          <w:noProof/>
        </w:rPr>
        <w:t>Axford et</w:t>
      </w:r>
      <w:r w:rsidR="005B0ED2">
        <w:rPr>
          <w:noProof/>
        </w:rPr>
        <w:t>.</w:t>
      </w:r>
      <w:r w:rsidR="00DC3FB9" w:rsidRPr="00DC3FB9">
        <w:rPr>
          <w:noProof/>
        </w:rPr>
        <w:t xml:space="preserve"> al., 2010</w:t>
      </w:r>
      <w:r w:rsidR="005B0ED2">
        <w:rPr>
          <w:noProof/>
        </w:rPr>
        <w:t>,</w:t>
      </w:r>
      <w:r w:rsidR="00DC3FB9">
        <w:rPr>
          <w:noProof/>
        </w:rPr>
        <w:t xml:space="preserve"> </w:t>
      </w:r>
      <w:r w:rsidR="00DC3FB9" w:rsidRPr="00DC3FB9">
        <w:rPr>
          <w:noProof/>
        </w:rPr>
        <w:t>Mattsson et</w:t>
      </w:r>
      <w:r w:rsidR="005B0ED2">
        <w:rPr>
          <w:noProof/>
        </w:rPr>
        <w:t>.</w:t>
      </w:r>
      <w:r w:rsidR="00DC3FB9" w:rsidRPr="00DC3FB9">
        <w:rPr>
          <w:noProof/>
        </w:rPr>
        <w:t xml:space="preserve"> al., 2019</w:t>
      </w:r>
      <w:r w:rsidR="005B0ED2">
        <w:rPr>
          <w:noProof/>
        </w:rPr>
        <w:t>,</w:t>
      </w:r>
      <w:r w:rsidR="00030D9F">
        <w:rPr>
          <w:noProof/>
        </w:rPr>
        <w:t xml:space="preserve"> </w:t>
      </w:r>
      <w:r w:rsidR="00030D9F" w:rsidRPr="00030D9F">
        <w:rPr>
          <w:noProof/>
        </w:rPr>
        <w:t>Ehlers et</w:t>
      </w:r>
      <w:r w:rsidR="005B0ED2">
        <w:rPr>
          <w:noProof/>
        </w:rPr>
        <w:t>.</w:t>
      </w:r>
      <w:r w:rsidR="00030D9F" w:rsidRPr="00030D9F">
        <w:rPr>
          <w:noProof/>
        </w:rPr>
        <w:t xml:space="preserve"> al., 2019)</w:t>
      </w:r>
      <w:r w:rsidR="00503EA3">
        <w:rPr>
          <w:noProof/>
        </w:rPr>
        <w:t xml:space="preserve">, however there is limited discourse of its use within the NHS.  Infact, </w:t>
      </w:r>
      <w:r w:rsidR="00503EA3" w:rsidRPr="00503EA3">
        <w:rPr>
          <w:noProof/>
        </w:rPr>
        <w:t xml:space="preserve">Wyatt </w:t>
      </w:r>
      <w:r w:rsidR="00503EA3">
        <w:rPr>
          <w:noProof/>
        </w:rPr>
        <w:t>and</w:t>
      </w:r>
      <w:r w:rsidR="00503EA3" w:rsidRPr="00503EA3">
        <w:rPr>
          <w:noProof/>
        </w:rPr>
        <w:t xml:space="preserve"> Hulbert-Williams </w:t>
      </w:r>
      <w:r w:rsidR="00503EA3">
        <w:rPr>
          <w:noProof/>
        </w:rPr>
        <w:t>(</w:t>
      </w:r>
      <w:r w:rsidR="00503EA3" w:rsidRPr="00503EA3">
        <w:rPr>
          <w:noProof/>
        </w:rPr>
        <w:t>2015</w:t>
      </w:r>
      <w:r w:rsidR="005B0ED2">
        <w:rPr>
          <w:noProof/>
        </w:rPr>
        <w:t>,</w:t>
      </w:r>
      <w:r w:rsidR="00503EA3">
        <w:rPr>
          <w:noProof/>
        </w:rPr>
        <w:t xml:space="preserve"> p.283) maintained that up to publication date, there was no “single acceptable tool” available for evaluating the various aspects pf psychological distress in cancer patients.</w:t>
      </w:r>
      <w:r w:rsidR="00B11635">
        <w:rPr>
          <w:noProof/>
        </w:rPr>
        <w:t xml:space="preserve">  Studies undertaken by </w:t>
      </w:r>
      <w:r w:rsidR="00B11635" w:rsidRPr="00B11635">
        <w:rPr>
          <w:noProof/>
        </w:rPr>
        <w:t>Walker et</w:t>
      </w:r>
      <w:r w:rsidR="005B0ED2">
        <w:rPr>
          <w:noProof/>
        </w:rPr>
        <w:t>.</w:t>
      </w:r>
      <w:r w:rsidR="00B11635" w:rsidRPr="00B11635">
        <w:rPr>
          <w:noProof/>
        </w:rPr>
        <w:t xml:space="preserve"> al</w:t>
      </w:r>
      <w:r w:rsidR="005B0ED2">
        <w:rPr>
          <w:noProof/>
        </w:rPr>
        <w:t>.,</w:t>
      </w:r>
      <w:r w:rsidR="00B11635" w:rsidRPr="00B11635">
        <w:rPr>
          <w:noProof/>
        </w:rPr>
        <w:t xml:space="preserve"> </w:t>
      </w:r>
      <w:r w:rsidR="00B11635">
        <w:rPr>
          <w:noProof/>
        </w:rPr>
        <w:t>(</w:t>
      </w:r>
      <w:r w:rsidR="00B11635" w:rsidRPr="00B11635">
        <w:rPr>
          <w:noProof/>
        </w:rPr>
        <w:t>2020)</w:t>
      </w:r>
      <w:r w:rsidR="00B11635">
        <w:rPr>
          <w:noProof/>
        </w:rPr>
        <w:t xml:space="preserve"> show worse survival rates in oncology patients with high levels of depression and anxiety as determined by HADS.  </w:t>
      </w:r>
      <w:r w:rsidR="00B11635" w:rsidRPr="003515DA">
        <w:rPr>
          <w:noProof/>
        </w:rPr>
        <w:t>However this literature review has uncovered the lack of research available furthering these findings, with little or no outcomes on the implementation of interventions based on contemporary result</w:t>
      </w:r>
      <w:r w:rsidR="00353851" w:rsidRPr="003515DA">
        <w:rPr>
          <w:noProof/>
        </w:rPr>
        <w:t>s in this area.</w:t>
      </w:r>
      <w:r w:rsidR="008D7484" w:rsidRPr="003515DA">
        <w:rPr>
          <w:noProof/>
        </w:rPr>
        <w:t xml:space="preserve">  </w:t>
      </w:r>
      <w:r w:rsidR="008D7484" w:rsidRPr="008D7484">
        <w:rPr>
          <w:noProof/>
        </w:rPr>
        <w:t>The Long Term Plan for Cancer (NHS, 2019)</w:t>
      </w:r>
      <w:r w:rsidR="008D7484">
        <w:rPr>
          <w:noProof/>
        </w:rPr>
        <w:t xml:space="preserve"> commits to ensuring the availability of personalised care to all cancer patients, including those with secondary cancer.  By 2021, </w:t>
      </w:r>
      <w:r w:rsidR="008D7484" w:rsidRPr="008D7484">
        <w:rPr>
          <w:noProof/>
        </w:rPr>
        <w:t>(NHS, 2019)</w:t>
      </w:r>
      <w:r w:rsidR="008D7484">
        <w:rPr>
          <w:noProof/>
        </w:rPr>
        <w:t xml:space="preserve"> states that where appropriate, all patients’ will have </w:t>
      </w:r>
      <w:r w:rsidR="002050C8">
        <w:rPr>
          <w:noProof/>
        </w:rPr>
        <w:t xml:space="preserve">the opportunity to access a personalised care plan which will include a needs assessment, care plan and health and well-being information and support.  Due to Covid 19, this service has been delayed, although </w:t>
      </w:r>
      <w:r w:rsidR="002050C8" w:rsidRPr="002050C8">
        <w:rPr>
          <w:noProof/>
        </w:rPr>
        <w:lastRenderedPageBreak/>
        <w:t>Thorlby et</w:t>
      </w:r>
      <w:r w:rsidR="005B0ED2">
        <w:rPr>
          <w:noProof/>
        </w:rPr>
        <w:t>.</w:t>
      </w:r>
      <w:r w:rsidR="002050C8" w:rsidRPr="002050C8">
        <w:rPr>
          <w:noProof/>
        </w:rPr>
        <w:t xml:space="preserve"> al</w:t>
      </w:r>
      <w:r w:rsidR="005B0ED2">
        <w:rPr>
          <w:noProof/>
        </w:rPr>
        <w:t>.,</w:t>
      </w:r>
      <w:r w:rsidR="002050C8" w:rsidRPr="002050C8">
        <w:rPr>
          <w:noProof/>
        </w:rPr>
        <w:t xml:space="preserve"> </w:t>
      </w:r>
      <w:r w:rsidR="002050C8">
        <w:rPr>
          <w:noProof/>
        </w:rPr>
        <w:t>(</w:t>
      </w:r>
      <w:r w:rsidR="002050C8" w:rsidRPr="002050C8">
        <w:rPr>
          <w:noProof/>
        </w:rPr>
        <w:t>2021)</w:t>
      </w:r>
      <w:r w:rsidR="002050C8">
        <w:rPr>
          <w:noProof/>
        </w:rPr>
        <w:t xml:space="preserve"> insist that even pre-pandemic, targets were not being met.</w:t>
      </w:r>
      <w:r w:rsidR="003737EA">
        <w:rPr>
          <w:noProof/>
        </w:rPr>
        <w:t xml:space="preserve">  </w:t>
      </w:r>
      <w:r w:rsidR="00F722A6">
        <w:rPr>
          <w:noProof/>
        </w:rPr>
        <w:t xml:space="preserve">The </w:t>
      </w:r>
      <w:r w:rsidR="00820C73">
        <w:rPr>
          <w:noProof/>
        </w:rPr>
        <w:t>Cancer Quality of Life Survey</w:t>
      </w:r>
      <w:r w:rsidR="00F722A6">
        <w:rPr>
          <w:noProof/>
        </w:rPr>
        <w:t xml:space="preserve"> is</w:t>
      </w:r>
      <w:r w:rsidR="00813179">
        <w:rPr>
          <w:noProof/>
        </w:rPr>
        <w:t xml:space="preserve"> a recent survey compiled</w:t>
      </w:r>
      <w:r w:rsidR="00F722A6">
        <w:rPr>
          <w:noProof/>
        </w:rPr>
        <w:t xml:space="preserve"> by the NHS, individuals with a cancer diagnosis are currently asked to complete </w:t>
      </w:r>
      <w:r w:rsidR="00820C73">
        <w:rPr>
          <w:noProof/>
        </w:rPr>
        <w:t>2</w:t>
      </w:r>
      <w:r w:rsidR="00F722A6">
        <w:rPr>
          <w:noProof/>
        </w:rPr>
        <w:t xml:space="preserve"> questionnaire</w:t>
      </w:r>
      <w:r w:rsidR="00820C73">
        <w:rPr>
          <w:noProof/>
        </w:rPr>
        <w:t>s</w:t>
      </w:r>
      <w:r w:rsidR="00F722A6">
        <w:rPr>
          <w:noProof/>
        </w:rPr>
        <w:t xml:space="preserve"> approximately 18 months after a diagnosis</w:t>
      </w:r>
      <w:r w:rsidR="00820C73">
        <w:rPr>
          <w:noProof/>
        </w:rPr>
        <w:t xml:space="preserve"> </w:t>
      </w:r>
      <w:r w:rsidR="00820C73" w:rsidRPr="00820C73">
        <w:rPr>
          <w:noProof/>
        </w:rPr>
        <w:t>(NHS, 2021)</w:t>
      </w:r>
      <w:r w:rsidR="00820C73">
        <w:rPr>
          <w:noProof/>
        </w:rPr>
        <w:t>.</w:t>
      </w:r>
      <w:r w:rsidR="00813179">
        <w:rPr>
          <w:noProof/>
        </w:rPr>
        <w:t xml:space="preserve">  Given the time scale in which this survey is offered to patients’ and the following statement </w:t>
      </w:r>
      <w:r w:rsidR="004A3E3D">
        <w:rPr>
          <w:noProof/>
        </w:rPr>
        <w:t>taken from the NHS (2021) webpage;</w:t>
      </w:r>
      <w:r w:rsidR="00813179">
        <w:rPr>
          <w:noProof/>
        </w:rPr>
        <w:t xml:space="preserve"> </w:t>
      </w:r>
      <w:r w:rsidR="004A3E3D">
        <w:rPr>
          <w:noProof/>
        </w:rPr>
        <w:t>“</w:t>
      </w:r>
      <w:r w:rsidR="00813179">
        <w:rPr>
          <w:noProof/>
        </w:rPr>
        <w:t>the information from this survey is one of a range of resources that will be used to work out where improvements should be made to care, with the goal of improving quality of life for people diagnosed with cancer”, it appears that this resource is for research purposes rather than immediate action.</w:t>
      </w:r>
    </w:p>
    <w:p w14:paraId="7067753B" w14:textId="4614F4AB" w:rsidR="00136E8D" w:rsidRPr="00463D01" w:rsidRDefault="00136E8D" w:rsidP="00667577">
      <w:pPr>
        <w:spacing w:before="240" w:line="360" w:lineRule="auto"/>
        <w:rPr>
          <w:i/>
          <w:iCs/>
          <w:noProof/>
        </w:rPr>
      </w:pPr>
      <w:r>
        <w:rPr>
          <w:noProof/>
        </w:rPr>
        <w:t xml:space="preserve">     Although a cancer diagnosis is often considered as a potential death sentence </w:t>
      </w:r>
      <w:r w:rsidRPr="00136E8D">
        <w:rPr>
          <w:noProof/>
        </w:rPr>
        <w:t xml:space="preserve">(Bhandari </w:t>
      </w:r>
      <w:r>
        <w:rPr>
          <w:noProof/>
        </w:rPr>
        <w:t>and</w:t>
      </w:r>
      <w:r w:rsidRPr="00136E8D">
        <w:rPr>
          <w:noProof/>
        </w:rPr>
        <w:t xml:space="preserve"> Jain, 2013</w:t>
      </w:r>
      <w:r w:rsidR="005B0ED2">
        <w:rPr>
          <w:noProof/>
        </w:rPr>
        <w:t>,</w:t>
      </w:r>
      <w:r w:rsidR="00B419CE">
        <w:rPr>
          <w:noProof/>
        </w:rPr>
        <w:t xml:space="preserve"> </w:t>
      </w:r>
      <w:r w:rsidR="00B419CE" w:rsidRPr="00B419CE">
        <w:rPr>
          <w:noProof/>
        </w:rPr>
        <w:t xml:space="preserve">Moser </w:t>
      </w:r>
      <w:r w:rsidR="00B419CE">
        <w:rPr>
          <w:noProof/>
        </w:rPr>
        <w:t>and</w:t>
      </w:r>
      <w:r w:rsidR="00B419CE" w:rsidRPr="00B419CE">
        <w:rPr>
          <w:noProof/>
        </w:rPr>
        <w:t xml:space="preserve"> Meunier, 2014)</w:t>
      </w:r>
      <w:r w:rsidR="00B419CE">
        <w:rPr>
          <w:noProof/>
        </w:rPr>
        <w:t xml:space="preserve">, for some it can instigate a new, positive and pragmatic chapter in life </w:t>
      </w:r>
      <w:r w:rsidR="00B419CE" w:rsidRPr="00B419CE">
        <w:rPr>
          <w:noProof/>
        </w:rPr>
        <w:t>(Sidenius et</w:t>
      </w:r>
      <w:r w:rsidR="005B0ED2">
        <w:rPr>
          <w:noProof/>
        </w:rPr>
        <w:t>.</w:t>
      </w:r>
      <w:r w:rsidR="00B419CE" w:rsidRPr="00B419CE">
        <w:rPr>
          <w:noProof/>
        </w:rPr>
        <w:t xml:space="preserve"> al., 2018)</w:t>
      </w:r>
      <w:r w:rsidR="00B419CE">
        <w:rPr>
          <w:noProof/>
        </w:rPr>
        <w:t>.  In his book</w:t>
      </w:r>
      <w:r w:rsidR="005B0ED2">
        <w:rPr>
          <w:noProof/>
        </w:rPr>
        <w:t xml:space="preserve"> Death and the Elephant</w:t>
      </w:r>
      <w:r w:rsidR="00B419CE">
        <w:rPr>
          <w:noProof/>
        </w:rPr>
        <w:t xml:space="preserve">, </w:t>
      </w:r>
      <w:r w:rsidR="00B72639">
        <w:rPr>
          <w:noProof/>
        </w:rPr>
        <w:t xml:space="preserve">Raz </w:t>
      </w:r>
      <w:r w:rsidR="00B419CE" w:rsidRPr="00B419CE">
        <w:rPr>
          <w:noProof/>
        </w:rPr>
        <w:t xml:space="preserve">Shaw </w:t>
      </w:r>
      <w:r w:rsidR="00B72639">
        <w:rPr>
          <w:noProof/>
        </w:rPr>
        <w:t>(</w:t>
      </w:r>
      <w:r w:rsidR="00B419CE" w:rsidRPr="00B419CE">
        <w:rPr>
          <w:noProof/>
        </w:rPr>
        <w:t>2018)</w:t>
      </w:r>
      <w:r w:rsidR="00B72639">
        <w:rPr>
          <w:noProof/>
        </w:rPr>
        <w:t xml:space="preserve"> documents his journey from diagnosis through to remission and insists that cancer saved his life.  The author explains that despite the </w:t>
      </w:r>
      <w:r w:rsidR="00B72639" w:rsidRPr="00463D01">
        <w:rPr>
          <w:i/>
          <w:iCs/>
          <w:noProof/>
        </w:rPr>
        <w:t>“constant soft rumble of low-level despair”</w:t>
      </w:r>
      <w:r w:rsidR="00B72639">
        <w:rPr>
          <w:noProof/>
        </w:rPr>
        <w:t xml:space="preserve"> (p.3), the diagnosis urged him to leave behind his previous life as a gambling addict</w:t>
      </w:r>
      <w:r w:rsidR="005B0ED2">
        <w:rPr>
          <w:noProof/>
        </w:rPr>
        <w:t>, describing</w:t>
      </w:r>
      <w:r w:rsidR="00B72639">
        <w:rPr>
          <w:noProof/>
        </w:rPr>
        <w:t xml:space="preserve"> a new lease of life, and instead was able to focus on a positive and healthy lifestyle.  </w:t>
      </w:r>
      <w:r w:rsidR="00B72639" w:rsidRPr="00B72639">
        <w:rPr>
          <w:noProof/>
        </w:rPr>
        <w:t xml:space="preserve">Wyatt </w:t>
      </w:r>
      <w:r w:rsidR="00B72639">
        <w:rPr>
          <w:noProof/>
        </w:rPr>
        <w:t>and</w:t>
      </w:r>
      <w:r w:rsidR="00B72639" w:rsidRPr="00B72639">
        <w:rPr>
          <w:noProof/>
        </w:rPr>
        <w:t xml:space="preserve"> Hulbert-Williams </w:t>
      </w:r>
      <w:r w:rsidR="00B72639">
        <w:rPr>
          <w:noProof/>
        </w:rPr>
        <w:t>(</w:t>
      </w:r>
      <w:r w:rsidR="00B72639" w:rsidRPr="00B72639">
        <w:rPr>
          <w:noProof/>
        </w:rPr>
        <w:t>2015)</w:t>
      </w:r>
      <w:r w:rsidR="00B72639">
        <w:rPr>
          <w:noProof/>
        </w:rPr>
        <w:t xml:space="preserve"> agree that in some cases a diagnosis can ultimately </w:t>
      </w:r>
      <w:r w:rsidR="004B21C0">
        <w:rPr>
          <w:noProof/>
        </w:rPr>
        <w:t>e</w:t>
      </w:r>
      <w:r w:rsidR="00B72639">
        <w:rPr>
          <w:noProof/>
        </w:rPr>
        <w:t xml:space="preserve">nhance a patients future and maintains that once in remission many reflect more positively, refering to this as </w:t>
      </w:r>
      <w:r w:rsidR="00B72639" w:rsidRPr="00463D01">
        <w:rPr>
          <w:i/>
          <w:iCs/>
          <w:noProof/>
        </w:rPr>
        <w:t>“benefit finding or post-traumatic growth”</w:t>
      </w:r>
      <w:r w:rsidR="00B72639">
        <w:rPr>
          <w:noProof/>
        </w:rPr>
        <w:t xml:space="preserve"> (p.273).  </w:t>
      </w:r>
      <w:r w:rsidR="00C32836">
        <w:rPr>
          <w:noProof/>
        </w:rPr>
        <w:t>How a patient manages emotionally is dependent on multiple factors, as the WHO (</w:t>
      </w:r>
      <w:r w:rsidR="00C32836" w:rsidRPr="00C32836">
        <w:rPr>
          <w:noProof/>
        </w:rPr>
        <w:t>2021)</w:t>
      </w:r>
      <w:r w:rsidR="00B72639">
        <w:rPr>
          <w:noProof/>
        </w:rPr>
        <w:t xml:space="preserve"> </w:t>
      </w:r>
      <w:r w:rsidR="00463D01">
        <w:rPr>
          <w:noProof/>
        </w:rPr>
        <w:t>states</w:t>
      </w:r>
      <w:r w:rsidR="00C32836">
        <w:rPr>
          <w:noProof/>
        </w:rPr>
        <w:t xml:space="preserve">; </w:t>
      </w:r>
      <w:r w:rsidR="00C32836" w:rsidRPr="00463D01">
        <w:rPr>
          <w:i/>
          <w:iCs/>
          <w:noProof/>
        </w:rPr>
        <w:t>“…an individuals perception of their position in life in the context of their culture and value systems in which they live and in relation to their goals and expectations, standards, and concerns…it is a broad ranging concept way by a person’s physical health, psychological state</w:t>
      </w:r>
      <w:r w:rsidR="00463D01" w:rsidRPr="00463D01">
        <w:rPr>
          <w:i/>
          <w:iCs/>
          <w:noProof/>
        </w:rPr>
        <w:t>, level of independence and their relationship to salient features of the environment”.</w:t>
      </w:r>
    </w:p>
    <w:p w14:paraId="0629525C" w14:textId="0E094F69" w:rsidR="00BA04F5" w:rsidRPr="00221424" w:rsidRDefault="00342916" w:rsidP="00667577">
      <w:pPr>
        <w:spacing w:before="240" w:line="360" w:lineRule="auto"/>
        <w:rPr>
          <w:noProof/>
          <w:u w:val="single"/>
        </w:rPr>
      </w:pPr>
      <w:r w:rsidRPr="003515DA">
        <w:rPr>
          <w:noProof/>
          <w:u w:val="single"/>
        </w:rPr>
        <w:t>Methodology</w:t>
      </w:r>
    </w:p>
    <w:p w14:paraId="571FC8FC" w14:textId="5008F77D" w:rsidR="00674241" w:rsidRPr="009418F7" w:rsidRDefault="00221424" w:rsidP="00667577">
      <w:pPr>
        <w:spacing w:before="240" w:line="360" w:lineRule="auto"/>
        <w:rPr>
          <w:noProof/>
        </w:rPr>
      </w:pPr>
      <w:r>
        <w:rPr>
          <w:noProof/>
        </w:rPr>
        <w:t xml:space="preserve">     </w:t>
      </w:r>
      <w:r w:rsidR="00342916">
        <w:rPr>
          <w:noProof/>
        </w:rPr>
        <w:t xml:space="preserve">Phenomenological research focuses on an individuals concious experience, giving us insight into specific and particular situations and the emotion that an event may bring </w:t>
      </w:r>
      <w:r w:rsidR="00342916" w:rsidRPr="00342916">
        <w:rPr>
          <w:noProof/>
        </w:rPr>
        <w:t xml:space="preserve">(Sullivan </w:t>
      </w:r>
      <w:r>
        <w:rPr>
          <w:noProof/>
        </w:rPr>
        <w:t>and</w:t>
      </w:r>
      <w:r w:rsidR="00342916" w:rsidRPr="00342916">
        <w:rPr>
          <w:noProof/>
        </w:rPr>
        <w:t xml:space="preserve"> Forrester, 2019)</w:t>
      </w:r>
      <w:r w:rsidR="00342916">
        <w:rPr>
          <w:noProof/>
        </w:rPr>
        <w:t>.</w:t>
      </w:r>
      <w:r w:rsidR="00B13D87">
        <w:rPr>
          <w:noProof/>
        </w:rPr>
        <w:t xml:space="preserve">  With roots in philosophy, phenomenology aims to unearth meaning in “an individuals’ ‘lived’ or eve</w:t>
      </w:r>
      <w:r w:rsidR="00087130">
        <w:rPr>
          <w:noProof/>
        </w:rPr>
        <w:t>r</w:t>
      </w:r>
      <w:r w:rsidR="00B13D87">
        <w:rPr>
          <w:noProof/>
        </w:rPr>
        <w:t xml:space="preserve">yday experiences” </w:t>
      </w:r>
      <w:r w:rsidR="00B13D87" w:rsidRPr="00B13D87">
        <w:rPr>
          <w:noProof/>
        </w:rPr>
        <w:t xml:space="preserve">(Wyatt </w:t>
      </w:r>
      <w:r>
        <w:rPr>
          <w:noProof/>
        </w:rPr>
        <w:t>and</w:t>
      </w:r>
      <w:r w:rsidR="00B13D87" w:rsidRPr="00B13D87">
        <w:rPr>
          <w:noProof/>
        </w:rPr>
        <w:t xml:space="preserve"> Hulbert-Williams, 2015</w:t>
      </w:r>
      <w:r w:rsidR="00B13D87">
        <w:rPr>
          <w:noProof/>
        </w:rPr>
        <w:t>, p.502</w:t>
      </w:r>
      <w:r w:rsidR="00B13D87" w:rsidRPr="00B13D87">
        <w:rPr>
          <w:noProof/>
        </w:rPr>
        <w:t>)</w:t>
      </w:r>
      <w:r w:rsidR="00AA2D51">
        <w:rPr>
          <w:noProof/>
        </w:rPr>
        <w:t>,</w:t>
      </w:r>
      <w:r w:rsidR="00B13D87">
        <w:rPr>
          <w:noProof/>
        </w:rPr>
        <w:t xml:space="preserve"> in order to discover essences and insights that emphasise our commonality as humans</w:t>
      </w:r>
      <w:r w:rsidR="00D12E88">
        <w:rPr>
          <w:noProof/>
        </w:rPr>
        <w:t xml:space="preserve"> </w:t>
      </w:r>
      <w:r w:rsidR="00D12E88" w:rsidRPr="00D12E88">
        <w:rPr>
          <w:noProof/>
        </w:rPr>
        <w:t xml:space="preserve">(Todres </w:t>
      </w:r>
      <w:r>
        <w:rPr>
          <w:noProof/>
        </w:rPr>
        <w:t>and</w:t>
      </w:r>
      <w:r w:rsidR="00D12E88" w:rsidRPr="00D12E88">
        <w:rPr>
          <w:noProof/>
        </w:rPr>
        <w:t xml:space="preserve"> Holloway, 2010)</w:t>
      </w:r>
      <w:r w:rsidR="00D12E88">
        <w:rPr>
          <w:noProof/>
        </w:rPr>
        <w:t>.</w:t>
      </w:r>
      <w:r w:rsidR="0098342A">
        <w:rPr>
          <w:noProof/>
        </w:rPr>
        <w:t xml:space="preserve">  Husserlian phenomenology involves a logical and mathematical structure affirms </w:t>
      </w:r>
      <w:r w:rsidR="0098342A" w:rsidRPr="0098342A">
        <w:rPr>
          <w:noProof/>
        </w:rPr>
        <w:t xml:space="preserve">Van Manen </w:t>
      </w:r>
      <w:r w:rsidR="0098342A">
        <w:rPr>
          <w:noProof/>
        </w:rPr>
        <w:t>(</w:t>
      </w:r>
      <w:r w:rsidR="0098342A" w:rsidRPr="0098342A">
        <w:rPr>
          <w:noProof/>
        </w:rPr>
        <w:t>1990)</w:t>
      </w:r>
      <w:r w:rsidR="0098342A">
        <w:rPr>
          <w:noProof/>
        </w:rPr>
        <w:t>, alongside a passion that is transformed into a research question</w:t>
      </w:r>
      <w:r w:rsidR="00DA73FE">
        <w:rPr>
          <w:noProof/>
        </w:rPr>
        <w:t xml:space="preserve"> </w:t>
      </w:r>
      <w:r w:rsidR="00DA73FE" w:rsidRPr="00DA73FE">
        <w:rPr>
          <w:noProof/>
        </w:rPr>
        <w:t>(Finlay, 2013)</w:t>
      </w:r>
      <w:r w:rsidR="00DA73FE">
        <w:rPr>
          <w:noProof/>
        </w:rPr>
        <w:t>.</w:t>
      </w:r>
      <w:r w:rsidR="00D92DE2">
        <w:rPr>
          <w:noProof/>
        </w:rPr>
        <w:t xml:space="preserve">  In order to explore this approach in its entirety, we must view the research with ‘fresh eyes’ </w:t>
      </w:r>
      <w:r w:rsidR="00525DA9">
        <w:rPr>
          <w:noProof/>
        </w:rPr>
        <w:t xml:space="preserve">insists </w:t>
      </w:r>
      <w:r w:rsidR="00525DA9" w:rsidRPr="00D92DE2">
        <w:rPr>
          <w:noProof/>
        </w:rPr>
        <w:t xml:space="preserve">Merleau-Ponty </w:t>
      </w:r>
      <w:r w:rsidR="00525DA9">
        <w:rPr>
          <w:noProof/>
        </w:rPr>
        <w:t>(</w:t>
      </w:r>
      <w:r w:rsidR="00525DA9" w:rsidRPr="00D92DE2">
        <w:rPr>
          <w:noProof/>
        </w:rPr>
        <w:t>1945</w:t>
      </w:r>
      <w:r w:rsidR="00AE39B1">
        <w:rPr>
          <w:noProof/>
        </w:rPr>
        <w:t xml:space="preserve">, p. </w:t>
      </w:r>
      <w:r w:rsidR="00AE39B1">
        <w:rPr>
          <w:noProof/>
        </w:rPr>
        <w:lastRenderedPageBreak/>
        <w:t>xiv</w:t>
      </w:r>
      <w:r w:rsidR="00525DA9" w:rsidRPr="00D92DE2">
        <w:rPr>
          <w:noProof/>
        </w:rPr>
        <w:t>)</w:t>
      </w:r>
      <w:r w:rsidR="00525DA9">
        <w:rPr>
          <w:noProof/>
        </w:rPr>
        <w:t>, meaning</w:t>
      </w:r>
      <w:r w:rsidR="00D92DE2">
        <w:rPr>
          <w:noProof/>
        </w:rPr>
        <w:t xml:space="preserve"> “we must break with our familiar acceptance of it”. </w:t>
      </w:r>
      <w:r w:rsidR="00525DA9">
        <w:rPr>
          <w:noProof/>
        </w:rPr>
        <w:t xml:space="preserve">Founding father Edmund Husserl </w:t>
      </w:r>
      <w:r w:rsidR="00DF03AC" w:rsidRPr="00525DA9">
        <w:rPr>
          <w:noProof/>
        </w:rPr>
        <w:t>(1907, 1997)</w:t>
      </w:r>
      <w:r w:rsidR="00DF03AC">
        <w:rPr>
          <w:noProof/>
        </w:rPr>
        <w:t xml:space="preserve"> </w:t>
      </w:r>
      <w:r w:rsidR="00525DA9">
        <w:rPr>
          <w:noProof/>
        </w:rPr>
        <w:t xml:space="preserve">explains </w:t>
      </w:r>
      <w:r w:rsidR="00DF03AC">
        <w:rPr>
          <w:noProof/>
        </w:rPr>
        <w:t>‘epoche’ as the action of b</w:t>
      </w:r>
      <w:r w:rsidR="00D92DE2">
        <w:rPr>
          <w:noProof/>
        </w:rPr>
        <w:t>racketing previous ideas and perceptions throughout the research process</w:t>
      </w:r>
      <w:r w:rsidR="00DF03AC">
        <w:rPr>
          <w:noProof/>
        </w:rPr>
        <w:t>,</w:t>
      </w:r>
      <w:r w:rsidR="00D92DE2">
        <w:rPr>
          <w:noProof/>
        </w:rPr>
        <w:t xml:space="preserve"> </w:t>
      </w:r>
      <w:r w:rsidR="00DF03AC">
        <w:rPr>
          <w:noProof/>
        </w:rPr>
        <w:t xml:space="preserve">this </w:t>
      </w:r>
      <w:r w:rsidR="00D92DE2">
        <w:rPr>
          <w:noProof/>
        </w:rPr>
        <w:t xml:space="preserve">is the core aspect </w:t>
      </w:r>
      <w:r w:rsidR="00DF03AC">
        <w:rPr>
          <w:noProof/>
        </w:rPr>
        <w:t>which</w:t>
      </w:r>
      <w:r w:rsidR="00D92DE2">
        <w:rPr>
          <w:noProof/>
        </w:rPr>
        <w:t xml:space="preserve"> separat</w:t>
      </w:r>
      <w:r w:rsidR="00DF03AC">
        <w:rPr>
          <w:noProof/>
        </w:rPr>
        <w:t>es</w:t>
      </w:r>
      <w:r w:rsidR="00D92DE2">
        <w:rPr>
          <w:noProof/>
        </w:rPr>
        <w:t xml:space="preserve"> phenomenology from other research approaches adds </w:t>
      </w:r>
      <w:r w:rsidR="00D92DE2" w:rsidRPr="00DA73FE">
        <w:rPr>
          <w:noProof/>
        </w:rPr>
        <w:t xml:space="preserve">Finlay </w:t>
      </w:r>
      <w:r>
        <w:rPr>
          <w:noProof/>
        </w:rPr>
        <w:t>(</w:t>
      </w:r>
      <w:r w:rsidR="00D92DE2" w:rsidRPr="00DA73FE">
        <w:rPr>
          <w:noProof/>
        </w:rPr>
        <w:t>2013</w:t>
      </w:r>
      <w:r w:rsidR="00D92DE2">
        <w:rPr>
          <w:noProof/>
        </w:rPr>
        <w:t>).</w:t>
      </w:r>
      <w:r w:rsidR="004A35B6">
        <w:rPr>
          <w:noProof/>
        </w:rPr>
        <w:t xml:space="preserve">  </w:t>
      </w:r>
      <w:r w:rsidR="00C84712">
        <w:rPr>
          <w:noProof/>
        </w:rPr>
        <w:t xml:space="preserve">Ultimately, the epoche involves disregarding any previous scentific presumptions, allowing access </w:t>
      </w:r>
      <w:r>
        <w:rPr>
          <w:noProof/>
        </w:rPr>
        <w:t>‘</w:t>
      </w:r>
      <w:r w:rsidR="00C84712">
        <w:rPr>
          <w:noProof/>
        </w:rPr>
        <w:t>to the things themselves</w:t>
      </w:r>
      <w:r>
        <w:rPr>
          <w:noProof/>
        </w:rPr>
        <w:t>’</w:t>
      </w:r>
      <w:r w:rsidR="00C84712">
        <w:rPr>
          <w:noProof/>
        </w:rPr>
        <w:t xml:space="preserve"> </w:t>
      </w:r>
      <w:r w:rsidR="00C84712" w:rsidRPr="00C84712">
        <w:rPr>
          <w:noProof/>
        </w:rPr>
        <w:t>(Husserl, 1939, 1954)</w:t>
      </w:r>
      <w:r w:rsidR="00C84712">
        <w:rPr>
          <w:noProof/>
        </w:rPr>
        <w:t xml:space="preserve">.  </w:t>
      </w:r>
      <w:r w:rsidR="0023477A">
        <w:rPr>
          <w:noProof/>
        </w:rPr>
        <w:t xml:space="preserve">Husserl’s student Martin Heidegger (1962) furthers this theory by creating the term ‘dasein’.  Outlining the existential priority of ‘being-there’, in the world as ourselves but also with others, whilst mindful of our temporary existence </w:t>
      </w:r>
      <w:r w:rsidR="0023477A" w:rsidRPr="0023477A">
        <w:rPr>
          <w:noProof/>
        </w:rPr>
        <w:t>(Hunt, 2019)</w:t>
      </w:r>
      <w:r w:rsidR="0023477A">
        <w:rPr>
          <w:noProof/>
        </w:rPr>
        <w:t>.</w:t>
      </w:r>
      <w:r w:rsidR="003271DD">
        <w:rPr>
          <w:noProof/>
        </w:rPr>
        <w:t xml:space="preserve">  Hussel’s Eidetic Reduction is another fundamental approach to phenomenologial research.  This is used to pinpoint the essential aspects of the experience, distinguishing the areas of the research which make the phenonomen unique </w:t>
      </w:r>
      <w:r w:rsidR="003271DD" w:rsidRPr="003271DD">
        <w:rPr>
          <w:noProof/>
        </w:rPr>
        <w:t>(Wertz, 2005)</w:t>
      </w:r>
      <w:r w:rsidR="003271DD">
        <w:rPr>
          <w:noProof/>
        </w:rPr>
        <w:t>.</w:t>
      </w:r>
      <w:r w:rsidR="00F878EF">
        <w:rPr>
          <w:noProof/>
        </w:rPr>
        <w:t xml:space="preserve">  Phenomenological research requires the researcher to embark on a highly empathic journey, where they leave behind their own perceptions and judgements and fully immerse themselves into the participants experience </w:t>
      </w:r>
      <w:r w:rsidR="00F878EF" w:rsidRPr="003271DD">
        <w:rPr>
          <w:noProof/>
        </w:rPr>
        <w:t>(Wertz, 2005)</w:t>
      </w:r>
      <w:r w:rsidR="00F878EF">
        <w:rPr>
          <w:noProof/>
        </w:rPr>
        <w:t>.</w:t>
      </w:r>
      <w:r w:rsidR="00153AB7">
        <w:rPr>
          <w:noProof/>
        </w:rPr>
        <w:t xml:space="preserve">  Several contemporary philosophers contend the usefulness of phenomenology</w:t>
      </w:r>
      <w:r w:rsidR="00356A0C">
        <w:rPr>
          <w:noProof/>
        </w:rPr>
        <w:t xml:space="preserve"> when conducti</w:t>
      </w:r>
      <w:r>
        <w:rPr>
          <w:noProof/>
        </w:rPr>
        <w:t xml:space="preserve">ng </w:t>
      </w:r>
      <w:r w:rsidR="00356A0C">
        <w:rPr>
          <w:noProof/>
        </w:rPr>
        <w:t xml:space="preserve">health, illness and disease related research </w:t>
      </w:r>
      <w:r w:rsidR="00356A0C" w:rsidRPr="00356A0C">
        <w:rPr>
          <w:noProof/>
        </w:rPr>
        <w:t>(Scholl, 2015)</w:t>
      </w:r>
      <w:r w:rsidR="00356A0C">
        <w:rPr>
          <w:noProof/>
        </w:rPr>
        <w:t>.  However, Scholl (2015) also argues that although the method is useful for conveying the lived experience of a situation, it lacks as a theory for explaining it.</w:t>
      </w:r>
      <w:r w:rsidR="00C810FE">
        <w:rPr>
          <w:noProof/>
        </w:rPr>
        <w:t xml:space="preserve">  </w:t>
      </w:r>
      <w:r w:rsidR="00C810FE" w:rsidRPr="00C810FE">
        <w:rPr>
          <w:noProof/>
        </w:rPr>
        <w:t xml:space="preserve">Paley </w:t>
      </w:r>
      <w:r w:rsidR="00C810FE">
        <w:rPr>
          <w:noProof/>
        </w:rPr>
        <w:t>(</w:t>
      </w:r>
      <w:r w:rsidR="00C810FE" w:rsidRPr="00C810FE">
        <w:rPr>
          <w:noProof/>
        </w:rPr>
        <w:t>2017)</w:t>
      </w:r>
      <w:r w:rsidR="00C810FE">
        <w:rPr>
          <w:noProof/>
        </w:rPr>
        <w:t xml:space="preserve"> agrees, stating that the focus on phenomenological research is to describe and interpret rather than to theorise, explain and evaluate.</w:t>
      </w:r>
      <w:r w:rsidR="00DC6032">
        <w:rPr>
          <w:noProof/>
        </w:rPr>
        <w:t xml:space="preserve">  </w:t>
      </w:r>
      <w:r w:rsidR="00DC6032" w:rsidRPr="00DC6032">
        <w:rPr>
          <w:noProof/>
        </w:rPr>
        <w:t xml:space="preserve">Zahavi </w:t>
      </w:r>
      <w:r w:rsidR="00DC6032">
        <w:rPr>
          <w:noProof/>
        </w:rPr>
        <w:t>(</w:t>
      </w:r>
      <w:r w:rsidR="00DC6032" w:rsidRPr="00DC6032">
        <w:rPr>
          <w:noProof/>
        </w:rPr>
        <w:t>2018</w:t>
      </w:r>
      <w:r w:rsidR="00DC6032">
        <w:rPr>
          <w:noProof/>
        </w:rPr>
        <w:t>, p.903</w:t>
      </w:r>
      <w:r w:rsidR="00DC6032" w:rsidRPr="00DC6032">
        <w:rPr>
          <w:noProof/>
        </w:rPr>
        <w:t>)</w:t>
      </w:r>
      <w:r w:rsidR="00DC6032">
        <w:rPr>
          <w:noProof/>
        </w:rPr>
        <w:t xml:space="preserve"> insists that “Husserl’s elaboration of the epoche is a philosophical operation” and for that reason is not a justifiable tool if </w:t>
      </w:r>
      <w:r w:rsidR="00075622">
        <w:rPr>
          <w:noProof/>
        </w:rPr>
        <w:t>applied</w:t>
      </w:r>
      <w:r w:rsidR="00DC6032">
        <w:rPr>
          <w:noProof/>
        </w:rPr>
        <w:t xml:space="preserve"> directly </w:t>
      </w:r>
      <w:r w:rsidR="00075622">
        <w:rPr>
          <w:noProof/>
        </w:rPr>
        <w:t xml:space="preserve">within </w:t>
      </w:r>
      <w:r w:rsidR="00DC6032">
        <w:rPr>
          <w:noProof/>
        </w:rPr>
        <w:t xml:space="preserve">a research project.  </w:t>
      </w:r>
      <w:r w:rsidR="00F64226" w:rsidRPr="00F64226">
        <w:rPr>
          <w:noProof/>
        </w:rPr>
        <w:t xml:space="preserve">Dahlberg </w:t>
      </w:r>
      <w:r w:rsidR="00F64226">
        <w:rPr>
          <w:noProof/>
        </w:rPr>
        <w:t>and</w:t>
      </w:r>
      <w:r w:rsidR="00F64226" w:rsidRPr="00F64226">
        <w:rPr>
          <w:noProof/>
        </w:rPr>
        <w:t xml:space="preserve"> Dahlberg </w:t>
      </w:r>
      <w:r w:rsidR="00F64226">
        <w:rPr>
          <w:noProof/>
        </w:rPr>
        <w:t>(</w:t>
      </w:r>
      <w:r w:rsidR="00F64226" w:rsidRPr="00F64226">
        <w:rPr>
          <w:noProof/>
        </w:rPr>
        <w:t>2020)</w:t>
      </w:r>
      <w:r w:rsidR="00F64226">
        <w:rPr>
          <w:noProof/>
        </w:rPr>
        <w:t xml:space="preserve"> are in agreement with Zahavi (2018) to a point, however believe phenomenology should not be see simply as a method</w:t>
      </w:r>
      <w:r w:rsidR="00907438">
        <w:rPr>
          <w:noProof/>
        </w:rPr>
        <w:t xml:space="preserve">, but as an </w:t>
      </w:r>
      <w:r w:rsidR="00E75667">
        <w:rPr>
          <w:noProof/>
        </w:rPr>
        <w:t>ontology and epistmology that ameliorates overall research methodology.</w:t>
      </w:r>
      <w:r w:rsidR="00CB3F46">
        <w:rPr>
          <w:noProof/>
        </w:rPr>
        <w:t xml:space="preserve">  Traditionally, the phenomenological methods of epoche, reduction and bracketing are used in healthcare research explains </w:t>
      </w:r>
      <w:r w:rsidR="00CB3F46" w:rsidRPr="00CB3F46">
        <w:rPr>
          <w:noProof/>
        </w:rPr>
        <w:t xml:space="preserve">Morley </w:t>
      </w:r>
      <w:r w:rsidR="00CB3F46">
        <w:rPr>
          <w:noProof/>
        </w:rPr>
        <w:t>(</w:t>
      </w:r>
      <w:r w:rsidR="00CB3F46" w:rsidRPr="00CB3F46">
        <w:rPr>
          <w:noProof/>
        </w:rPr>
        <w:t>2010)</w:t>
      </w:r>
      <w:r w:rsidR="00CB3F46">
        <w:rPr>
          <w:noProof/>
        </w:rPr>
        <w:t xml:space="preserve">.  These methods are habitually utilised to ensure the researcher is able to interpret the phenomena in an unbiased and unprejudiced manner </w:t>
      </w:r>
      <w:r w:rsidR="00CB3F46" w:rsidRPr="00CB3F46">
        <w:rPr>
          <w:noProof/>
        </w:rPr>
        <w:t>(Fernandez, 2020)</w:t>
      </w:r>
      <w:r w:rsidR="00CB3F46">
        <w:rPr>
          <w:noProof/>
        </w:rPr>
        <w:t xml:space="preserve">.  Healthcare researchers can benefit from the phenomenological framework in particular claims </w:t>
      </w:r>
      <w:r w:rsidR="008F051F" w:rsidRPr="008F051F">
        <w:rPr>
          <w:noProof/>
        </w:rPr>
        <w:t xml:space="preserve">Zahavi </w:t>
      </w:r>
      <w:r w:rsidR="008F051F">
        <w:rPr>
          <w:noProof/>
        </w:rPr>
        <w:t>(</w:t>
      </w:r>
      <w:r w:rsidR="008F051F" w:rsidRPr="008F051F">
        <w:rPr>
          <w:noProof/>
        </w:rPr>
        <w:t>2020)</w:t>
      </w:r>
      <w:r w:rsidR="008F051F">
        <w:rPr>
          <w:noProof/>
        </w:rPr>
        <w:t>, as the core concepts involve empathy, spatiality, selfhood, temporality, affectivity and embodiment.</w:t>
      </w:r>
      <w:r w:rsidR="00994993">
        <w:rPr>
          <w:noProof/>
        </w:rPr>
        <w:t xml:space="preserve">  Phenomenologically informed qualitative research is ideal for expanding and reassessing our philosophical interpretations of embodied experience </w:t>
      </w:r>
      <w:r w:rsidR="00994993" w:rsidRPr="00994993">
        <w:rPr>
          <w:noProof/>
        </w:rPr>
        <w:t xml:space="preserve">(Zahavi </w:t>
      </w:r>
      <w:r>
        <w:rPr>
          <w:noProof/>
        </w:rPr>
        <w:t>and</w:t>
      </w:r>
      <w:r w:rsidR="00994993" w:rsidRPr="00994993">
        <w:rPr>
          <w:noProof/>
        </w:rPr>
        <w:t xml:space="preserve"> Martiny 2019</w:t>
      </w:r>
      <w:r>
        <w:rPr>
          <w:noProof/>
        </w:rPr>
        <w:t>,</w:t>
      </w:r>
      <w:r w:rsidR="00994993">
        <w:rPr>
          <w:noProof/>
        </w:rPr>
        <w:t xml:space="preserve"> </w:t>
      </w:r>
      <w:r w:rsidR="00994993" w:rsidRPr="00994993">
        <w:rPr>
          <w:noProof/>
        </w:rPr>
        <w:t>Zahavi, 2020)</w:t>
      </w:r>
      <w:r w:rsidR="00A307CC">
        <w:rPr>
          <w:noProof/>
        </w:rPr>
        <w:t>.</w:t>
      </w:r>
    </w:p>
    <w:p w14:paraId="04D985F1" w14:textId="7C34D3A2" w:rsidR="00001B00" w:rsidRPr="00936FFE" w:rsidRDefault="009418F7" w:rsidP="00667577">
      <w:pPr>
        <w:spacing w:before="240" w:line="360" w:lineRule="auto"/>
        <w:rPr>
          <w:noProof/>
        </w:rPr>
      </w:pPr>
      <w:r>
        <w:rPr>
          <w:noProof/>
        </w:rPr>
        <w:t xml:space="preserve">     </w:t>
      </w:r>
      <w:r w:rsidR="0022754C">
        <w:rPr>
          <w:noProof/>
        </w:rPr>
        <w:t xml:space="preserve">Tacit knowledge, or implicit knowledge, is defined by </w:t>
      </w:r>
      <w:r w:rsidR="0022754C" w:rsidRPr="0022754C">
        <w:rPr>
          <w:noProof/>
        </w:rPr>
        <w:t xml:space="preserve">Polyani </w:t>
      </w:r>
      <w:r w:rsidR="0022754C">
        <w:rPr>
          <w:noProof/>
        </w:rPr>
        <w:t>(</w:t>
      </w:r>
      <w:r w:rsidR="0022754C" w:rsidRPr="0022754C">
        <w:rPr>
          <w:noProof/>
        </w:rPr>
        <w:t>1969</w:t>
      </w:r>
      <w:r w:rsidR="0022754C">
        <w:rPr>
          <w:noProof/>
        </w:rPr>
        <w:t>, p. 144</w:t>
      </w:r>
      <w:r w:rsidR="0022754C" w:rsidRPr="0022754C">
        <w:rPr>
          <w:noProof/>
        </w:rPr>
        <w:t>)</w:t>
      </w:r>
      <w:r w:rsidR="0022754C">
        <w:rPr>
          <w:noProof/>
        </w:rPr>
        <w:t xml:space="preserve"> as “all knowledge is either tacit or rooted in tacit knowledge”.</w:t>
      </w:r>
      <w:r w:rsidR="00A87A24">
        <w:rPr>
          <w:noProof/>
        </w:rPr>
        <w:t xml:space="preserve">  His felicitous phrase “we know more than we can tell” </w:t>
      </w:r>
      <w:r w:rsidR="0022754C">
        <w:rPr>
          <w:noProof/>
        </w:rPr>
        <w:t xml:space="preserve"> </w:t>
      </w:r>
      <w:r w:rsidR="00A87A24" w:rsidRPr="00A87A24">
        <w:rPr>
          <w:noProof/>
        </w:rPr>
        <w:t>(Polanyi, 1967</w:t>
      </w:r>
      <w:r w:rsidR="00DE20B8">
        <w:rPr>
          <w:noProof/>
        </w:rPr>
        <w:t>, p.4</w:t>
      </w:r>
      <w:r w:rsidR="00A87A24" w:rsidRPr="00A87A24">
        <w:rPr>
          <w:noProof/>
        </w:rPr>
        <w:t>)</w:t>
      </w:r>
      <w:r w:rsidR="00DE20B8">
        <w:rPr>
          <w:noProof/>
        </w:rPr>
        <w:t xml:space="preserve"> </w:t>
      </w:r>
      <w:r w:rsidR="00E77A37">
        <w:rPr>
          <w:noProof/>
        </w:rPr>
        <w:t xml:space="preserve">describes </w:t>
      </w:r>
      <w:r w:rsidR="00A421C4">
        <w:rPr>
          <w:noProof/>
        </w:rPr>
        <w:t xml:space="preserve">the </w:t>
      </w:r>
      <w:r w:rsidR="00E77A37">
        <w:rPr>
          <w:noProof/>
        </w:rPr>
        <w:t>‘</w:t>
      </w:r>
      <w:r w:rsidR="00A421C4">
        <w:rPr>
          <w:noProof/>
        </w:rPr>
        <w:t xml:space="preserve">I’ve got </w:t>
      </w:r>
      <w:r w:rsidR="00E77A37">
        <w:rPr>
          <w:noProof/>
        </w:rPr>
        <w:t xml:space="preserve">a gut feeling’ or </w:t>
      </w:r>
      <w:r w:rsidR="00A421C4">
        <w:rPr>
          <w:noProof/>
        </w:rPr>
        <w:t>the ‘</w:t>
      </w:r>
      <w:r w:rsidR="00E77A37">
        <w:rPr>
          <w:noProof/>
        </w:rPr>
        <w:t xml:space="preserve">something </w:t>
      </w:r>
      <w:r w:rsidR="00A421C4">
        <w:rPr>
          <w:noProof/>
        </w:rPr>
        <w:t xml:space="preserve">is telling me…’, feelings we </w:t>
      </w:r>
      <w:r w:rsidR="00A421C4">
        <w:rPr>
          <w:noProof/>
        </w:rPr>
        <w:lastRenderedPageBreak/>
        <w:t xml:space="preserve">get when there is no explanation for how or where it originates </w:t>
      </w:r>
      <w:r w:rsidR="00A421C4" w:rsidRPr="00A421C4">
        <w:rPr>
          <w:noProof/>
        </w:rPr>
        <w:t>(Reindeer, 2010)</w:t>
      </w:r>
      <w:r w:rsidR="00A421C4">
        <w:rPr>
          <w:noProof/>
        </w:rPr>
        <w:t>.</w:t>
      </w:r>
      <w:r w:rsidR="00136306">
        <w:rPr>
          <w:noProof/>
        </w:rPr>
        <w:t xml:space="preserve">  Polyani (</w:t>
      </w:r>
      <w:r w:rsidR="00136306" w:rsidRPr="00136306">
        <w:rPr>
          <w:noProof/>
        </w:rPr>
        <w:t>1967)</w:t>
      </w:r>
      <w:r w:rsidR="00136306">
        <w:rPr>
          <w:noProof/>
        </w:rPr>
        <w:t xml:space="preserve"> considers tacit knowing an implement used to acq</w:t>
      </w:r>
      <w:r>
        <w:rPr>
          <w:noProof/>
        </w:rPr>
        <w:t>u</w:t>
      </w:r>
      <w:r w:rsidR="00136306">
        <w:rPr>
          <w:noProof/>
        </w:rPr>
        <w:t>ire further knowledge.</w:t>
      </w:r>
      <w:r w:rsidR="001D1EB0">
        <w:rPr>
          <w:noProof/>
        </w:rPr>
        <w:t xml:space="preserve">  </w:t>
      </w:r>
      <w:r w:rsidR="00136306" w:rsidRPr="001D1EB0">
        <w:rPr>
          <w:noProof/>
        </w:rPr>
        <w:t xml:space="preserve">Tsoukas </w:t>
      </w:r>
      <w:r w:rsidR="00136306">
        <w:rPr>
          <w:noProof/>
        </w:rPr>
        <w:t>(</w:t>
      </w:r>
      <w:r w:rsidR="00136306" w:rsidRPr="001D1EB0">
        <w:rPr>
          <w:noProof/>
        </w:rPr>
        <w:t>1996</w:t>
      </w:r>
      <w:r w:rsidR="00136306">
        <w:rPr>
          <w:noProof/>
        </w:rPr>
        <w:t>, p. 426</w:t>
      </w:r>
      <w:r w:rsidR="00136306" w:rsidRPr="001D1EB0">
        <w:rPr>
          <w:noProof/>
        </w:rPr>
        <w:t>)</w:t>
      </w:r>
      <w:r w:rsidR="00136306">
        <w:rPr>
          <w:noProof/>
        </w:rPr>
        <w:t xml:space="preserve">  describes it as unable to</w:t>
      </w:r>
      <w:r w:rsidR="001D1EB0">
        <w:rPr>
          <w:noProof/>
        </w:rPr>
        <w:t xml:space="preserve"> be </w:t>
      </w:r>
      <w:r w:rsidR="001D1EB0" w:rsidRPr="009418F7">
        <w:rPr>
          <w:i/>
          <w:iCs/>
          <w:noProof/>
        </w:rPr>
        <w:t>“captured, translated, or</w:t>
      </w:r>
      <w:r w:rsidR="0022754C" w:rsidRPr="009418F7">
        <w:rPr>
          <w:i/>
          <w:iCs/>
          <w:noProof/>
        </w:rPr>
        <w:t xml:space="preserve"> </w:t>
      </w:r>
      <w:r w:rsidR="001D1EB0" w:rsidRPr="009418F7">
        <w:rPr>
          <w:i/>
          <w:iCs/>
          <w:noProof/>
        </w:rPr>
        <w:t>co</w:t>
      </w:r>
      <w:r w:rsidR="002C1E7E" w:rsidRPr="009418F7">
        <w:rPr>
          <w:i/>
          <w:iCs/>
          <w:noProof/>
        </w:rPr>
        <w:t>n</w:t>
      </w:r>
      <w:r w:rsidR="001D1EB0" w:rsidRPr="009418F7">
        <w:rPr>
          <w:i/>
          <w:iCs/>
          <w:noProof/>
        </w:rPr>
        <w:t>verted, but only displayed and manifested, in what we do”</w:t>
      </w:r>
      <w:r w:rsidR="00136306">
        <w:rPr>
          <w:noProof/>
        </w:rPr>
        <w:t>. Fun</w:t>
      </w:r>
      <w:r w:rsidR="00AE244D">
        <w:rPr>
          <w:noProof/>
        </w:rPr>
        <w:t>d</w:t>
      </w:r>
      <w:r w:rsidR="00136306">
        <w:rPr>
          <w:noProof/>
        </w:rPr>
        <w:t xml:space="preserve">amentally, tacit knowledge is a process of </w:t>
      </w:r>
      <w:r w:rsidR="00136306" w:rsidRPr="009418F7">
        <w:rPr>
          <w:i/>
          <w:iCs/>
          <w:noProof/>
        </w:rPr>
        <w:t>“intergrating knowledge from different sources, into a tacit, functional pattern that is used to structure experience and act accordingly”</w:t>
      </w:r>
      <w:r w:rsidR="00136306">
        <w:rPr>
          <w:noProof/>
        </w:rPr>
        <w:t xml:space="preserve"> </w:t>
      </w:r>
      <w:r w:rsidR="00AB70C4" w:rsidRPr="00AB70C4">
        <w:rPr>
          <w:noProof/>
        </w:rPr>
        <w:t>(Polanyi</w:t>
      </w:r>
      <w:r>
        <w:rPr>
          <w:noProof/>
        </w:rPr>
        <w:t>,</w:t>
      </w:r>
      <w:r w:rsidR="00AB70C4" w:rsidRPr="00AB70C4">
        <w:rPr>
          <w:noProof/>
        </w:rPr>
        <w:t xml:space="preserve"> 1967</w:t>
      </w:r>
      <w:r w:rsidR="00AB70C4">
        <w:rPr>
          <w:noProof/>
        </w:rPr>
        <w:t>, p. 1983</w:t>
      </w:r>
      <w:r w:rsidR="00AB70C4" w:rsidRPr="00AB70C4">
        <w:rPr>
          <w:noProof/>
        </w:rPr>
        <w:t>)</w:t>
      </w:r>
      <w:r w:rsidR="00AB70C4">
        <w:rPr>
          <w:noProof/>
        </w:rPr>
        <w:t xml:space="preserve">.  </w:t>
      </w:r>
      <w:r w:rsidR="00986775" w:rsidRPr="00986775">
        <w:rPr>
          <w:noProof/>
        </w:rPr>
        <w:t xml:space="preserve">Harris </w:t>
      </w:r>
      <w:r w:rsidR="00986775">
        <w:rPr>
          <w:noProof/>
        </w:rPr>
        <w:t>(</w:t>
      </w:r>
      <w:r w:rsidR="00986775" w:rsidRPr="00986775">
        <w:rPr>
          <w:noProof/>
        </w:rPr>
        <w:t>2013)</w:t>
      </w:r>
      <w:r w:rsidR="0022754C">
        <w:rPr>
          <w:noProof/>
        </w:rPr>
        <w:t xml:space="preserve"> </w:t>
      </w:r>
      <w:r w:rsidR="00986775">
        <w:rPr>
          <w:noProof/>
        </w:rPr>
        <w:t>postulates, Gendlin’s philosopy of the implicit presents us with a</w:t>
      </w:r>
      <w:r w:rsidR="00C0753A">
        <w:rPr>
          <w:noProof/>
        </w:rPr>
        <w:t>n informed</w:t>
      </w:r>
      <w:r w:rsidR="00986775">
        <w:rPr>
          <w:noProof/>
        </w:rPr>
        <w:t xml:space="preserve"> phenomenological analysis of body and environment inter-subjectivity.  In Gendlin’s words; </w:t>
      </w:r>
      <w:r w:rsidR="00986775" w:rsidRPr="009418F7">
        <w:rPr>
          <w:i/>
          <w:iCs/>
          <w:noProof/>
        </w:rPr>
        <w:t>“in sensing ourselves, our bodies sense our physical environment and our inter-human situations”</w:t>
      </w:r>
      <w:r w:rsidR="00986775">
        <w:rPr>
          <w:noProof/>
        </w:rPr>
        <w:t xml:space="preserve"> </w:t>
      </w:r>
      <w:r w:rsidR="004844B7" w:rsidRPr="004844B7">
        <w:rPr>
          <w:noProof/>
        </w:rPr>
        <w:t>(Gendlin, 2003</w:t>
      </w:r>
      <w:r>
        <w:rPr>
          <w:noProof/>
        </w:rPr>
        <w:t xml:space="preserve">, </w:t>
      </w:r>
      <w:r w:rsidR="004844B7">
        <w:rPr>
          <w:noProof/>
        </w:rPr>
        <w:t>p.101</w:t>
      </w:r>
      <w:r w:rsidR="004844B7" w:rsidRPr="004844B7">
        <w:rPr>
          <w:noProof/>
        </w:rPr>
        <w:t>)</w:t>
      </w:r>
      <w:r w:rsidR="004844B7">
        <w:rPr>
          <w:noProof/>
        </w:rPr>
        <w:t>.</w:t>
      </w:r>
      <w:r w:rsidR="00CA381A">
        <w:rPr>
          <w:noProof/>
        </w:rPr>
        <w:t xml:space="preserve">  This theory of the ‘felt sense’ emanated from Gendlin’s studies into the p</w:t>
      </w:r>
      <w:r w:rsidR="00C0753A">
        <w:rPr>
          <w:noProof/>
        </w:rPr>
        <w:t xml:space="preserve">henomena of </w:t>
      </w:r>
      <w:r w:rsidR="00CA381A">
        <w:rPr>
          <w:noProof/>
        </w:rPr>
        <w:t xml:space="preserve">psychotherapeutic change, exploring how some (clients) were able to verbalise </w:t>
      </w:r>
      <w:r w:rsidR="00CA381A" w:rsidRPr="009418F7">
        <w:rPr>
          <w:i/>
          <w:iCs/>
          <w:noProof/>
        </w:rPr>
        <w:t>“the embodied knowing of the felt sense using focusing”</w:t>
      </w:r>
      <w:r w:rsidR="00CA381A">
        <w:rPr>
          <w:noProof/>
        </w:rPr>
        <w:t xml:space="preserve">, whereas others were unable </w:t>
      </w:r>
      <w:r w:rsidR="00CA381A" w:rsidRPr="00CA381A">
        <w:rPr>
          <w:noProof/>
        </w:rPr>
        <w:t>(Gendlin, 1981</w:t>
      </w:r>
      <w:r w:rsidR="00CA381A">
        <w:rPr>
          <w:noProof/>
        </w:rPr>
        <w:t>, p.10</w:t>
      </w:r>
      <w:r w:rsidR="00CA381A" w:rsidRPr="00CA381A">
        <w:rPr>
          <w:noProof/>
        </w:rPr>
        <w:t>)</w:t>
      </w:r>
      <w:r w:rsidR="00E84715">
        <w:rPr>
          <w:noProof/>
        </w:rPr>
        <w:t>.</w:t>
      </w:r>
      <w:r w:rsidR="008A6666">
        <w:rPr>
          <w:noProof/>
        </w:rPr>
        <w:t xml:space="preserve">  </w:t>
      </w:r>
      <w:r w:rsidR="00E84715">
        <w:rPr>
          <w:noProof/>
        </w:rPr>
        <w:t>Implementing both focusing and tacit knowledge into my research methodology, will aid my heuristic jourmey within this essay, allowing me to ‘dig deep’ on my past experiences, behaviour and emotions.  By exploring these areas of my life, I hope to unearth current and possibly surpressed evocative memories and feelings from the depth of my concious.</w:t>
      </w:r>
      <w:r w:rsidR="00257CCF">
        <w:rPr>
          <w:noProof/>
        </w:rPr>
        <w:t xml:space="preserve">  As researcher and sole participant, I intend to fully explore how my condition has, and does affect my day to day life.  Whether this may be whilst interacting with others, or simply alone with my own thoughts.  I will question initial thoughts and reaction, how I have previously interpreted them, and how I will do so going forward.</w:t>
      </w:r>
    </w:p>
    <w:p w14:paraId="517EE5E4" w14:textId="47C82606" w:rsidR="00BA04F5" w:rsidRPr="00936FFE" w:rsidRDefault="00936FFE" w:rsidP="00667577">
      <w:pPr>
        <w:spacing w:before="240" w:line="360" w:lineRule="auto"/>
        <w:rPr>
          <w:rFonts w:cstheme="minorHAnsi"/>
        </w:rPr>
      </w:pPr>
      <w:r w:rsidRPr="00C0753A">
        <w:rPr>
          <w:rFonts w:cstheme="minorHAnsi"/>
          <w:color w:val="FF0000"/>
        </w:rPr>
        <w:t xml:space="preserve">     </w:t>
      </w:r>
      <w:r w:rsidR="00001B00" w:rsidRPr="00C0753A">
        <w:rPr>
          <w:rFonts w:cstheme="minorHAnsi"/>
          <w:color w:val="FF0000"/>
        </w:rPr>
        <w:t>Thematic Analysis will be implemented to analyse the data collected (Braun and Clarke, 2006). This method is frequently decided upon with regard to deconstructing qualitative data as its approach is theoretically flexible in gaining information systematically, by means of recognising and identifying specific patterns or themes across the data (Norwell et</w:t>
      </w:r>
      <w:r w:rsidRPr="00C0753A">
        <w:rPr>
          <w:rFonts w:cstheme="minorHAnsi"/>
          <w:color w:val="FF0000"/>
        </w:rPr>
        <w:t>.</w:t>
      </w:r>
      <w:r w:rsidR="00001B00" w:rsidRPr="00C0753A">
        <w:rPr>
          <w:rFonts w:cstheme="minorHAnsi"/>
          <w:color w:val="FF0000"/>
        </w:rPr>
        <w:t xml:space="preserve"> al., 2017).  Thematic Analysis is an ideal method for research collected through qualitative interviews according to Braun and Clarke (2006)</w:t>
      </w:r>
      <w:r w:rsidR="00EE3C47" w:rsidRPr="00C0753A">
        <w:rPr>
          <w:rFonts w:cstheme="minorHAnsi"/>
          <w:color w:val="FF0000"/>
        </w:rPr>
        <w:t>,</w:t>
      </w:r>
      <w:r w:rsidR="00001B00" w:rsidRPr="00C0753A">
        <w:rPr>
          <w:rFonts w:cstheme="minorHAnsi"/>
          <w:color w:val="FF0000"/>
        </w:rPr>
        <w:t xml:space="preserve"> as its flexibility permits for richness and depth</w:t>
      </w:r>
      <w:r w:rsidR="00C47CCB" w:rsidRPr="00C0753A">
        <w:rPr>
          <w:rFonts w:cstheme="minorHAnsi"/>
          <w:color w:val="FF0000"/>
        </w:rPr>
        <w:t xml:space="preserve"> </w:t>
      </w:r>
      <w:r w:rsidR="00C47CCB">
        <w:rPr>
          <w:rFonts w:cstheme="minorHAnsi"/>
        </w:rPr>
        <w:t>(Figure 3)</w:t>
      </w:r>
      <w:r w:rsidR="00001B00" w:rsidRPr="00001B00">
        <w:rPr>
          <w:rFonts w:cstheme="minorHAnsi"/>
        </w:rPr>
        <w:t>.</w:t>
      </w:r>
      <w:r w:rsidR="00C0753A">
        <w:rPr>
          <w:rFonts w:cstheme="minorHAnsi"/>
        </w:rPr>
        <w:t xml:space="preserve"> </w:t>
      </w:r>
      <w:r w:rsidR="00C0753A" w:rsidRPr="00C0753A">
        <w:rPr>
          <w:rFonts w:cstheme="minorHAnsi"/>
          <w:color w:val="FF0000"/>
        </w:rPr>
        <w:t>(</w:t>
      </w:r>
      <w:proofErr w:type="gramStart"/>
      <w:r w:rsidR="00C0753A" w:rsidRPr="00C0753A">
        <w:rPr>
          <w:rFonts w:cstheme="minorHAnsi"/>
          <w:color w:val="0070C0"/>
        </w:rPr>
        <w:t>Paraphrase</w:t>
      </w:r>
      <w:r w:rsidR="00C0753A" w:rsidRPr="00C0753A">
        <w:rPr>
          <w:rFonts w:cstheme="minorHAnsi"/>
          <w:color w:val="FF0000"/>
        </w:rPr>
        <w:t>)</w:t>
      </w:r>
      <w:r w:rsidR="00001B00" w:rsidRPr="00001B00">
        <w:rPr>
          <w:rFonts w:cstheme="minorHAnsi"/>
        </w:rPr>
        <w:t xml:space="preserve"> </w:t>
      </w:r>
      <w:r w:rsidR="00BC22B3">
        <w:rPr>
          <w:rFonts w:cstheme="minorHAnsi"/>
        </w:rPr>
        <w:t xml:space="preserve"> </w:t>
      </w:r>
      <w:r w:rsidR="00C0753A">
        <w:rPr>
          <w:rFonts w:cstheme="minorHAnsi"/>
        </w:rPr>
        <w:t xml:space="preserve"> </w:t>
      </w:r>
      <w:proofErr w:type="gramEnd"/>
      <w:r w:rsidR="00BC22B3" w:rsidRPr="00BF7BDA">
        <w:rPr>
          <w:rFonts w:cstheme="minorHAnsi"/>
          <w:noProof/>
        </w:rPr>
        <w:t xml:space="preserve">Sullivan </w:t>
      </w:r>
      <w:r w:rsidR="00BC22B3">
        <w:rPr>
          <w:rFonts w:cstheme="minorHAnsi"/>
          <w:noProof/>
        </w:rPr>
        <w:t>and</w:t>
      </w:r>
      <w:r w:rsidR="00BC22B3" w:rsidRPr="00BF7BDA">
        <w:rPr>
          <w:rFonts w:cstheme="minorHAnsi"/>
          <w:noProof/>
        </w:rPr>
        <w:t xml:space="preserve"> Forrester </w:t>
      </w:r>
      <w:r w:rsidR="00BC22B3">
        <w:rPr>
          <w:rFonts w:cstheme="minorHAnsi"/>
          <w:noProof/>
        </w:rPr>
        <w:t>(</w:t>
      </w:r>
      <w:r w:rsidR="00BC22B3" w:rsidRPr="00BF7BDA">
        <w:rPr>
          <w:rFonts w:cstheme="minorHAnsi"/>
          <w:noProof/>
        </w:rPr>
        <w:t>2019)</w:t>
      </w:r>
      <w:r w:rsidR="00BC22B3">
        <w:rPr>
          <w:rFonts w:cstheme="minorHAnsi"/>
          <w:noProof/>
        </w:rPr>
        <w:t xml:space="preserve"> concur with </w:t>
      </w:r>
      <w:r w:rsidR="00BC22B3" w:rsidRPr="00001B00">
        <w:rPr>
          <w:rFonts w:cstheme="minorHAnsi"/>
        </w:rPr>
        <w:t xml:space="preserve">Braun and Clarke </w:t>
      </w:r>
      <w:r w:rsidR="00BC22B3">
        <w:rPr>
          <w:rFonts w:cstheme="minorHAnsi"/>
        </w:rPr>
        <w:t>(</w:t>
      </w:r>
      <w:r w:rsidR="00BC22B3" w:rsidRPr="00001B00">
        <w:rPr>
          <w:rFonts w:cstheme="minorHAnsi"/>
        </w:rPr>
        <w:t>2006</w:t>
      </w:r>
      <w:r w:rsidR="00BC22B3">
        <w:rPr>
          <w:rFonts w:cstheme="minorHAnsi"/>
        </w:rPr>
        <w:t xml:space="preserve">) and its benefits when combined with other methods, however the authors express concern over the need for clearly articulated research data.  </w:t>
      </w:r>
      <w:r w:rsidR="00D66593">
        <w:rPr>
          <w:rFonts w:cstheme="minorHAnsi"/>
        </w:rPr>
        <w:t xml:space="preserve">It is essential that the themes identified, coded, and analysed throughout data collection, are accurately reflected to avoid the risk of content and depth being lost </w:t>
      </w:r>
      <w:r w:rsidR="00D66593" w:rsidRPr="00D66593">
        <w:rPr>
          <w:rFonts w:cstheme="minorHAnsi"/>
          <w:noProof/>
        </w:rPr>
        <w:t xml:space="preserve">(Braun </w:t>
      </w:r>
      <w:r>
        <w:rPr>
          <w:rFonts w:cstheme="minorHAnsi"/>
          <w:noProof/>
        </w:rPr>
        <w:t>and</w:t>
      </w:r>
      <w:r w:rsidR="00D66593" w:rsidRPr="00D66593">
        <w:rPr>
          <w:rFonts w:cstheme="minorHAnsi"/>
          <w:noProof/>
        </w:rPr>
        <w:t xml:space="preserve"> Clarke, 2006)</w:t>
      </w:r>
      <w:r w:rsidR="00D66593">
        <w:rPr>
          <w:rFonts w:cstheme="minorHAnsi"/>
          <w:noProof/>
        </w:rPr>
        <w:t>.</w:t>
      </w:r>
      <w:r w:rsidR="006444F5">
        <w:rPr>
          <w:rFonts w:cstheme="minorHAnsi"/>
          <w:noProof/>
        </w:rPr>
        <w:t xml:space="preserve">  By utilising this methodology within my research, I endeavour to illustrate the important themes of the phenomena in order to create deeper context and meaning.</w:t>
      </w:r>
      <w:r w:rsidR="006444F5">
        <w:rPr>
          <w:rFonts w:cstheme="minorHAnsi"/>
        </w:rPr>
        <w:t xml:space="preserve">  </w:t>
      </w:r>
      <w:r w:rsidR="00001B00" w:rsidRPr="00001B00">
        <w:rPr>
          <w:rFonts w:cstheme="minorHAnsi"/>
        </w:rPr>
        <w:t xml:space="preserve">Notes </w:t>
      </w:r>
      <w:r w:rsidR="00EE3C47">
        <w:rPr>
          <w:rFonts w:cstheme="minorHAnsi"/>
        </w:rPr>
        <w:t xml:space="preserve">and diary entries </w:t>
      </w:r>
      <w:r w:rsidR="00001B00" w:rsidRPr="00001B00">
        <w:rPr>
          <w:rFonts w:cstheme="minorHAnsi"/>
        </w:rPr>
        <w:t xml:space="preserve">were </w:t>
      </w:r>
      <w:r w:rsidR="00EE3C47">
        <w:rPr>
          <w:rFonts w:cstheme="minorHAnsi"/>
        </w:rPr>
        <w:t>made</w:t>
      </w:r>
      <w:r w:rsidR="00001B00" w:rsidRPr="00001B00">
        <w:rPr>
          <w:rFonts w:cstheme="minorHAnsi"/>
        </w:rPr>
        <w:t xml:space="preserve"> </w:t>
      </w:r>
      <w:r w:rsidR="00001B00" w:rsidRPr="00C0753A">
        <w:rPr>
          <w:rFonts w:cstheme="minorHAnsi"/>
          <w:color w:val="FF0000"/>
        </w:rPr>
        <w:t xml:space="preserve">at appropriate times where I felt that the </w:t>
      </w:r>
      <w:r w:rsidR="00EE3C47" w:rsidRPr="00C0753A">
        <w:rPr>
          <w:rFonts w:cstheme="minorHAnsi"/>
          <w:color w:val="FF0000"/>
        </w:rPr>
        <w:t xml:space="preserve">topic </w:t>
      </w:r>
      <w:r w:rsidR="00001B00" w:rsidRPr="00C0753A">
        <w:rPr>
          <w:rFonts w:cstheme="minorHAnsi"/>
          <w:color w:val="FF0000"/>
        </w:rPr>
        <w:t xml:space="preserve">was being infiltrated or expanded, with emotions, </w:t>
      </w:r>
      <w:r w:rsidR="00001B00" w:rsidRPr="00C0753A">
        <w:rPr>
          <w:rFonts w:cstheme="minorHAnsi"/>
          <w:color w:val="FF0000"/>
        </w:rPr>
        <w:lastRenderedPageBreak/>
        <w:t>physiological changes and rationalization acknowledged and documented.</w:t>
      </w:r>
      <w:r w:rsidR="00842480" w:rsidRPr="00C0753A">
        <w:rPr>
          <w:rFonts w:cstheme="minorHAnsi"/>
          <w:noProof/>
          <w:color w:val="FF0000"/>
        </w:rPr>
        <w:t xml:space="preserve"> </w:t>
      </w:r>
      <w:r w:rsidR="00C0753A">
        <w:rPr>
          <w:rFonts w:cstheme="minorHAnsi"/>
          <w:noProof/>
          <w:color w:val="FF0000"/>
        </w:rPr>
        <w:t>(</w:t>
      </w:r>
      <w:r w:rsidR="00C0753A" w:rsidRPr="00C0753A">
        <w:rPr>
          <w:rFonts w:cstheme="minorHAnsi"/>
          <w:noProof/>
          <w:color w:val="0070C0"/>
        </w:rPr>
        <w:t>Paraphrase</w:t>
      </w:r>
      <w:r w:rsidR="00C0753A">
        <w:rPr>
          <w:rFonts w:cstheme="minorHAnsi"/>
          <w:noProof/>
          <w:color w:val="FF0000"/>
        </w:rPr>
        <w:t>,</w:t>
      </w:r>
      <w:r w:rsidRPr="00C0753A">
        <w:rPr>
          <w:rFonts w:cstheme="minorHAnsi"/>
          <w:noProof/>
          <w:color w:val="FF0000"/>
        </w:rPr>
        <w:t xml:space="preserve"> </w:t>
      </w:r>
      <w:r w:rsidRPr="00334260">
        <w:rPr>
          <w:rFonts w:cstheme="minorHAnsi"/>
          <w:noProof/>
          <w:color w:val="FF0000"/>
        </w:rPr>
        <w:t>Why, what wo</w:t>
      </w:r>
      <w:r w:rsidR="00334260" w:rsidRPr="00334260">
        <w:rPr>
          <w:rFonts w:cstheme="minorHAnsi"/>
          <w:noProof/>
          <w:color w:val="FF0000"/>
        </w:rPr>
        <w:t>r</w:t>
      </w:r>
      <w:r w:rsidRPr="00334260">
        <w:rPr>
          <w:rFonts w:cstheme="minorHAnsi"/>
          <w:noProof/>
          <w:color w:val="FF0000"/>
        </w:rPr>
        <w:t>ks, limitations</w:t>
      </w:r>
      <w:r w:rsidR="00334260" w:rsidRPr="00334260">
        <w:rPr>
          <w:rFonts w:cstheme="minorHAnsi"/>
          <w:noProof/>
          <w:color w:val="FF0000"/>
        </w:rPr>
        <w:t xml:space="preserve"> 250</w:t>
      </w:r>
      <w:r w:rsidR="00C0753A">
        <w:rPr>
          <w:rFonts w:cstheme="minorHAnsi"/>
          <w:noProof/>
          <w:color w:val="FF0000"/>
        </w:rPr>
        <w:t>)</w:t>
      </w:r>
    </w:p>
    <w:p w14:paraId="13BD4355" w14:textId="6EB3B706" w:rsidR="00BA04F5" w:rsidRPr="00C0753A" w:rsidRDefault="00936FFE" w:rsidP="00667577">
      <w:pPr>
        <w:spacing w:before="240" w:line="360" w:lineRule="auto"/>
        <w:rPr>
          <w:noProof/>
          <w:color w:val="FF0000"/>
        </w:rPr>
      </w:pPr>
      <w:r w:rsidRPr="00C0753A">
        <w:rPr>
          <w:noProof/>
          <w:color w:val="FF0000"/>
        </w:rPr>
        <w:t xml:space="preserve">     </w:t>
      </w:r>
      <w:r w:rsidR="00BA04F5" w:rsidRPr="00C0753A">
        <w:rPr>
          <w:noProof/>
          <w:color w:val="FF0000"/>
        </w:rPr>
        <w:t>As a qualitative research method, heuristic inquiry will aid myself as the participant researcher, on a journey of discovery through lived experience.  Phenomenological experiencing will in turn provide me with a unique insight into self-reflection and self-discovery (Rumi, 2019).</w:t>
      </w:r>
      <w:r w:rsidR="00234B9F" w:rsidRPr="00C0753A">
        <w:rPr>
          <w:noProof/>
          <w:color w:val="FF0000"/>
        </w:rPr>
        <w:t xml:space="preserve">  Moustakas’ (1990) heuristic research method consists of six phases used in order, to achieve a process of self-reflection and self-discovery</w:t>
      </w:r>
      <w:r w:rsidR="002B62A1" w:rsidRPr="00C0753A">
        <w:rPr>
          <w:noProof/>
          <w:color w:val="FF0000"/>
        </w:rPr>
        <w:t xml:space="preserve"> (Figure </w:t>
      </w:r>
      <w:r w:rsidR="00C47CCB" w:rsidRPr="00C0753A">
        <w:rPr>
          <w:noProof/>
          <w:color w:val="FF0000"/>
        </w:rPr>
        <w:t>4</w:t>
      </w:r>
      <w:r w:rsidR="002B62A1" w:rsidRPr="00C0753A">
        <w:rPr>
          <w:noProof/>
          <w:color w:val="FF0000"/>
        </w:rPr>
        <w:t>)</w:t>
      </w:r>
      <w:r w:rsidR="00234B9F" w:rsidRPr="00C0753A">
        <w:rPr>
          <w:noProof/>
          <w:color w:val="FF0000"/>
        </w:rPr>
        <w:t xml:space="preserve">. </w:t>
      </w:r>
      <w:r w:rsidR="00BA04F5" w:rsidRPr="00C0753A">
        <w:rPr>
          <w:noProof/>
          <w:color w:val="FF0000"/>
        </w:rPr>
        <w:t xml:space="preserve"> </w:t>
      </w:r>
      <w:r w:rsidR="00234B9F" w:rsidRPr="00C0753A">
        <w:rPr>
          <w:noProof/>
          <w:color w:val="FF0000"/>
        </w:rPr>
        <w:t>F</w:t>
      </w:r>
      <w:r w:rsidR="00BA04F5" w:rsidRPr="00C0753A">
        <w:rPr>
          <w:noProof/>
          <w:color w:val="FF0000"/>
        </w:rPr>
        <w:t>ounding father of heuristic enquiry Moustakas (1990), argues that this qualitative method of research encourages questions and methodology by way of inner awareness, inspiration and meaning.  Heuristics is described by Douglass and Moustakas (1985) as a unique and passionate route for research, offering insight into aspects of life through a disciplined exploration of essential meanings within daily human experiences.  The heuristic process of research stands firm in the belief that it is through our own humanness, that we are able to understand other humans (West, 2001).  Carl Rogers (1980), stated “</w:t>
      </w:r>
      <w:r w:rsidR="00BA04F5" w:rsidRPr="00C0753A">
        <w:rPr>
          <w:i/>
          <w:iCs/>
          <w:noProof/>
          <w:color w:val="FF0000"/>
        </w:rPr>
        <w:t>the very feeling which has seemed to me the most private, most personal, and hence most incomprehensible by others, has turned out to be an expression for which there a a resonance in many other people”</w:t>
      </w:r>
      <w:r w:rsidR="00BA04F5" w:rsidRPr="00C0753A">
        <w:rPr>
          <w:noProof/>
          <w:color w:val="FF0000"/>
        </w:rPr>
        <w:t xml:space="preserve"> (Kirschenbaum and Henderson, 1990, pp 27).  This echos Moustakas’ (1990) research process, whereby the data collection starts and ends with the research participants’ inner being (West, 2001).</w:t>
      </w:r>
      <w:r w:rsidR="00556585" w:rsidRPr="00C0753A">
        <w:rPr>
          <w:noProof/>
          <w:color w:val="FF0000"/>
        </w:rPr>
        <w:t xml:space="preserve"> </w:t>
      </w:r>
      <w:r w:rsidR="00C0753A" w:rsidRPr="00C0753A">
        <w:rPr>
          <w:noProof/>
          <w:color w:val="0070C0"/>
        </w:rPr>
        <w:t>(Paraphrase</w:t>
      </w:r>
      <w:r w:rsidR="00C0753A">
        <w:rPr>
          <w:noProof/>
        </w:rPr>
        <w:t>)</w:t>
      </w:r>
      <w:r w:rsidR="00556585">
        <w:rPr>
          <w:noProof/>
        </w:rPr>
        <w:t xml:space="preserve"> </w:t>
      </w:r>
      <w:r w:rsidR="00556585" w:rsidRPr="00556585">
        <w:rPr>
          <w:noProof/>
        </w:rPr>
        <w:t xml:space="preserve">Moustakas </w:t>
      </w:r>
      <w:r w:rsidR="00556585">
        <w:rPr>
          <w:noProof/>
        </w:rPr>
        <w:t>(</w:t>
      </w:r>
      <w:r w:rsidR="00556585" w:rsidRPr="00556585">
        <w:rPr>
          <w:noProof/>
        </w:rPr>
        <w:t>1990)</w:t>
      </w:r>
      <w:r w:rsidR="00556585">
        <w:rPr>
          <w:noProof/>
        </w:rPr>
        <w:t xml:space="preserve"> commands the heuristic journey of self-inquiry must begin with a problem or a question from within.  It is pivotal that this question is one holding passionate concern and requires little thought deciding upon </w:t>
      </w:r>
      <w:r w:rsidR="00B9216C" w:rsidRPr="00B9216C">
        <w:rPr>
          <w:noProof/>
        </w:rPr>
        <w:t>(Sela-Smith, 2002)</w:t>
      </w:r>
      <w:r w:rsidR="00B9216C">
        <w:rPr>
          <w:noProof/>
        </w:rPr>
        <w:t>.  In this instance I am mindful it will be necessary to maintain “</w:t>
      </w:r>
      <w:r w:rsidR="00B9216C" w:rsidRPr="006767D8">
        <w:rPr>
          <w:i/>
          <w:iCs/>
          <w:noProof/>
        </w:rPr>
        <w:t>an unwavering and steady inward gaze”</w:t>
      </w:r>
      <w:r w:rsidR="00B9216C">
        <w:rPr>
          <w:noProof/>
        </w:rPr>
        <w:t xml:space="preserve"> </w:t>
      </w:r>
      <w:r w:rsidR="00B9216C" w:rsidRPr="00B9216C">
        <w:rPr>
          <w:noProof/>
        </w:rPr>
        <w:t>(Moustakas, 1990</w:t>
      </w:r>
      <w:r w:rsidR="00B9216C">
        <w:rPr>
          <w:noProof/>
        </w:rPr>
        <w:t>, p. 13</w:t>
      </w:r>
      <w:r w:rsidR="00B9216C" w:rsidRPr="00B9216C">
        <w:rPr>
          <w:noProof/>
        </w:rPr>
        <w:t>)</w:t>
      </w:r>
      <w:r w:rsidR="00B9216C">
        <w:rPr>
          <w:noProof/>
        </w:rPr>
        <w:t xml:space="preserve">.  </w:t>
      </w:r>
      <w:r w:rsidR="00B9216C" w:rsidRPr="00B9216C">
        <w:rPr>
          <w:noProof/>
        </w:rPr>
        <w:t xml:space="preserve">Sela-Smith </w:t>
      </w:r>
      <w:r w:rsidR="00B9216C">
        <w:rPr>
          <w:noProof/>
        </w:rPr>
        <w:t>(</w:t>
      </w:r>
      <w:r w:rsidR="00B9216C" w:rsidRPr="00B9216C">
        <w:rPr>
          <w:noProof/>
        </w:rPr>
        <w:t>200</w:t>
      </w:r>
      <w:r w:rsidR="00B9216C">
        <w:rPr>
          <w:noProof/>
        </w:rPr>
        <w:t xml:space="preserve">2) argues this will be unachievable if the question or topic is partially formed.  Moustakas </w:t>
      </w:r>
      <w:r w:rsidR="00961E09">
        <w:rPr>
          <w:noProof/>
        </w:rPr>
        <w:t xml:space="preserve">himself experienced resistance at times during his own self-inquiry claims Sela-Smith (2002), by inadvertently changing his focus to external experiencing.  I imagine this is entirely possible when exploring my own painful and perhaps abandoned experiences.  Self-care will be paramount throughout this process as </w:t>
      </w:r>
      <w:r w:rsidR="00961E09" w:rsidRPr="00961E09">
        <w:rPr>
          <w:noProof/>
        </w:rPr>
        <w:t xml:space="preserve">Willig </w:t>
      </w:r>
      <w:r w:rsidR="00961E09">
        <w:rPr>
          <w:noProof/>
        </w:rPr>
        <w:t>(</w:t>
      </w:r>
      <w:r w:rsidR="00961E09" w:rsidRPr="00961E09">
        <w:rPr>
          <w:noProof/>
        </w:rPr>
        <w:t>2019)</w:t>
      </w:r>
      <w:r w:rsidR="00961E09">
        <w:rPr>
          <w:noProof/>
        </w:rPr>
        <w:t xml:space="preserve"> cautions</w:t>
      </w:r>
      <w:r w:rsidR="00972887">
        <w:rPr>
          <w:noProof/>
        </w:rPr>
        <w:t>, to ensure my well-being I will regularly engage with support networks of family and friends, my personal therapist and dissertation supervisor.  I plan to engage in acts of daily self-care routines such as walking or excercising so as not to become overwhelmed, but also to fully process any emerging thoughts or feelings during this exploration.</w:t>
      </w:r>
      <w:r w:rsidR="00B9216C">
        <w:rPr>
          <w:noProof/>
        </w:rPr>
        <w:t xml:space="preserve"> </w:t>
      </w:r>
      <w:r w:rsidR="00AA2D51">
        <w:rPr>
          <w:noProof/>
        </w:rPr>
        <w:t xml:space="preserve"> </w:t>
      </w:r>
      <w:r w:rsidR="00BA04F5" w:rsidRPr="00C0753A">
        <w:rPr>
          <w:rFonts w:cstheme="minorHAnsi"/>
          <w:color w:val="FF0000"/>
        </w:rPr>
        <w:t>Through heuristic inquiry, I aim to become the main focus of the study.  Utilising the heuristic process of self-reflection and self-discovery, the phenomenon will be explored within thoughts and relationships, in a search for meanings and patterns.</w:t>
      </w:r>
      <w:r w:rsidR="0023137F" w:rsidRPr="00C0753A">
        <w:rPr>
          <w:rFonts w:cstheme="minorHAnsi"/>
          <w:noProof/>
          <w:color w:val="FF0000"/>
        </w:rPr>
        <w:t xml:space="preserve"> </w:t>
      </w:r>
      <w:r w:rsidR="00A876E6">
        <w:rPr>
          <w:rFonts w:cstheme="minorHAnsi"/>
          <w:noProof/>
        </w:rPr>
        <w:t xml:space="preserve">  </w:t>
      </w:r>
      <w:r w:rsidR="00C0753A" w:rsidRPr="00C0753A">
        <w:rPr>
          <w:rFonts w:cstheme="minorHAnsi"/>
          <w:noProof/>
          <w:color w:val="0070C0"/>
        </w:rPr>
        <w:t>Paraphrase</w:t>
      </w:r>
      <w:r w:rsidR="00C0753A">
        <w:rPr>
          <w:rFonts w:cstheme="minorHAnsi"/>
          <w:noProof/>
        </w:rPr>
        <w:t xml:space="preserve"> </w:t>
      </w:r>
      <w:r w:rsidR="00A876E6">
        <w:rPr>
          <w:rFonts w:cstheme="minorHAnsi"/>
          <w:noProof/>
        </w:rPr>
        <w:t xml:space="preserve">Moustakas (1990) urges this method of research is a </w:t>
      </w:r>
      <w:r w:rsidR="00A876E6">
        <w:rPr>
          <w:rFonts w:cstheme="minorHAnsi"/>
          <w:noProof/>
        </w:rPr>
        <w:lastRenderedPageBreak/>
        <w:t xml:space="preserve">demanding process, not only academically but also emotionally.  </w:t>
      </w:r>
      <w:r w:rsidR="00A876E6" w:rsidRPr="00C0753A">
        <w:rPr>
          <w:rFonts w:cstheme="minorHAnsi"/>
          <w:color w:val="FF0000"/>
        </w:rPr>
        <w:t xml:space="preserve">The National Counselling Society </w:t>
      </w:r>
      <w:r w:rsidR="00A876E6" w:rsidRPr="00C0753A">
        <w:rPr>
          <w:rFonts w:cstheme="minorHAnsi"/>
          <w:noProof/>
          <w:color w:val="FF0000"/>
        </w:rPr>
        <w:t>(NCS, 2019, Point 8) research code of ethics, states that the researcher should “understand and act upon the principal that the privacy and psychological well-being of the individual subject is always more important than the research itself.”  As I am the sole participant in this project, any distressing issues or areas encountered will be discussed during personal therapy</w:t>
      </w:r>
      <w:r w:rsidR="00A876E6" w:rsidRPr="00C0753A">
        <w:rPr>
          <w:rFonts w:cstheme="minorHAnsi"/>
          <w:color w:val="FF0000"/>
        </w:rPr>
        <w:t xml:space="preserve"> or supervision if necessary.  Personal therapy sessions will also be utilised to allow for increased depth, clarity and understanding.  </w:t>
      </w:r>
      <w:r w:rsidR="00BA04F5" w:rsidRPr="00C0753A">
        <w:rPr>
          <w:rFonts w:cstheme="minorHAnsi"/>
          <w:color w:val="FF0000"/>
        </w:rPr>
        <w:t xml:space="preserve">These methods of data collection will work in conjunction with the underpinnings of Emotion-Focused Therapy (EFT).  A number of different emotions are felt by a person on any given day. Some are adaptive and can encourage positive behaviour, others however are maladaptive and can hinder potential (Greenberg, 2004). Theories of EFT will be utilised within this research assignment to promote a maximum awareness of emotions experienced.  </w:t>
      </w:r>
      <w:r w:rsidR="00C0753A" w:rsidRPr="00C0753A">
        <w:rPr>
          <w:rFonts w:cstheme="minorHAnsi"/>
          <w:color w:val="0070C0"/>
        </w:rPr>
        <w:t>(Paraphrase)</w:t>
      </w:r>
    </w:p>
    <w:p w14:paraId="063263BB" w14:textId="1031F027" w:rsidR="00D35522" w:rsidRPr="00334260" w:rsidRDefault="00936FFE" w:rsidP="00667577">
      <w:pPr>
        <w:spacing w:before="240" w:line="360" w:lineRule="auto"/>
        <w:rPr>
          <w:rFonts w:cstheme="minorHAnsi"/>
          <w:color w:val="FF0000"/>
          <w:sz w:val="24"/>
          <w:szCs w:val="24"/>
        </w:rPr>
      </w:pPr>
      <w:r>
        <w:rPr>
          <w:rFonts w:cstheme="minorHAnsi"/>
          <w:noProof/>
        </w:rPr>
        <w:t xml:space="preserve">     </w:t>
      </w:r>
      <w:r w:rsidR="009F1E46" w:rsidRPr="009F1E46">
        <w:rPr>
          <w:rFonts w:cstheme="minorHAnsi"/>
          <w:noProof/>
        </w:rPr>
        <w:t>As</w:t>
      </w:r>
      <w:r w:rsidR="009F1E46">
        <w:rPr>
          <w:rFonts w:cstheme="minorHAnsi"/>
          <w:noProof/>
        </w:rPr>
        <w:t xml:space="preserve"> documented by Moustakas (1990</w:t>
      </w:r>
      <w:r w:rsidR="005E2870">
        <w:rPr>
          <w:rFonts w:cstheme="minorHAnsi"/>
          <w:noProof/>
        </w:rPr>
        <w:t>, p</w:t>
      </w:r>
      <w:r>
        <w:rPr>
          <w:rFonts w:cstheme="minorHAnsi"/>
          <w:noProof/>
        </w:rPr>
        <w:t>p</w:t>
      </w:r>
      <w:r w:rsidR="005E2870">
        <w:rPr>
          <w:rFonts w:cstheme="minorHAnsi"/>
          <w:noProof/>
        </w:rPr>
        <w:t>27-31</w:t>
      </w:r>
      <w:r w:rsidR="009F1E46">
        <w:rPr>
          <w:rFonts w:cstheme="minorHAnsi"/>
          <w:noProof/>
        </w:rPr>
        <w:t xml:space="preserve">) (see figure 4), heuristic enquiry consists of six phases.  The first, </w:t>
      </w:r>
      <w:r w:rsidR="009F1E46" w:rsidRPr="00047CA9">
        <w:rPr>
          <w:rFonts w:cstheme="minorHAnsi"/>
          <w:i/>
          <w:iCs/>
          <w:noProof/>
        </w:rPr>
        <w:t>initial engagement</w:t>
      </w:r>
      <w:r w:rsidR="009F1E46">
        <w:rPr>
          <w:rFonts w:cstheme="minorHAnsi"/>
          <w:noProof/>
        </w:rPr>
        <w:t xml:space="preserve">, relies on the researcher choosing a specific topic or question that represents an area of particular “ </w:t>
      </w:r>
      <w:r w:rsidR="009F1E46" w:rsidRPr="006767D8">
        <w:rPr>
          <w:rFonts w:cstheme="minorHAnsi"/>
          <w:i/>
          <w:iCs/>
          <w:noProof/>
        </w:rPr>
        <w:t>passionate concern that calls out…”</w:t>
      </w:r>
      <w:r w:rsidR="009F1E46">
        <w:rPr>
          <w:rFonts w:cstheme="minorHAnsi"/>
          <w:noProof/>
        </w:rPr>
        <w:t xml:space="preserve"> (p.27).  During this phase it is imperative the researcher is entirely commited to entering the theme, developing an indepth awareness and sensitivity to all aspects of the chosen area of study.  This </w:t>
      </w:r>
      <w:r w:rsidR="00FD5E71">
        <w:rPr>
          <w:rFonts w:cstheme="minorHAnsi"/>
          <w:noProof/>
        </w:rPr>
        <w:t xml:space="preserve">can </w:t>
      </w:r>
      <w:r w:rsidR="009F1E46">
        <w:rPr>
          <w:rFonts w:cstheme="minorHAnsi"/>
          <w:noProof/>
        </w:rPr>
        <w:t>include lite</w:t>
      </w:r>
      <w:r w:rsidR="00FD5E71">
        <w:rPr>
          <w:rFonts w:cstheme="minorHAnsi"/>
          <w:noProof/>
        </w:rPr>
        <w:t>rary discourse</w:t>
      </w:r>
      <w:r w:rsidR="009F1E46">
        <w:rPr>
          <w:rFonts w:cstheme="minorHAnsi"/>
          <w:noProof/>
        </w:rPr>
        <w:t>, forms of creativity, inter-personal experiences and dail</w:t>
      </w:r>
      <w:r w:rsidR="00004EC5">
        <w:rPr>
          <w:rFonts w:cstheme="minorHAnsi"/>
          <w:noProof/>
        </w:rPr>
        <w:t>y</w:t>
      </w:r>
      <w:r w:rsidR="009F1E46">
        <w:rPr>
          <w:rFonts w:cstheme="minorHAnsi"/>
          <w:noProof/>
        </w:rPr>
        <w:t xml:space="preserve"> life occur</w:t>
      </w:r>
      <w:r>
        <w:rPr>
          <w:rFonts w:cstheme="minorHAnsi"/>
          <w:noProof/>
        </w:rPr>
        <w:t>r</w:t>
      </w:r>
      <w:r w:rsidR="009F1E46">
        <w:rPr>
          <w:rFonts w:cstheme="minorHAnsi"/>
          <w:noProof/>
        </w:rPr>
        <w:t>ences.</w:t>
      </w:r>
      <w:r w:rsidR="00C74B84">
        <w:rPr>
          <w:rFonts w:cstheme="minorHAnsi"/>
          <w:noProof/>
        </w:rPr>
        <w:t xml:space="preserve">  Once a deeper awareness of the phenomenon </w:t>
      </w:r>
      <w:r w:rsidR="00721CD4">
        <w:rPr>
          <w:rFonts w:cstheme="minorHAnsi"/>
          <w:noProof/>
        </w:rPr>
        <w:t xml:space="preserve">has been formulated, the process of </w:t>
      </w:r>
      <w:r w:rsidR="00721CD4" w:rsidRPr="00721CD4">
        <w:rPr>
          <w:rFonts w:cstheme="minorHAnsi"/>
          <w:i/>
          <w:iCs/>
          <w:noProof/>
        </w:rPr>
        <w:t>immersion</w:t>
      </w:r>
      <w:r w:rsidR="00721CD4">
        <w:rPr>
          <w:rFonts w:cstheme="minorHAnsi"/>
          <w:noProof/>
        </w:rPr>
        <w:t xml:space="preserve"> allows for a period of intimacy with the topic.  One must open up to the phenomenon and how it embeds itself within daily experience</w:t>
      </w:r>
      <w:r w:rsidR="00004EC5">
        <w:rPr>
          <w:rFonts w:cstheme="minorHAnsi"/>
          <w:noProof/>
        </w:rPr>
        <w:t>s</w:t>
      </w:r>
      <w:r w:rsidR="00721CD4">
        <w:rPr>
          <w:rFonts w:cstheme="minorHAnsi"/>
          <w:noProof/>
        </w:rPr>
        <w:t>.  Through unconst</w:t>
      </w:r>
      <w:r w:rsidR="00957B94">
        <w:rPr>
          <w:rFonts w:cstheme="minorHAnsi"/>
          <w:noProof/>
        </w:rPr>
        <w:t>r</w:t>
      </w:r>
      <w:r w:rsidR="00721CD4">
        <w:rPr>
          <w:rFonts w:cstheme="minorHAnsi"/>
          <w:noProof/>
        </w:rPr>
        <w:t xml:space="preserve">ained self-searching and inner dialogue with the self, the research question naturally and systematically appears in every area of the researchers daily life and lifestyle. </w:t>
      </w:r>
      <w:r w:rsidR="00004EC5">
        <w:rPr>
          <w:rFonts w:cstheme="minorHAnsi"/>
          <w:noProof/>
        </w:rPr>
        <w:t xml:space="preserve"> </w:t>
      </w:r>
      <w:r w:rsidR="005D6DB2">
        <w:rPr>
          <w:rFonts w:cstheme="minorHAnsi"/>
          <w:noProof/>
        </w:rPr>
        <w:t xml:space="preserve">The </w:t>
      </w:r>
      <w:r w:rsidR="005D6DB2" w:rsidRPr="00E92C48">
        <w:rPr>
          <w:rFonts w:cstheme="minorHAnsi"/>
          <w:i/>
          <w:iCs/>
          <w:noProof/>
        </w:rPr>
        <w:t>incubation</w:t>
      </w:r>
      <w:r w:rsidR="005D6DB2">
        <w:rPr>
          <w:rFonts w:cstheme="minorHAnsi"/>
          <w:noProof/>
        </w:rPr>
        <w:t xml:space="preserve"> phase follows, where the researcher takes a step back from the intensity of the topic.  This period will allow for unconscious processing of the information collected thus far.  Moustakas describes incubation as a time when </w:t>
      </w:r>
      <w:r w:rsidR="005D6DB2" w:rsidRPr="00936FFE">
        <w:rPr>
          <w:rFonts w:cstheme="minorHAnsi"/>
          <w:i/>
          <w:iCs/>
          <w:noProof/>
        </w:rPr>
        <w:t>“ inner workings of tacit dimension an intuition continue to clarify and extend understanding on levels outside the immediate awareness”</w:t>
      </w:r>
      <w:r w:rsidR="005D6DB2">
        <w:rPr>
          <w:rFonts w:cstheme="minorHAnsi"/>
          <w:noProof/>
        </w:rPr>
        <w:t xml:space="preserve"> (p.29).</w:t>
      </w:r>
      <w:r w:rsidR="00E92C48">
        <w:rPr>
          <w:rFonts w:cstheme="minorHAnsi"/>
          <w:noProof/>
        </w:rPr>
        <w:t xml:space="preserve">  The unprompted </w:t>
      </w:r>
      <w:r w:rsidR="00E92C48" w:rsidRPr="00E92C48">
        <w:rPr>
          <w:rFonts w:cstheme="minorHAnsi"/>
          <w:i/>
          <w:iCs/>
          <w:noProof/>
        </w:rPr>
        <w:t>illumination</w:t>
      </w:r>
      <w:r w:rsidR="00E92C48">
        <w:rPr>
          <w:rFonts w:cstheme="minorHAnsi"/>
          <w:noProof/>
        </w:rPr>
        <w:t xml:space="preserve"> process follows according to Moustakas.  This occurs when the researcher has become </w:t>
      </w:r>
      <w:r w:rsidR="00E92C48" w:rsidRPr="006767D8">
        <w:rPr>
          <w:rFonts w:cstheme="minorHAnsi"/>
          <w:i/>
          <w:iCs/>
          <w:noProof/>
        </w:rPr>
        <w:t>“</w:t>
      </w:r>
      <w:r w:rsidR="000625E7" w:rsidRPr="006767D8">
        <w:rPr>
          <w:rFonts w:cstheme="minorHAnsi"/>
          <w:i/>
          <w:iCs/>
          <w:noProof/>
        </w:rPr>
        <w:t>…</w:t>
      </w:r>
      <w:r w:rsidR="00E92C48" w:rsidRPr="006767D8">
        <w:rPr>
          <w:rFonts w:cstheme="minorHAnsi"/>
          <w:i/>
          <w:iCs/>
          <w:noProof/>
        </w:rPr>
        <w:t>open and receptive to tacit knowledge and intuition</w:t>
      </w:r>
      <w:r w:rsidR="000625E7" w:rsidRPr="006767D8">
        <w:rPr>
          <w:rFonts w:cstheme="minorHAnsi"/>
          <w:i/>
          <w:iCs/>
          <w:noProof/>
        </w:rPr>
        <w:t>…</w:t>
      </w:r>
      <w:r w:rsidR="00E92C48" w:rsidRPr="006767D8">
        <w:rPr>
          <w:rFonts w:cstheme="minorHAnsi"/>
          <w:i/>
          <w:iCs/>
          <w:noProof/>
        </w:rPr>
        <w:t>”</w:t>
      </w:r>
      <w:r w:rsidR="00E92C48">
        <w:rPr>
          <w:rFonts w:cstheme="minorHAnsi"/>
          <w:noProof/>
        </w:rPr>
        <w:t xml:space="preserve"> (p.29).  At this stage new awareness and meaning will come to light, insight may also be provided into past experiences with previous meaning now interpreted differently.  As </w:t>
      </w:r>
      <w:r w:rsidR="00E92C48" w:rsidRPr="00E92C48">
        <w:rPr>
          <w:rFonts w:cstheme="minorHAnsi"/>
          <w:noProof/>
        </w:rPr>
        <w:t xml:space="preserve">Sela-Smith </w:t>
      </w:r>
      <w:r w:rsidR="00E92C48">
        <w:rPr>
          <w:rFonts w:cstheme="minorHAnsi"/>
          <w:noProof/>
        </w:rPr>
        <w:t>(</w:t>
      </w:r>
      <w:r w:rsidR="00E92C48" w:rsidRPr="00E92C48">
        <w:rPr>
          <w:rFonts w:cstheme="minorHAnsi"/>
          <w:noProof/>
        </w:rPr>
        <w:t>2002</w:t>
      </w:r>
      <w:r w:rsidR="00E92C48">
        <w:rPr>
          <w:rFonts w:cstheme="minorHAnsi"/>
          <w:noProof/>
        </w:rPr>
        <w:t>, p.67</w:t>
      </w:r>
      <w:r w:rsidR="00E92C48" w:rsidRPr="00E92C48">
        <w:rPr>
          <w:rFonts w:cstheme="minorHAnsi"/>
          <w:noProof/>
        </w:rPr>
        <w:t>)</w:t>
      </w:r>
      <w:r w:rsidR="00E92C48">
        <w:rPr>
          <w:rFonts w:cstheme="minorHAnsi"/>
          <w:noProof/>
        </w:rPr>
        <w:t xml:space="preserve"> explains, “ </w:t>
      </w:r>
      <w:r w:rsidR="000625E7" w:rsidRPr="006767D8">
        <w:rPr>
          <w:rFonts w:cstheme="minorHAnsi"/>
          <w:i/>
          <w:iCs/>
          <w:noProof/>
        </w:rPr>
        <w:t>…</w:t>
      </w:r>
      <w:r w:rsidR="00E92C48" w:rsidRPr="006767D8">
        <w:rPr>
          <w:rFonts w:cstheme="minorHAnsi"/>
          <w:i/>
          <w:iCs/>
          <w:noProof/>
        </w:rPr>
        <w:t>the self and the world are experienced in brand new ways</w:t>
      </w:r>
      <w:r w:rsidR="000625E7" w:rsidRPr="006767D8">
        <w:rPr>
          <w:rFonts w:cstheme="minorHAnsi"/>
          <w:i/>
          <w:iCs/>
          <w:noProof/>
        </w:rPr>
        <w:t>…</w:t>
      </w:r>
      <w:r w:rsidR="00E92C48">
        <w:rPr>
          <w:rFonts w:cstheme="minorHAnsi"/>
          <w:noProof/>
        </w:rPr>
        <w:t>”.</w:t>
      </w:r>
      <w:r w:rsidR="000625E7">
        <w:rPr>
          <w:rFonts w:cstheme="minorHAnsi"/>
          <w:noProof/>
        </w:rPr>
        <w:t xml:space="preserve">  The </w:t>
      </w:r>
      <w:r w:rsidR="000625E7" w:rsidRPr="00472983">
        <w:rPr>
          <w:rFonts w:cstheme="minorHAnsi"/>
          <w:i/>
          <w:iCs/>
          <w:noProof/>
        </w:rPr>
        <w:t xml:space="preserve">explication </w:t>
      </w:r>
      <w:r w:rsidR="000625E7">
        <w:rPr>
          <w:rFonts w:cstheme="minorHAnsi"/>
          <w:noProof/>
        </w:rPr>
        <w:t xml:space="preserve">phase follows, with the purpose of fully analysing the awakened consiousness, to gain understanding and to arrive upon an explanation for the meaning. </w:t>
      </w:r>
      <w:r>
        <w:rPr>
          <w:rFonts w:cstheme="minorHAnsi"/>
          <w:noProof/>
        </w:rPr>
        <w:t>Moustakas elucidates</w:t>
      </w:r>
      <w:r w:rsidR="000625E7">
        <w:rPr>
          <w:rFonts w:cstheme="minorHAnsi"/>
          <w:noProof/>
        </w:rPr>
        <w:t xml:space="preserve"> </w:t>
      </w:r>
      <w:r w:rsidR="000625E7" w:rsidRPr="006767D8">
        <w:rPr>
          <w:rFonts w:cstheme="minorHAnsi"/>
          <w:i/>
          <w:iCs/>
          <w:noProof/>
        </w:rPr>
        <w:t>“</w:t>
      </w:r>
      <w:r w:rsidR="00627AF7" w:rsidRPr="006767D8">
        <w:rPr>
          <w:rFonts w:cstheme="minorHAnsi"/>
          <w:i/>
          <w:iCs/>
          <w:noProof/>
        </w:rPr>
        <w:t xml:space="preserve">…Focusing, indwelling, self-searching and </w:t>
      </w:r>
      <w:r w:rsidR="00627AF7" w:rsidRPr="006767D8">
        <w:rPr>
          <w:rFonts w:cstheme="minorHAnsi"/>
          <w:i/>
          <w:iCs/>
          <w:noProof/>
        </w:rPr>
        <w:lastRenderedPageBreak/>
        <w:t>self-disclosure</w:t>
      </w:r>
      <w:r w:rsidR="00627AF7">
        <w:rPr>
          <w:rFonts w:cstheme="minorHAnsi"/>
          <w:noProof/>
        </w:rPr>
        <w:t>” (p.31) are required by the researcher at this point.  This is necessary to ensure the recognition of unique experiencing, and is depend</w:t>
      </w:r>
      <w:r>
        <w:rPr>
          <w:rFonts w:cstheme="minorHAnsi"/>
          <w:noProof/>
        </w:rPr>
        <w:t>e</w:t>
      </w:r>
      <w:r w:rsidR="00627AF7">
        <w:rPr>
          <w:rFonts w:cstheme="minorHAnsi"/>
          <w:noProof/>
        </w:rPr>
        <w:t>nt upon internal frames of reference.</w:t>
      </w:r>
      <w:r w:rsidR="00472983">
        <w:rPr>
          <w:rFonts w:cstheme="minorHAnsi"/>
          <w:noProof/>
        </w:rPr>
        <w:t xml:space="preserve">  The final phase of Moustakas’ stages of heuristic enquiry is the </w:t>
      </w:r>
      <w:r w:rsidR="00472983" w:rsidRPr="00472983">
        <w:rPr>
          <w:rFonts w:cstheme="minorHAnsi"/>
          <w:i/>
          <w:iCs/>
          <w:noProof/>
        </w:rPr>
        <w:t>creative synthesis</w:t>
      </w:r>
      <w:r w:rsidR="00472983">
        <w:rPr>
          <w:rFonts w:cstheme="minorHAnsi"/>
          <w:noProof/>
        </w:rPr>
        <w:t>.  This process is entered and achieved by the researcher “</w:t>
      </w:r>
      <w:r w:rsidR="00472983" w:rsidRPr="006767D8">
        <w:rPr>
          <w:rFonts w:cstheme="minorHAnsi"/>
          <w:i/>
          <w:iCs/>
          <w:noProof/>
        </w:rPr>
        <w:t>through tacit and intuitive powers</w:t>
      </w:r>
      <w:r w:rsidR="00472983">
        <w:rPr>
          <w:rFonts w:cstheme="minorHAnsi"/>
          <w:noProof/>
        </w:rPr>
        <w:t>” (p.31).  If the previous five stages have been entered into unreservedly, this final phase challenges the researcher to put the data collected in to an expression of creativity, revealing its presence from the inner-self to the outer world.  This creative synthesis can take a written form such as poetry or a story, or a visual expression by way of art, music or dance</w:t>
      </w:r>
      <w:r w:rsidR="00472983" w:rsidRPr="00936FFE">
        <w:rPr>
          <w:rFonts w:cstheme="minorHAnsi"/>
          <w:noProof/>
        </w:rPr>
        <w:t>.</w:t>
      </w:r>
      <w:r w:rsidR="00D35522" w:rsidRPr="00936FFE">
        <w:rPr>
          <w:rFonts w:cstheme="minorHAnsi"/>
          <w:noProof/>
        </w:rPr>
        <w:t xml:space="preserve">  </w:t>
      </w:r>
      <w:r w:rsidR="00D35522" w:rsidRPr="00C0753A">
        <w:rPr>
          <w:rFonts w:cstheme="minorHAnsi"/>
          <w:color w:val="FF0000"/>
        </w:rPr>
        <w:t>As a qualitative research method, heuristic inquiry will aid myself as the participant researcher, on a journey of discovery through lived experience.  Phenomenological experiencing will in turn provide me with a unique insight into self-reflection and self-discovery (Rumi, 2019).</w:t>
      </w:r>
      <w:r w:rsidR="00D35522" w:rsidRPr="00936FFE">
        <w:rPr>
          <w:rFonts w:ascii="Arial" w:hAnsi="Arial" w:cs="Arial"/>
          <w:sz w:val="24"/>
          <w:szCs w:val="24"/>
        </w:rPr>
        <w:t xml:space="preserve"> </w:t>
      </w:r>
      <w:r w:rsidR="00C0753A" w:rsidRPr="00C0753A">
        <w:rPr>
          <w:rFonts w:cstheme="minorHAnsi"/>
          <w:color w:val="0070C0"/>
        </w:rPr>
        <w:t>(Paraphrase)</w:t>
      </w:r>
      <w:r w:rsidR="00D35522" w:rsidRPr="00C0753A">
        <w:rPr>
          <w:rFonts w:ascii="Arial" w:hAnsi="Arial" w:cs="Arial"/>
          <w:color w:val="0070C0"/>
          <w:sz w:val="24"/>
          <w:szCs w:val="24"/>
        </w:rPr>
        <w:t xml:space="preserve"> </w:t>
      </w:r>
      <w:r w:rsidR="00334260" w:rsidRPr="00C0753A">
        <w:rPr>
          <w:rFonts w:cstheme="minorHAnsi"/>
          <w:color w:val="0070C0"/>
        </w:rPr>
        <w:t>Why heuristic, difficulties faced.</w:t>
      </w:r>
    </w:p>
    <w:p w14:paraId="5628B4E7" w14:textId="77777777" w:rsidR="00D35522" w:rsidRDefault="00D35522" w:rsidP="00667577">
      <w:pPr>
        <w:spacing w:before="240" w:line="360" w:lineRule="auto"/>
        <w:rPr>
          <w:rFonts w:ascii="Arial" w:hAnsi="Arial" w:cs="Arial"/>
          <w:sz w:val="24"/>
          <w:szCs w:val="24"/>
        </w:rPr>
      </w:pPr>
    </w:p>
    <w:p w14:paraId="58240416" w14:textId="77777777" w:rsidR="000A63F9" w:rsidRDefault="00334260" w:rsidP="00667577">
      <w:pPr>
        <w:spacing w:before="240" w:line="360" w:lineRule="auto"/>
        <w:rPr>
          <w:rFonts w:cstheme="minorHAnsi"/>
          <w:noProof/>
        </w:rPr>
      </w:pPr>
      <w:r>
        <w:rPr>
          <w:rFonts w:cstheme="minorHAnsi"/>
          <w:noProof/>
        </w:rPr>
        <w:t xml:space="preserve">     </w:t>
      </w:r>
      <w:r w:rsidR="00F207A5">
        <w:rPr>
          <w:rFonts w:cstheme="minorHAnsi"/>
          <w:noProof/>
        </w:rPr>
        <w:t xml:space="preserve">To begin the </w:t>
      </w:r>
      <w:r w:rsidR="00F207A5" w:rsidRPr="00D35522">
        <w:rPr>
          <w:rFonts w:cstheme="minorHAnsi"/>
          <w:i/>
          <w:iCs/>
          <w:noProof/>
        </w:rPr>
        <w:t>initial engagement</w:t>
      </w:r>
      <w:r w:rsidR="00F207A5">
        <w:rPr>
          <w:rFonts w:cstheme="minorHAnsi"/>
          <w:noProof/>
        </w:rPr>
        <w:t xml:space="preserve"> phase of the heuristic research, I contemplated Moustakas’ (1990) instructions on arriving at a topic.  </w:t>
      </w:r>
      <w:r w:rsidR="00F207A5" w:rsidRPr="00334260">
        <w:rPr>
          <w:rFonts w:cstheme="minorHAnsi"/>
          <w:i/>
          <w:iCs/>
          <w:noProof/>
        </w:rPr>
        <w:t>“A passionate concern…important social meanings..”</w:t>
      </w:r>
      <w:r w:rsidR="00F207A5">
        <w:rPr>
          <w:rFonts w:cstheme="minorHAnsi"/>
          <w:noProof/>
        </w:rPr>
        <w:t xml:space="preserve"> and particularly </w:t>
      </w:r>
      <w:r w:rsidR="00F207A5" w:rsidRPr="00334260">
        <w:rPr>
          <w:rFonts w:cstheme="minorHAnsi"/>
          <w:i/>
          <w:iCs/>
          <w:noProof/>
        </w:rPr>
        <w:t>“personal compelling implications”</w:t>
      </w:r>
      <w:r w:rsidR="00F207A5">
        <w:rPr>
          <w:rFonts w:cstheme="minorHAnsi"/>
          <w:noProof/>
        </w:rPr>
        <w:t xml:space="preserve"> (p.27).  Contradicting thoughts came immediately; </w:t>
      </w:r>
      <w:r w:rsidR="007D3295">
        <w:rPr>
          <w:rFonts w:cstheme="minorHAnsi"/>
          <w:noProof/>
        </w:rPr>
        <w:t xml:space="preserve">“ </w:t>
      </w:r>
      <w:r w:rsidR="007D3295" w:rsidRPr="007D3295">
        <w:rPr>
          <w:rFonts w:cstheme="minorHAnsi"/>
          <w:i/>
          <w:iCs/>
          <w:noProof/>
        </w:rPr>
        <w:t>I know what I want to write about…but do I want to write about it?</w:t>
      </w:r>
      <w:r w:rsidR="007D3295">
        <w:rPr>
          <w:rFonts w:cstheme="minorHAnsi"/>
          <w:noProof/>
        </w:rPr>
        <w:t xml:space="preserve">” Twenty years of coping day by day, stage by stage, </w:t>
      </w:r>
      <w:r w:rsidR="008D22CB">
        <w:rPr>
          <w:rFonts w:cstheme="minorHAnsi"/>
          <w:noProof/>
        </w:rPr>
        <w:t>“</w:t>
      </w:r>
      <w:r w:rsidR="008D22CB" w:rsidRPr="008D22CB">
        <w:rPr>
          <w:rFonts w:cstheme="minorHAnsi"/>
          <w:i/>
          <w:iCs/>
          <w:noProof/>
        </w:rPr>
        <w:t>I have almost done it, I am almost there, why ‘rehash’ those memories…feelings…behaviours?</w:t>
      </w:r>
      <w:r w:rsidR="008D22CB">
        <w:rPr>
          <w:rFonts w:cstheme="minorHAnsi"/>
          <w:noProof/>
        </w:rPr>
        <w:t>”.</w:t>
      </w:r>
      <w:r w:rsidR="00CB6184">
        <w:rPr>
          <w:rFonts w:cstheme="minorHAnsi"/>
          <w:noProof/>
        </w:rPr>
        <w:t xml:space="preserve">  Exploring these questions led me to the depth of “</w:t>
      </w:r>
      <w:r w:rsidR="00CB6184" w:rsidRPr="00334260">
        <w:rPr>
          <w:rFonts w:cstheme="minorHAnsi"/>
          <w:i/>
          <w:iCs/>
          <w:noProof/>
        </w:rPr>
        <w:t>self-diologue and inner searching”</w:t>
      </w:r>
      <w:r w:rsidR="00CB6184">
        <w:rPr>
          <w:rFonts w:cstheme="minorHAnsi"/>
          <w:noProof/>
        </w:rPr>
        <w:t xml:space="preserve"> as instructed by Moustakas (1990, p,27), areas that had been carefully avoided over the years.</w:t>
      </w:r>
      <w:r w:rsidR="00122CFB">
        <w:rPr>
          <w:rFonts w:cstheme="minorHAnsi"/>
          <w:noProof/>
        </w:rPr>
        <w:t xml:space="preserve">  Following the undertaking of a literature review, many journals and articles were unearthed noting the vital importance of emotional well-being throughout a cancer diagnosis</w:t>
      </w:r>
      <w:r w:rsidR="0015331A">
        <w:rPr>
          <w:rFonts w:cstheme="minorHAnsi"/>
          <w:noProof/>
        </w:rPr>
        <w:t xml:space="preserve"> and beyond </w:t>
      </w:r>
      <w:r w:rsidR="00EC0870" w:rsidRPr="00436172">
        <w:rPr>
          <w:rFonts w:cstheme="minorHAnsi"/>
          <w:noProof/>
        </w:rPr>
        <w:t>(Abbey et</w:t>
      </w:r>
      <w:r>
        <w:rPr>
          <w:rFonts w:cstheme="minorHAnsi"/>
          <w:noProof/>
        </w:rPr>
        <w:t>.</w:t>
      </w:r>
      <w:r w:rsidR="00EC0870" w:rsidRPr="00436172">
        <w:rPr>
          <w:rFonts w:cstheme="minorHAnsi"/>
          <w:noProof/>
        </w:rPr>
        <w:t xml:space="preserve"> al., 2015</w:t>
      </w:r>
      <w:r>
        <w:rPr>
          <w:rFonts w:cstheme="minorHAnsi"/>
          <w:noProof/>
        </w:rPr>
        <w:t>,</w:t>
      </w:r>
      <w:r w:rsidR="00EC0870">
        <w:rPr>
          <w:rFonts w:cstheme="minorHAnsi"/>
          <w:noProof/>
        </w:rPr>
        <w:t xml:space="preserve"> </w:t>
      </w:r>
      <w:r w:rsidR="00EC0870" w:rsidRPr="00436172">
        <w:rPr>
          <w:rFonts w:cstheme="minorHAnsi"/>
          <w:noProof/>
        </w:rPr>
        <w:t xml:space="preserve">Bishop </w:t>
      </w:r>
      <w:r w:rsidR="00EC0870">
        <w:rPr>
          <w:rFonts w:cstheme="minorHAnsi"/>
          <w:noProof/>
        </w:rPr>
        <w:t>and</w:t>
      </w:r>
      <w:r w:rsidR="00EC0870" w:rsidRPr="00436172">
        <w:rPr>
          <w:rFonts w:cstheme="minorHAnsi"/>
          <w:noProof/>
        </w:rPr>
        <w:t xml:space="preserve"> Warr</w:t>
      </w:r>
      <w:r>
        <w:rPr>
          <w:rFonts w:cstheme="minorHAnsi"/>
          <w:noProof/>
        </w:rPr>
        <w:t>,</w:t>
      </w:r>
      <w:r w:rsidR="00EC0870" w:rsidRPr="00436172">
        <w:rPr>
          <w:rFonts w:cstheme="minorHAnsi"/>
          <w:noProof/>
        </w:rPr>
        <w:t xml:space="preserve"> 2003</w:t>
      </w:r>
      <w:r>
        <w:rPr>
          <w:rFonts w:cstheme="minorHAnsi"/>
          <w:noProof/>
        </w:rPr>
        <w:t>,</w:t>
      </w:r>
      <w:r w:rsidR="00EC0870">
        <w:rPr>
          <w:rFonts w:cstheme="minorHAnsi"/>
          <w:noProof/>
        </w:rPr>
        <w:t xml:space="preserve"> </w:t>
      </w:r>
      <w:r w:rsidR="00EC0870" w:rsidRPr="00436172">
        <w:rPr>
          <w:rFonts w:cstheme="minorHAnsi"/>
          <w:noProof/>
        </w:rPr>
        <w:t>Brenne et</w:t>
      </w:r>
      <w:r>
        <w:rPr>
          <w:rFonts w:cstheme="minorHAnsi"/>
          <w:noProof/>
        </w:rPr>
        <w:t>.</w:t>
      </w:r>
      <w:r w:rsidR="00EC0870" w:rsidRPr="00436172">
        <w:rPr>
          <w:rFonts w:cstheme="minorHAnsi"/>
          <w:noProof/>
        </w:rPr>
        <w:t xml:space="preserve"> al., 2013</w:t>
      </w:r>
      <w:r>
        <w:rPr>
          <w:rFonts w:cstheme="minorHAnsi"/>
          <w:noProof/>
        </w:rPr>
        <w:t>,</w:t>
      </w:r>
      <w:r w:rsidR="00EC0870">
        <w:rPr>
          <w:rFonts w:cstheme="minorHAnsi"/>
          <w:noProof/>
        </w:rPr>
        <w:t xml:space="preserve"> </w:t>
      </w:r>
      <w:r w:rsidR="00EC0870" w:rsidRPr="00436172">
        <w:rPr>
          <w:rFonts w:cstheme="minorHAnsi"/>
          <w:noProof/>
        </w:rPr>
        <w:t>Burney, 2019</w:t>
      </w:r>
      <w:r>
        <w:rPr>
          <w:rFonts w:cstheme="minorHAnsi"/>
          <w:noProof/>
        </w:rPr>
        <w:t>,</w:t>
      </w:r>
      <w:r w:rsidR="00EC0870">
        <w:rPr>
          <w:rFonts w:cstheme="minorHAnsi"/>
          <w:noProof/>
        </w:rPr>
        <w:t xml:space="preserve"> </w:t>
      </w:r>
      <w:r w:rsidR="00EC0870" w:rsidRPr="00436172">
        <w:rPr>
          <w:rFonts w:cstheme="minorHAnsi"/>
          <w:noProof/>
        </w:rPr>
        <w:t>Bergerot et</w:t>
      </w:r>
      <w:r>
        <w:rPr>
          <w:rFonts w:cstheme="minorHAnsi"/>
          <w:noProof/>
        </w:rPr>
        <w:t>.</w:t>
      </w:r>
      <w:r w:rsidR="00EC0870" w:rsidRPr="00436172">
        <w:rPr>
          <w:rFonts w:cstheme="minorHAnsi"/>
          <w:noProof/>
        </w:rPr>
        <w:t xml:space="preserve"> al., 2015</w:t>
      </w:r>
      <w:r>
        <w:rPr>
          <w:rFonts w:cstheme="minorHAnsi"/>
          <w:noProof/>
        </w:rPr>
        <w:t>,</w:t>
      </w:r>
      <w:r w:rsidR="00EC0870">
        <w:rPr>
          <w:rFonts w:cstheme="minorHAnsi"/>
          <w:noProof/>
        </w:rPr>
        <w:t xml:space="preserve"> </w:t>
      </w:r>
      <w:r w:rsidR="00EC0870" w:rsidRPr="00436172">
        <w:rPr>
          <w:rFonts w:cstheme="minorHAnsi"/>
          <w:noProof/>
        </w:rPr>
        <w:t>Stanton et</w:t>
      </w:r>
      <w:r>
        <w:rPr>
          <w:rFonts w:cstheme="minorHAnsi"/>
          <w:noProof/>
        </w:rPr>
        <w:t>.</w:t>
      </w:r>
      <w:r w:rsidR="00EC0870" w:rsidRPr="00436172">
        <w:rPr>
          <w:rFonts w:cstheme="minorHAnsi"/>
          <w:noProof/>
        </w:rPr>
        <w:t xml:space="preserve"> al., 2000</w:t>
      </w:r>
      <w:r>
        <w:rPr>
          <w:rFonts w:cstheme="minorHAnsi"/>
          <w:noProof/>
        </w:rPr>
        <w:t>,</w:t>
      </w:r>
      <w:r w:rsidR="00EC0870">
        <w:rPr>
          <w:rFonts w:cstheme="minorHAnsi"/>
          <w:noProof/>
        </w:rPr>
        <w:t xml:space="preserve"> </w:t>
      </w:r>
      <w:r w:rsidR="00EC0870" w:rsidRPr="00436172">
        <w:rPr>
          <w:rFonts w:cstheme="minorHAnsi"/>
          <w:noProof/>
        </w:rPr>
        <w:t>Montgomery et</w:t>
      </w:r>
      <w:r>
        <w:rPr>
          <w:rFonts w:cstheme="minorHAnsi"/>
          <w:noProof/>
        </w:rPr>
        <w:t>.</w:t>
      </w:r>
      <w:r w:rsidR="00EC0870" w:rsidRPr="00436172">
        <w:rPr>
          <w:rFonts w:cstheme="minorHAnsi"/>
          <w:noProof/>
        </w:rPr>
        <w:t xml:space="preserve"> al., 1996</w:t>
      </w:r>
      <w:r>
        <w:rPr>
          <w:rFonts w:cstheme="minorHAnsi"/>
          <w:noProof/>
        </w:rPr>
        <w:t>,</w:t>
      </w:r>
      <w:r w:rsidR="00EC0870">
        <w:rPr>
          <w:rFonts w:cstheme="minorHAnsi"/>
          <w:noProof/>
        </w:rPr>
        <w:t xml:space="preserve"> </w:t>
      </w:r>
      <w:r w:rsidR="00EC0870" w:rsidRPr="00436172">
        <w:rPr>
          <w:rFonts w:cstheme="minorHAnsi"/>
          <w:noProof/>
        </w:rPr>
        <w:t>Compas et</w:t>
      </w:r>
      <w:r>
        <w:rPr>
          <w:rFonts w:cstheme="minorHAnsi"/>
          <w:noProof/>
        </w:rPr>
        <w:t>.</w:t>
      </w:r>
      <w:r w:rsidR="00EC0870" w:rsidRPr="00436172">
        <w:rPr>
          <w:rFonts w:cstheme="minorHAnsi"/>
          <w:noProof/>
        </w:rPr>
        <w:t xml:space="preserve"> al., 1994)</w:t>
      </w:r>
      <w:r w:rsidR="00EC0870">
        <w:rPr>
          <w:rFonts w:cstheme="minorHAnsi"/>
          <w:noProof/>
        </w:rPr>
        <w:t>.  These postulations are not only found in contemporary discourse as we can see, however despite the many years of research there is still no structured treatment plan which includes mental health.</w:t>
      </w:r>
      <w:r w:rsidR="00EC08BF">
        <w:rPr>
          <w:rFonts w:cstheme="minorHAnsi"/>
          <w:noProof/>
        </w:rPr>
        <w:t xml:space="preserve">  This discovery further ignited my passion for the topic; “</w:t>
      </w:r>
      <w:r w:rsidR="00EC08BF" w:rsidRPr="00EC08BF">
        <w:rPr>
          <w:rFonts w:cstheme="minorHAnsi"/>
          <w:i/>
          <w:iCs/>
          <w:noProof/>
        </w:rPr>
        <w:t>why is this so?”</w:t>
      </w:r>
      <w:r w:rsidR="00EC08BF">
        <w:rPr>
          <w:rFonts w:cstheme="minorHAnsi"/>
          <w:noProof/>
        </w:rPr>
        <w:t xml:space="preserve">.  Exploring this question, reaching inward and utilising my tacit awareness alongside my personal experience, I arrived at the question; </w:t>
      </w:r>
      <w:r w:rsidR="00EC08BF" w:rsidRPr="00EC08BF">
        <w:rPr>
          <w:rFonts w:cstheme="minorHAnsi"/>
          <w:i/>
          <w:iCs/>
          <w:noProof/>
        </w:rPr>
        <w:t xml:space="preserve">“How different would my experience have been if I had been offered professional support during my darkest times?”  </w:t>
      </w:r>
      <w:r w:rsidR="00EC08BF">
        <w:rPr>
          <w:rFonts w:cstheme="minorHAnsi"/>
          <w:noProof/>
        </w:rPr>
        <w:t xml:space="preserve">As </w:t>
      </w:r>
      <w:r w:rsidR="00EC08BF" w:rsidRPr="00EC08BF">
        <w:rPr>
          <w:rFonts w:cstheme="minorHAnsi"/>
          <w:noProof/>
        </w:rPr>
        <w:t xml:space="preserve">Sela-Smith </w:t>
      </w:r>
      <w:r w:rsidR="00EC08BF">
        <w:rPr>
          <w:rFonts w:cstheme="minorHAnsi"/>
          <w:noProof/>
        </w:rPr>
        <w:t>(</w:t>
      </w:r>
      <w:r w:rsidR="00EC08BF" w:rsidRPr="00EC08BF">
        <w:rPr>
          <w:rFonts w:cstheme="minorHAnsi"/>
          <w:noProof/>
        </w:rPr>
        <w:t>2002</w:t>
      </w:r>
      <w:r w:rsidR="00EC08BF">
        <w:rPr>
          <w:rFonts w:cstheme="minorHAnsi"/>
          <w:noProof/>
        </w:rPr>
        <w:t>, p.64</w:t>
      </w:r>
      <w:r w:rsidR="00EC08BF" w:rsidRPr="00EC08BF">
        <w:rPr>
          <w:rFonts w:cstheme="minorHAnsi"/>
          <w:noProof/>
        </w:rPr>
        <w:t>)</w:t>
      </w:r>
      <w:r w:rsidR="00EC08BF">
        <w:rPr>
          <w:rFonts w:cstheme="minorHAnsi"/>
          <w:noProof/>
        </w:rPr>
        <w:t xml:space="preserve"> summises, “</w:t>
      </w:r>
      <w:r w:rsidR="00EC08BF" w:rsidRPr="006767D8">
        <w:rPr>
          <w:rFonts w:cstheme="minorHAnsi"/>
          <w:i/>
          <w:iCs/>
          <w:noProof/>
        </w:rPr>
        <w:t>something that is dissociated that needs to be integrated”.</w:t>
      </w:r>
      <w:r w:rsidR="00503AE6">
        <w:rPr>
          <w:rFonts w:cstheme="minorHAnsi"/>
          <w:i/>
          <w:iCs/>
          <w:noProof/>
        </w:rPr>
        <w:t xml:space="preserve">                                                                                                                                              </w:t>
      </w:r>
      <w:r w:rsidR="000A63F9">
        <w:rPr>
          <w:rFonts w:cstheme="minorHAnsi"/>
          <w:i/>
          <w:iCs/>
          <w:noProof/>
        </w:rPr>
        <w:t xml:space="preserve">  </w:t>
      </w:r>
      <w:r w:rsidR="000A63F9">
        <w:rPr>
          <w:rFonts w:cstheme="minorHAnsi"/>
          <w:noProof/>
        </w:rPr>
        <w:t xml:space="preserve">     </w:t>
      </w:r>
    </w:p>
    <w:p w14:paraId="6787B75C" w14:textId="3CFEA15E" w:rsidR="00F01D34" w:rsidRDefault="000A63F9" w:rsidP="00667577">
      <w:pPr>
        <w:spacing w:before="240" w:line="360" w:lineRule="auto"/>
        <w:rPr>
          <w:rFonts w:cstheme="minorHAnsi"/>
          <w:noProof/>
        </w:rPr>
      </w:pPr>
      <w:r>
        <w:rPr>
          <w:rFonts w:cstheme="minorHAnsi"/>
          <w:noProof/>
        </w:rPr>
        <w:lastRenderedPageBreak/>
        <w:t xml:space="preserve">     </w:t>
      </w:r>
      <w:r w:rsidR="007A5471">
        <w:rPr>
          <w:rFonts w:cstheme="minorHAnsi"/>
          <w:noProof/>
        </w:rPr>
        <w:t xml:space="preserve">Initially, to </w:t>
      </w:r>
      <w:r w:rsidR="00C14924">
        <w:rPr>
          <w:rFonts w:cstheme="minorHAnsi"/>
          <w:noProof/>
        </w:rPr>
        <w:t xml:space="preserve">undergo the </w:t>
      </w:r>
      <w:r w:rsidR="00C14924" w:rsidRPr="00574FA3">
        <w:rPr>
          <w:rFonts w:cstheme="minorHAnsi"/>
          <w:i/>
          <w:iCs/>
          <w:noProof/>
        </w:rPr>
        <w:t>immersion</w:t>
      </w:r>
      <w:r w:rsidR="00C14924">
        <w:rPr>
          <w:rFonts w:cstheme="minorHAnsi"/>
          <w:noProof/>
        </w:rPr>
        <w:t xml:space="preserve"> phase I commited to Gendlin’s (1978) suggested six movements over a thirty day period, in order to focus on the research question.  Daily yoga sessions allowed me to clear space, access the felt sense, discover handles and resonate.  Setting time aside subsequent to practice offered time and space to enquire, acknowledge and work at depth with my felt sense.</w:t>
      </w:r>
      <w:r w:rsidR="007A6B86">
        <w:rPr>
          <w:rFonts w:cstheme="minorHAnsi"/>
          <w:noProof/>
        </w:rPr>
        <w:t xml:space="preserve">  I remember, focus and stay with memories and emotions that have been buried for some time.  Specific events appear in my mind, whereas previously if they had arisen I would dismiss them as burdensome </w:t>
      </w:r>
      <w:r w:rsidR="007308DF">
        <w:rPr>
          <w:rFonts w:cstheme="minorHAnsi"/>
          <w:noProof/>
        </w:rPr>
        <w:t>encumbrances, I</w:t>
      </w:r>
      <w:r w:rsidR="00FB7D0C">
        <w:rPr>
          <w:rFonts w:cstheme="minorHAnsi"/>
          <w:noProof/>
        </w:rPr>
        <w:t xml:space="preserve"> now</w:t>
      </w:r>
      <w:r w:rsidR="007308DF">
        <w:rPr>
          <w:rFonts w:cstheme="minorHAnsi"/>
          <w:noProof/>
        </w:rPr>
        <w:t xml:space="preserve"> embrace them, acknowledging the emotional and the physical </w:t>
      </w:r>
      <w:r w:rsidR="00797BDD">
        <w:rPr>
          <w:rFonts w:cstheme="minorHAnsi"/>
          <w:noProof/>
        </w:rPr>
        <w:t>impressions with reverence.</w:t>
      </w:r>
      <w:r w:rsidR="00612BA1">
        <w:rPr>
          <w:rFonts w:cstheme="minorHAnsi"/>
          <w:noProof/>
        </w:rPr>
        <w:t xml:space="preserve">  </w:t>
      </w:r>
      <w:r w:rsidR="00FB7D0C">
        <w:rPr>
          <w:rFonts w:cstheme="minorHAnsi"/>
          <w:noProof/>
        </w:rPr>
        <w:t>Moustakas (1990, p.28) elucidates; “</w:t>
      </w:r>
      <w:r w:rsidR="00FB7D0C" w:rsidRPr="00574FA3">
        <w:rPr>
          <w:rFonts w:cstheme="minorHAnsi"/>
          <w:i/>
          <w:iCs/>
          <w:noProof/>
        </w:rPr>
        <w:t>The researcher lives the question in walking, sleeping, and even dream states</w:t>
      </w:r>
      <w:r w:rsidR="00FB7D0C">
        <w:rPr>
          <w:rFonts w:cstheme="minorHAnsi"/>
          <w:noProof/>
        </w:rPr>
        <w:t xml:space="preserve">”.  During this phase, I experienced numerous vivid dreams involving my ex partner…my ‘support pillar’ for the first decade of my diagnosis.  It is rare I remember dreams, however these were different, overwhelmingly evocative.  Although </w:t>
      </w:r>
      <w:r w:rsidR="001D68D9">
        <w:rPr>
          <w:rFonts w:cstheme="minorHAnsi"/>
          <w:noProof/>
        </w:rPr>
        <w:t>his image did not appear during these imaginary transactions, I felt his arrival was imminent, I had to leave immediately</w:t>
      </w:r>
      <w:r w:rsidR="00E53C64">
        <w:rPr>
          <w:rFonts w:cstheme="minorHAnsi"/>
          <w:noProof/>
        </w:rPr>
        <w:t>,</w:t>
      </w:r>
      <w:r w:rsidR="001D68D9">
        <w:rPr>
          <w:rFonts w:cstheme="minorHAnsi"/>
          <w:noProof/>
        </w:rPr>
        <w:t xml:space="preserve"> however I was always trapped…locked in a room or unable to leave </w:t>
      </w:r>
      <w:r w:rsidR="00281AEB">
        <w:rPr>
          <w:rFonts w:cstheme="minorHAnsi"/>
          <w:noProof/>
        </w:rPr>
        <w:t xml:space="preserve">the building </w:t>
      </w:r>
      <w:r w:rsidR="001D68D9">
        <w:rPr>
          <w:rFonts w:cstheme="minorHAnsi"/>
          <w:noProof/>
        </w:rPr>
        <w:t xml:space="preserve">without him seeing me.  </w:t>
      </w:r>
      <w:r w:rsidR="000F6F0A">
        <w:rPr>
          <w:rFonts w:cstheme="minorHAnsi"/>
          <w:noProof/>
        </w:rPr>
        <w:t xml:space="preserve">I woke at the same point in each dream, he was just about to find me, see me.  </w:t>
      </w:r>
      <w:r w:rsidR="00281AEB">
        <w:rPr>
          <w:rFonts w:cstheme="minorHAnsi"/>
          <w:noProof/>
        </w:rPr>
        <w:t xml:space="preserve">Upon awakening I was scared, my heart was beating like I had been running for my life. </w:t>
      </w:r>
      <w:r w:rsidR="009E0FEC">
        <w:rPr>
          <w:rFonts w:cstheme="minorHAnsi"/>
          <w:noProof/>
        </w:rPr>
        <w:t xml:space="preserve"> </w:t>
      </w:r>
      <w:r w:rsidR="00061209" w:rsidRPr="009E0FEC">
        <w:rPr>
          <w:rFonts w:cstheme="minorHAnsi"/>
          <w:noProof/>
        </w:rPr>
        <w:t>Giovanardi et</w:t>
      </w:r>
      <w:r w:rsidR="00061209">
        <w:rPr>
          <w:rFonts w:cstheme="minorHAnsi"/>
          <w:noProof/>
        </w:rPr>
        <w:t>.</w:t>
      </w:r>
      <w:r w:rsidR="00061209" w:rsidRPr="009E0FEC">
        <w:rPr>
          <w:rFonts w:cstheme="minorHAnsi"/>
          <w:noProof/>
        </w:rPr>
        <w:t xml:space="preserve"> al., </w:t>
      </w:r>
      <w:r w:rsidR="00061209">
        <w:rPr>
          <w:rFonts w:cstheme="minorHAnsi"/>
          <w:noProof/>
        </w:rPr>
        <w:t>(</w:t>
      </w:r>
      <w:r w:rsidR="00061209" w:rsidRPr="009E0FEC">
        <w:rPr>
          <w:rFonts w:cstheme="minorHAnsi"/>
          <w:noProof/>
        </w:rPr>
        <w:t>2021)</w:t>
      </w:r>
      <w:r w:rsidR="00061209">
        <w:rPr>
          <w:rFonts w:cstheme="minorHAnsi"/>
          <w:noProof/>
        </w:rPr>
        <w:t xml:space="preserve"> discuss how contemporary research provides substantial support for </w:t>
      </w:r>
      <w:r w:rsidR="00973F72" w:rsidRPr="00973F72">
        <w:rPr>
          <w:rFonts w:cstheme="minorHAnsi"/>
          <w:noProof/>
        </w:rPr>
        <w:t>Freud</w:t>
      </w:r>
      <w:r w:rsidR="00973F72">
        <w:rPr>
          <w:rFonts w:cstheme="minorHAnsi"/>
          <w:noProof/>
        </w:rPr>
        <w:t>’s</w:t>
      </w:r>
      <w:r w:rsidR="00973F72" w:rsidRPr="00973F72">
        <w:rPr>
          <w:rFonts w:cstheme="minorHAnsi"/>
          <w:noProof/>
        </w:rPr>
        <w:t xml:space="preserve"> </w:t>
      </w:r>
      <w:r w:rsidR="00973F72">
        <w:rPr>
          <w:rFonts w:cstheme="minorHAnsi"/>
          <w:noProof/>
        </w:rPr>
        <w:t xml:space="preserve">(1900, </w:t>
      </w:r>
      <w:r w:rsidR="00973F72" w:rsidRPr="00973F72">
        <w:rPr>
          <w:rFonts w:cstheme="minorHAnsi"/>
          <w:noProof/>
        </w:rPr>
        <w:t>1953)</w:t>
      </w:r>
      <w:r w:rsidR="00273F62">
        <w:rPr>
          <w:rFonts w:cstheme="minorHAnsi"/>
          <w:noProof/>
        </w:rPr>
        <w:t xml:space="preserve"> </w:t>
      </w:r>
      <w:r w:rsidR="00973F72">
        <w:rPr>
          <w:rFonts w:cstheme="minorHAnsi"/>
          <w:noProof/>
        </w:rPr>
        <w:t xml:space="preserve">theory that dreams have both a psychosocial and biological function.  </w:t>
      </w:r>
      <w:r w:rsidR="00826ECB" w:rsidRPr="00826ECB">
        <w:rPr>
          <w:rFonts w:cstheme="minorHAnsi"/>
          <w:noProof/>
        </w:rPr>
        <w:t xml:space="preserve">Hartmann </w:t>
      </w:r>
      <w:r w:rsidR="00826ECB">
        <w:rPr>
          <w:rFonts w:cstheme="minorHAnsi"/>
          <w:noProof/>
        </w:rPr>
        <w:t>(</w:t>
      </w:r>
      <w:r w:rsidR="00826ECB" w:rsidRPr="00826ECB">
        <w:rPr>
          <w:rFonts w:cstheme="minorHAnsi"/>
          <w:noProof/>
        </w:rPr>
        <w:t>2011</w:t>
      </w:r>
      <w:r w:rsidR="00826ECB">
        <w:rPr>
          <w:rFonts w:cstheme="minorHAnsi"/>
          <w:noProof/>
        </w:rPr>
        <w:t>, p.21</w:t>
      </w:r>
      <w:r w:rsidR="00826ECB" w:rsidRPr="00826ECB">
        <w:rPr>
          <w:rFonts w:cstheme="minorHAnsi"/>
          <w:noProof/>
        </w:rPr>
        <w:t>)</w:t>
      </w:r>
      <w:r w:rsidR="00826ECB">
        <w:rPr>
          <w:rFonts w:cstheme="minorHAnsi"/>
          <w:noProof/>
        </w:rPr>
        <w:t xml:space="preserve"> insists “</w:t>
      </w:r>
      <w:r w:rsidR="00826ECB" w:rsidRPr="000A63F9">
        <w:rPr>
          <w:rFonts w:cstheme="minorHAnsi"/>
          <w:i/>
          <w:iCs/>
          <w:noProof/>
        </w:rPr>
        <w:t>dreaming about an emotion in real life…allows that emotion to be integrated…over time…with memories that have a similar emotion attached to them…providing a safe context for the emotion to appear and to be integrated into memory…”</w:t>
      </w:r>
      <w:r w:rsidR="00826ECB">
        <w:rPr>
          <w:rFonts w:cstheme="minorHAnsi"/>
          <w:noProof/>
        </w:rPr>
        <w:t>.  Concurring,</w:t>
      </w:r>
      <w:r w:rsidR="00A12E12">
        <w:rPr>
          <w:rFonts w:cstheme="minorHAnsi"/>
          <w:noProof/>
        </w:rPr>
        <w:t xml:space="preserve"> </w:t>
      </w:r>
      <w:r w:rsidR="00826ECB" w:rsidRPr="00826ECB">
        <w:rPr>
          <w:rFonts w:cstheme="minorHAnsi"/>
          <w:noProof/>
        </w:rPr>
        <w:t>Giovanardi et</w:t>
      </w:r>
      <w:r w:rsidR="00826ECB">
        <w:rPr>
          <w:rFonts w:cstheme="minorHAnsi"/>
          <w:noProof/>
        </w:rPr>
        <w:t>.</w:t>
      </w:r>
      <w:r w:rsidR="00826ECB" w:rsidRPr="00826ECB">
        <w:rPr>
          <w:rFonts w:cstheme="minorHAnsi"/>
          <w:noProof/>
        </w:rPr>
        <w:t xml:space="preserve"> al., </w:t>
      </w:r>
      <w:r w:rsidR="00826ECB">
        <w:rPr>
          <w:rFonts w:cstheme="minorHAnsi"/>
          <w:noProof/>
        </w:rPr>
        <w:t>(</w:t>
      </w:r>
      <w:r w:rsidR="00826ECB" w:rsidRPr="00826ECB">
        <w:rPr>
          <w:rFonts w:cstheme="minorHAnsi"/>
          <w:noProof/>
        </w:rPr>
        <w:t>2021</w:t>
      </w:r>
      <w:r w:rsidR="00826ECB">
        <w:rPr>
          <w:rFonts w:cstheme="minorHAnsi"/>
          <w:noProof/>
        </w:rPr>
        <w:t>, p.1</w:t>
      </w:r>
      <w:r w:rsidR="00826ECB" w:rsidRPr="00826ECB">
        <w:rPr>
          <w:rFonts w:cstheme="minorHAnsi"/>
          <w:noProof/>
        </w:rPr>
        <w:t>)</w:t>
      </w:r>
      <w:r w:rsidR="00826ECB">
        <w:rPr>
          <w:rFonts w:cstheme="minorHAnsi"/>
          <w:noProof/>
        </w:rPr>
        <w:t xml:space="preserve"> </w:t>
      </w:r>
      <w:r w:rsidR="00A12E12">
        <w:rPr>
          <w:rFonts w:cstheme="minorHAnsi"/>
          <w:noProof/>
        </w:rPr>
        <w:t xml:space="preserve">proposes </w:t>
      </w:r>
      <w:r w:rsidR="00A12E12" w:rsidRPr="000A63F9">
        <w:rPr>
          <w:rFonts w:cstheme="minorHAnsi"/>
          <w:i/>
          <w:iCs/>
          <w:noProof/>
        </w:rPr>
        <w:t>“…by connecting similar memory experiences…the impact of strong or disruptive feelings may be reduced…”</w:t>
      </w:r>
      <w:r w:rsidR="00A12E12">
        <w:rPr>
          <w:rFonts w:cstheme="minorHAnsi"/>
          <w:noProof/>
        </w:rPr>
        <w:t xml:space="preserve">.  Given the nature of this research methodology and after processing these theories, I acknowledge </w:t>
      </w:r>
      <w:r w:rsidR="00A12E12" w:rsidRPr="00A12E12">
        <w:rPr>
          <w:rFonts w:cstheme="minorHAnsi"/>
          <w:noProof/>
        </w:rPr>
        <w:t>Schredl</w:t>
      </w:r>
      <w:r w:rsidR="00A12E12">
        <w:rPr>
          <w:rFonts w:cstheme="minorHAnsi"/>
          <w:noProof/>
        </w:rPr>
        <w:t>’s</w:t>
      </w:r>
      <w:r w:rsidR="00A12E12" w:rsidRPr="00A12E12">
        <w:rPr>
          <w:rFonts w:cstheme="minorHAnsi"/>
          <w:noProof/>
        </w:rPr>
        <w:t xml:space="preserve"> </w:t>
      </w:r>
      <w:r w:rsidR="00A12E12">
        <w:rPr>
          <w:rFonts w:cstheme="minorHAnsi"/>
          <w:noProof/>
        </w:rPr>
        <w:t>(</w:t>
      </w:r>
      <w:r w:rsidR="00A12E12" w:rsidRPr="00A12E12">
        <w:rPr>
          <w:rFonts w:cstheme="minorHAnsi"/>
          <w:noProof/>
        </w:rPr>
        <w:t>2000</w:t>
      </w:r>
      <w:r w:rsidR="00A12E12">
        <w:rPr>
          <w:rFonts w:cstheme="minorHAnsi"/>
          <w:noProof/>
        </w:rPr>
        <w:t>, p.845</w:t>
      </w:r>
      <w:r w:rsidR="00A12E12" w:rsidRPr="00A12E12">
        <w:rPr>
          <w:rFonts w:cstheme="minorHAnsi"/>
          <w:noProof/>
        </w:rPr>
        <w:t>)</w:t>
      </w:r>
      <w:r w:rsidR="00A12E12">
        <w:rPr>
          <w:rFonts w:cstheme="minorHAnsi"/>
          <w:noProof/>
        </w:rPr>
        <w:t xml:space="preserve"> hypothesis that </w:t>
      </w:r>
      <w:r w:rsidR="00A12E12" w:rsidRPr="000A63F9">
        <w:rPr>
          <w:rFonts w:cstheme="minorHAnsi"/>
          <w:i/>
          <w:iCs/>
          <w:noProof/>
        </w:rPr>
        <w:t>“…dreams reflect the concerns of the dreamer</w:t>
      </w:r>
      <w:r w:rsidR="00441E5A" w:rsidRPr="000A63F9">
        <w:rPr>
          <w:rFonts w:cstheme="minorHAnsi"/>
          <w:i/>
          <w:iCs/>
          <w:noProof/>
        </w:rPr>
        <w:t>”</w:t>
      </w:r>
      <w:r w:rsidR="00441E5A">
        <w:rPr>
          <w:rFonts w:cstheme="minorHAnsi"/>
          <w:noProof/>
        </w:rPr>
        <w:t xml:space="preserve">.  I have also relected upon </w:t>
      </w:r>
      <w:r w:rsidR="00441E5A" w:rsidRPr="00441E5A">
        <w:rPr>
          <w:rFonts w:cstheme="minorHAnsi"/>
          <w:noProof/>
        </w:rPr>
        <w:t xml:space="preserve">Malinowski </w:t>
      </w:r>
      <w:r w:rsidR="00441E5A">
        <w:rPr>
          <w:rFonts w:cstheme="minorHAnsi"/>
          <w:noProof/>
        </w:rPr>
        <w:t>and</w:t>
      </w:r>
      <w:r w:rsidR="00441E5A" w:rsidRPr="00441E5A">
        <w:rPr>
          <w:rFonts w:cstheme="minorHAnsi"/>
          <w:noProof/>
        </w:rPr>
        <w:t xml:space="preserve"> Horton</w:t>
      </w:r>
      <w:r w:rsidR="00441E5A">
        <w:rPr>
          <w:rFonts w:cstheme="minorHAnsi"/>
          <w:noProof/>
        </w:rPr>
        <w:t>’s</w:t>
      </w:r>
      <w:r w:rsidR="00441E5A" w:rsidRPr="00441E5A">
        <w:rPr>
          <w:rFonts w:cstheme="minorHAnsi"/>
          <w:noProof/>
        </w:rPr>
        <w:t xml:space="preserve"> </w:t>
      </w:r>
      <w:r w:rsidR="00441E5A">
        <w:rPr>
          <w:rFonts w:cstheme="minorHAnsi"/>
          <w:noProof/>
        </w:rPr>
        <w:t>(</w:t>
      </w:r>
      <w:r w:rsidR="00441E5A" w:rsidRPr="00441E5A">
        <w:rPr>
          <w:rFonts w:cstheme="minorHAnsi"/>
          <w:noProof/>
        </w:rPr>
        <w:t>2014)</w:t>
      </w:r>
      <w:r w:rsidR="00441E5A">
        <w:rPr>
          <w:rFonts w:cstheme="minorHAnsi"/>
          <w:noProof/>
        </w:rPr>
        <w:t xml:space="preserve"> suggestion that dreams </w:t>
      </w:r>
      <w:r w:rsidR="00441E5A" w:rsidRPr="008157AC">
        <w:rPr>
          <w:rFonts w:cstheme="minorHAnsi"/>
          <w:i/>
          <w:iCs/>
          <w:noProof/>
        </w:rPr>
        <w:t>“…over affectively arouse memories…thereby helping the dreamer to resolve them…</w:t>
      </w:r>
      <w:r w:rsidR="00441E5A">
        <w:rPr>
          <w:rFonts w:cstheme="minorHAnsi"/>
          <w:noProof/>
        </w:rPr>
        <w:t xml:space="preserve">”.  </w:t>
      </w:r>
      <w:r w:rsidR="00273F62">
        <w:rPr>
          <w:rFonts w:cstheme="minorHAnsi"/>
          <w:noProof/>
        </w:rPr>
        <w:t>Two weeks in to this process</w:t>
      </w:r>
      <w:r w:rsidR="00A4375E">
        <w:rPr>
          <w:rFonts w:cstheme="minorHAnsi"/>
          <w:noProof/>
        </w:rPr>
        <w:t>,</w:t>
      </w:r>
      <w:r w:rsidR="00273F62">
        <w:rPr>
          <w:rFonts w:cstheme="minorHAnsi"/>
          <w:noProof/>
        </w:rPr>
        <w:t xml:space="preserve"> I received news that flipped </w:t>
      </w:r>
      <w:r w:rsidR="00A4375E">
        <w:rPr>
          <w:rFonts w:cstheme="minorHAnsi"/>
          <w:noProof/>
        </w:rPr>
        <w:t xml:space="preserve">the </w:t>
      </w:r>
      <w:r w:rsidR="00273F62">
        <w:rPr>
          <w:rFonts w:cstheme="minorHAnsi"/>
          <w:noProof/>
        </w:rPr>
        <w:t>immersion from a considered excersise to one that was being lived, in real time.</w:t>
      </w:r>
      <w:r w:rsidR="003C7D3F">
        <w:rPr>
          <w:rFonts w:cstheme="minorHAnsi"/>
          <w:noProof/>
        </w:rPr>
        <w:t xml:space="preserve">  Upon hearing that a good friend had been diagnosed with a brain tumour, I was instantly thrust back into the period during my own diagnosis.  The shock…confusion…denial and fear appeared as if I was reliving those moments once again.  The similarities of our diagnosis’ were uncanny, a consultant who presumed we had already been delivered the mind-numbing prognosis, a benign tumour behind the eye, even the same surgeon.  I inadvertently relived my diagnosis alongside hers, however now I was </w:t>
      </w:r>
      <w:r w:rsidR="003D221D">
        <w:rPr>
          <w:rFonts w:cstheme="minorHAnsi"/>
          <w:noProof/>
        </w:rPr>
        <w:t xml:space="preserve">also </w:t>
      </w:r>
      <w:r w:rsidR="003C7D3F">
        <w:rPr>
          <w:rFonts w:cstheme="minorHAnsi"/>
          <w:noProof/>
        </w:rPr>
        <w:t xml:space="preserve">feeling </w:t>
      </w:r>
      <w:r w:rsidR="003C7D3F" w:rsidRPr="003C7D3F">
        <w:rPr>
          <w:rFonts w:cstheme="minorHAnsi"/>
          <w:i/>
          <w:iCs/>
          <w:noProof/>
        </w:rPr>
        <w:t>her</w:t>
      </w:r>
      <w:r w:rsidR="003C7D3F">
        <w:rPr>
          <w:rFonts w:cstheme="minorHAnsi"/>
          <w:noProof/>
        </w:rPr>
        <w:t xml:space="preserve"> pain, pre-</w:t>
      </w:r>
      <w:r w:rsidR="003C7D3F">
        <w:rPr>
          <w:rFonts w:cstheme="minorHAnsi"/>
          <w:noProof/>
        </w:rPr>
        <w:lastRenderedPageBreak/>
        <w:t xml:space="preserve">empting </w:t>
      </w:r>
      <w:r w:rsidR="003C7D3F" w:rsidRPr="003C7D3F">
        <w:rPr>
          <w:rFonts w:cstheme="minorHAnsi"/>
          <w:i/>
          <w:iCs/>
          <w:noProof/>
        </w:rPr>
        <w:t>her</w:t>
      </w:r>
      <w:r w:rsidR="003C7D3F">
        <w:rPr>
          <w:rFonts w:cstheme="minorHAnsi"/>
          <w:noProof/>
        </w:rPr>
        <w:t xml:space="preserve"> fears and attempting to allay </w:t>
      </w:r>
      <w:r w:rsidR="00F462F9">
        <w:rPr>
          <w:rFonts w:cstheme="minorHAnsi"/>
          <w:noProof/>
        </w:rPr>
        <w:t>or minimize them with the benefit of my own experiences.  I worried for her, for what was to come, well aware of the rollercoaster this unwanted growth would have on her both physically and emotionally.</w:t>
      </w:r>
      <w:r w:rsidR="00CE66FF">
        <w:rPr>
          <w:rFonts w:cstheme="minorHAnsi"/>
          <w:noProof/>
        </w:rPr>
        <w:t xml:space="preserve">  This raw material was carefully considered by way of self-dialogue and through self-searching to ensure there was no mis-interpretation or inclusion of emotive feelings belonging to others</w:t>
      </w:r>
      <w:r w:rsidR="00CE66FF" w:rsidRPr="00005469">
        <w:rPr>
          <w:rFonts w:cstheme="minorHAnsi"/>
          <w:noProof/>
          <w:color w:val="0070C0"/>
        </w:rPr>
        <w:t xml:space="preserve">. </w:t>
      </w:r>
      <w:r w:rsidR="008157AC" w:rsidRPr="00005469">
        <w:rPr>
          <w:rFonts w:cstheme="minorHAnsi"/>
          <w:noProof/>
          <w:color w:val="0070C0"/>
        </w:rPr>
        <w:t>Less descriptive more methodology</w:t>
      </w:r>
      <w:r w:rsidR="00CE66FF" w:rsidRPr="00005469">
        <w:rPr>
          <w:rFonts w:cstheme="minorHAnsi"/>
          <w:noProof/>
          <w:color w:val="0070C0"/>
        </w:rPr>
        <w:t xml:space="preserve"> </w:t>
      </w:r>
      <w:r w:rsidR="00CE66FF">
        <w:rPr>
          <w:rFonts w:cstheme="minorHAnsi"/>
          <w:noProof/>
        </w:rPr>
        <w:t>Here, I relied on ‘indwelling’ to identify the parameters and details of all that had been felt.  Moustakas (1990, p.24) defines this as “</w:t>
      </w:r>
      <w:r w:rsidR="00CE66FF" w:rsidRPr="006767D8">
        <w:rPr>
          <w:rFonts w:cstheme="minorHAnsi"/>
          <w:i/>
          <w:iCs/>
          <w:noProof/>
        </w:rPr>
        <w:t>the heuristic process of turning inward to seek a deeper, more extended comprehension pf the nature or meaning of a quality theme of human experience</w:t>
      </w:r>
      <w:r w:rsidR="00CE66FF">
        <w:rPr>
          <w:rFonts w:cstheme="minorHAnsi"/>
          <w:noProof/>
        </w:rPr>
        <w:t>”.  This enabled me to purposefully gain the insight I required, returning numerous times to m</w:t>
      </w:r>
      <w:r w:rsidR="00165642">
        <w:rPr>
          <w:rFonts w:cstheme="minorHAnsi"/>
          <w:noProof/>
        </w:rPr>
        <w:t>y</w:t>
      </w:r>
      <w:r w:rsidR="00CE66FF">
        <w:rPr>
          <w:rFonts w:cstheme="minorHAnsi"/>
          <w:noProof/>
        </w:rPr>
        <w:t xml:space="preserve"> own, unique experiences.  Self-care became desideratum towards the end of this thirty day period.  </w:t>
      </w:r>
      <w:r w:rsidR="00503AE6">
        <w:rPr>
          <w:rFonts w:cstheme="minorHAnsi"/>
          <w:noProof/>
        </w:rPr>
        <w:t xml:space="preserve">                                                                                                         </w:t>
      </w:r>
      <w:r w:rsidR="00CE66FF">
        <w:rPr>
          <w:rFonts w:cstheme="minorHAnsi"/>
          <w:noProof/>
        </w:rPr>
        <w:t xml:space="preserve">Although continuing to make journaling  notes, I gladly </w:t>
      </w:r>
      <w:r w:rsidR="002D2865">
        <w:rPr>
          <w:rFonts w:cstheme="minorHAnsi"/>
          <w:noProof/>
        </w:rPr>
        <w:t>prepare</w:t>
      </w:r>
      <w:r w:rsidR="00CE66FF">
        <w:rPr>
          <w:rFonts w:cstheme="minorHAnsi"/>
          <w:noProof/>
        </w:rPr>
        <w:t xml:space="preserve"> to enter the </w:t>
      </w:r>
      <w:r w:rsidR="00924673" w:rsidRPr="00924673">
        <w:rPr>
          <w:rFonts w:cstheme="minorHAnsi"/>
          <w:i/>
          <w:iCs/>
          <w:noProof/>
        </w:rPr>
        <w:t>incubation</w:t>
      </w:r>
      <w:r w:rsidR="00924673">
        <w:rPr>
          <w:rFonts w:cstheme="minorHAnsi"/>
          <w:noProof/>
        </w:rPr>
        <w:t xml:space="preserve"> period with Moustakas’ (1990, p28) instuctions of retracting from “</w:t>
      </w:r>
      <w:r w:rsidR="00924673" w:rsidRPr="006767D8">
        <w:rPr>
          <w:rFonts w:cstheme="minorHAnsi"/>
          <w:i/>
          <w:iCs/>
          <w:noProof/>
        </w:rPr>
        <w:t>the intense, concentrated focus on the question</w:t>
      </w:r>
      <w:r w:rsidR="00924673">
        <w:rPr>
          <w:rFonts w:cstheme="minorHAnsi"/>
          <w:noProof/>
        </w:rPr>
        <w:t>”.</w:t>
      </w:r>
      <w:r w:rsidR="004E6D65">
        <w:rPr>
          <w:rFonts w:cstheme="minorHAnsi"/>
          <w:noProof/>
        </w:rPr>
        <w:t xml:space="preserve">  Polyani (1964) insists “</w:t>
      </w:r>
      <w:r w:rsidR="004E6D65" w:rsidRPr="006767D8">
        <w:rPr>
          <w:rFonts w:cstheme="minorHAnsi"/>
          <w:i/>
          <w:iCs/>
          <w:noProof/>
        </w:rPr>
        <w:t>a discovery does not happen through intentional searching…instead it takes place, when we retreat from the intense search and immerse in incubation</w:t>
      </w:r>
      <w:r w:rsidR="004E6D65">
        <w:rPr>
          <w:rFonts w:cstheme="minorHAnsi"/>
          <w:noProof/>
        </w:rPr>
        <w:t xml:space="preserve">” </w:t>
      </w:r>
      <w:r w:rsidR="004E6D65" w:rsidRPr="004E6D65">
        <w:rPr>
          <w:rFonts w:cstheme="minorHAnsi"/>
          <w:noProof/>
        </w:rPr>
        <w:t xml:space="preserve">(Djuraskovic </w:t>
      </w:r>
      <w:r w:rsidR="004E6D65">
        <w:rPr>
          <w:rFonts w:cstheme="minorHAnsi"/>
          <w:noProof/>
        </w:rPr>
        <w:t>and</w:t>
      </w:r>
      <w:r w:rsidR="004E6D65" w:rsidRPr="004E6D65">
        <w:rPr>
          <w:rFonts w:cstheme="minorHAnsi"/>
          <w:noProof/>
        </w:rPr>
        <w:t xml:space="preserve"> Arthur, 2010</w:t>
      </w:r>
      <w:r w:rsidR="004E6D65">
        <w:rPr>
          <w:rFonts w:cstheme="minorHAnsi"/>
          <w:noProof/>
        </w:rPr>
        <w:t>, p.1578</w:t>
      </w:r>
      <w:r w:rsidR="004E6D65" w:rsidRPr="004E6D65">
        <w:rPr>
          <w:rFonts w:cstheme="minorHAnsi"/>
          <w:noProof/>
        </w:rPr>
        <w:t>)</w:t>
      </w:r>
      <w:r w:rsidR="004E6D65">
        <w:rPr>
          <w:rFonts w:cstheme="minorHAnsi"/>
          <w:noProof/>
        </w:rPr>
        <w:t>.  Although distraction from the topic was required at this stage, continuing to support my friend made it extemely difficult.  Given the imposibility of the situation, I attempted to dissociate her experience from my own</w:t>
      </w:r>
      <w:r w:rsidR="00B30A53">
        <w:rPr>
          <w:rFonts w:cstheme="minorHAnsi"/>
          <w:noProof/>
        </w:rPr>
        <w:t>,</w:t>
      </w:r>
      <w:r w:rsidR="004E6D65">
        <w:rPr>
          <w:rFonts w:cstheme="minorHAnsi"/>
          <w:noProof/>
        </w:rPr>
        <w:t xml:space="preserve"> </w:t>
      </w:r>
      <w:r w:rsidR="00165642">
        <w:rPr>
          <w:rFonts w:cstheme="minorHAnsi"/>
          <w:noProof/>
        </w:rPr>
        <w:t>however</w:t>
      </w:r>
      <w:r w:rsidR="004E6D65">
        <w:rPr>
          <w:rFonts w:cstheme="minorHAnsi"/>
          <w:noProof/>
        </w:rPr>
        <w:t xml:space="preserve"> </w:t>
      </w:r>
      <w:r w:rsidR="00B30A53">
        <w:rPr>
          <w:rFonts w:cstheme="minorHAnsi"/>
          <w:noProof/>
        </w:rPr>
        <w:t>during our conversations</w:t>
      </w:r>
      <w:r w:rsidR="0055649C">
        <w:rPr>
          <w:rFonts w:cstheme="minorHAnsi"/>
          <w:noProof/>
        </w:rPr>
        <w:t>,</w:t>
      </w:r>
      <w:r w:rsidR="00B30A53">
        <w:rPr>
          <w:rFonts w:cstheme="minorHAnsi"/>
          <w:noProof/>
        </w:rPr>
        <w:t xml:space="preserve"> </w:t>
      </w:r>
      <w:r w:rsidR="004E6D65">
        <w:rPr>
          <w:rFonts w:cstheme="minorHAnsi"/>
          <w:noProof/>
        </w:rPr>
        <w:t>simultaneously acknowledge that I c</w:t>
      </w:r>
      <w:r w:rsidR="0055649C">
        <w:rPr>
          <w:rFonts w:cstheme="minorHAnsi"/>
          <w:noProof/>
        </w:rPr>
        <w:t>an</w:t>
      </w:r>
      <w:r w:rsidR="004E6D65">
        <w:rPr>
          <w:rFonts w:cstheme="minorHAnsi"/>
          <w:noProof/>
        </w:rPr>
        <w:t xml:space="preserve"> relate to her ordeal.  Fortunately, during this period I was able to ‘escape’ for a short break with my partner.  </w:t>
      </w:r>
      <w:r w:rsidR="0078666F">
        <w:rPr>
          <w:rFonts w:cstheme="minorHAnsi"/>
          <w:noProof/>
        </w:rPr>
        <w:t>Visiting new areas, walking different paths and cycling through beautiful forestry allowed my unconscious to “</w:t>
      </w:r>
      <w:r w:rsidR="0078666F" w:rsidRPr="006767D8">
        <w:rPr>
          <w:rFonts w:cstheme="minorHAnsi"/>
          <w:i/>
          <w:iCs/>
          <w:noProof/>
        </w:rPr>
        <w:t>process, consider, review and reorganize new ways of thinking, being, seeing and understanding…to create meaning, and to form an answer to the question</w:t>
      </w:r>
      <w:r w:rsidR="0078666F">
        <w:rPr>
          <w:rFonts w:cstheme="minorHAnsi"/>
          <w:noProof/>
        </w:rPr>
        <w:t xml:space="preserve">” </w:t>
      </w:r>
      <w:r w:rsidR="0078666F" w:rsidRPr="0078666F">
        <w:rPr>
          <w:rFonts w:cstheme="minorHAnsi"/>
          <w:noProof/>
        </w:rPr>
        <w:t>(Sela-Smith, 2002</w:t>
      </w:r>
      <w:r w:rsidR="0078666F">
        <w:rPr>
          <w:rFonts w:cstheme="minorHAnsi"/>
          <w:noProof/>
        </w:rPr>
        <w:t>, p.66</w:t>
      </w:r>
      <w:r w:rsidR="0078666F" w:rsidRPr="0078666F">
        <w:rPr>
          <w:rFonts w:cstheme="minorHAnsi"/>
          <w:noProof/>
        </w:rPr>
        <w:t>)</w:t>
      </w:r>
      <w:r w:rsidR="0078666F">
        <w:rPr>
          <w:rFonts w:cstheme="minorHAnsi"/>
          <w:noProof/>
        </w:rPr>
        <w:t>.</w:t>
      </w:r>
      <w:r w:rsidR="00165956">
        <w:rPr>
          <w:rFonts w:cstheme="minorHAnsi"/>
          <w:noProof/>
        </w:rPr>
        <w:t xml:space="preserve">                                                    Arriving home coincided naturally </w:t>
      </w:r>
      <w:r w:rsidR="00D216B1">
        <w:rPr>
          <w:rFonts w:cstheme="minorHAnsi"/>
          <w:noProof/>
        </w:rPr>
        <w:t xml:space="preserve">and perfectly </w:t>
      </w:r>
      <w:r w:rsidR="00165956">
        <w:rPr>
          <w:rFonts w:cstheme="minorHAnsi"/>
          <w:noProof/>
        </w:rPr>
        <w:t xml:space="preserve">with the arrival of the </w:t>
      </w:r>
      <w:r w:rsidR="00165956" w:rsidRPr="00165956">
        <w:rPr>
          <w:rFonts w:cstheme="minorHAnsi"/>
          <w:i/>
          <w:iCs/>
          <w:noProof/>
        </w:rPr>
        <w:t>illumination</w:t>
      </w:r>
      <w:r w:rsidR="00165956">
        <w:rPr>
          <w:rFonts w:cstheme="minorHAnsi"/>
          <w:noProof/>
        </w:rPr>
        <w:t xml:space="preserve"> phase.  The intensity, and occaisional confusion, of the previous three stages began to make sense, my conscious mind was awakening to “</w:t>
      </w:r>
      <w:r w:rsidR="00165956" w:rsidRPr="00165956">
        <w:rPr>
          <w:rFonts w:cstheme="minorHAnsi"/>
          <w:i/>
          <w:iCs/>
          <w:noProof/>
        </w:rPr>
        <w:t>qualities and clustering of qualities into themes inherent in the question</w:t>
      </w:r>
      <w:r w:rsidR="00165956">
        <w:rPr>
          <w:rFonts w:cstheme="minorHAnsi"/>
          <w:noProof/>
        </w:rPr>
        <w:t xml:space="preserve">” (Moustakas, 1990, p.2).  Surpressed, forgotten and distorted realities appear at unexpected times, reminding </w:t>
      </w:r>
      <w:r w:rsidR="00A97085">
        <w:rPr>
          <w:rFonts w:cstheme="minorHAnsi"/>
          <w:noProof/>
        </w:rPr>
        <w:t>and</w:t>
      </w:r>
      <w:r w:rsidR="00165956">
        <w:rPr>
          <w:rFonts w:cstheme="minorHAnsi"/>
          <w:noProof/>
        </w:rPr>
        <w:t xml:space="preserve"> enlightening me to the extent my diagnosis has had on my life and relationships.</w:t>
      </w:r>
      <w:r w:rsidR="00F01D34">
        <w:rPr>
          <w:rFonts w:cstheme="minorHAnsi"/>
          <w:noProof/>
        </w:rPr>
        <w:t xml:space="preserve">  </w:t>
      </w:r>
      <w:r w:rsidR="00E94CE3">
        <w:rPr>
          <w:rFonts w:cstheme="minorHAnsi"/>
          <w:noProof/>
        </w:rPr>
        <w:t>Mind mapping seemed a highly appropriate method to document some of these findings (Figure 5), for more detailed reflections, notes were recorded in a journal.</w:t>
      </w:r>
      <w:r w:rsidR="00F07437">
        <w:rPr>
          <w:rFonts w:cstheme="minorHAnsi"/>
          <w:noProof/>
        </w:rPr>
        <w:t xml:space="preserve">  </w:t>
      </w:r>
      <w:r w:rsidR="00F01D34">
        <w:rPr>
          <w:rFonts w:cstheme="minorHAnsi"/>
          <w:noProof/>
        </w:rPr>
        <w:t xml:space="preserve">Moustakas (1990, p. 31) explains the purpose of the </w:t>
      </w:r>
      <w:r w:rsidR="00F01D34" w:rsidRPr="00E94CE3">
        <w:rPr>
          <w:rFonts w:cstheme="minorHAnsi"/>
          <w:i/>
          <w:iCs/>
          <w:noProof/>
        </w:rPr>
        <w:t>explication</w:t>
      </w:r>
      <w:r w:rsidR="00F01D34">
        <w:rPr>
          <w:rFonts w:cstheme="minorHAnsi"/>
          <w:noProof/>
        </w:rPr>
        <w:t xml:space="preserve"> phase is to “ </w:t>
      </w:r>
      <w:r w:rsidR="00F01D34" w:rsidRPr="009122A2">
        <w:rPr>
          <w:rFonts w:cstheme="minorHAnsi"/>
          <w:i/>
          <w:iCs/>
          <w:noProof/>
        </w:rPr>
        <w:t>fully examine what has awakened in conciousness…to understand its various layers of meaning”</w:t>
      </w:r>
      <w:r w:rsidR="00F01D34">
        <w:rPr>
          <w:rFonts w:cstheme="minorHAnsi"/>
          <w:noProof/>
        </w:rPr>
        <w:t xml:space="preserve">.  Focusing and indwelling (Polyani, 1969) are utilised during these fifth stage, alongside self-searching and self-disclosure, to fully examine and dissect the </w:t>
      </w:r>
      <w:r w:rsidR="00F01D34">
        <w:rPr>
          <w:rFonts w:cstheme="minorHAnsi"/>
          <w:noProof/>
        </w:rPr>
        <w:lastRenderedPageBreak/>
        <w:t>varying layers of meanings that have come to light.</w:t>
      </w:r>
      <w:r w:rsidR="00FD3F47">
        <w:rPr>
          <w:rFonts w:cstheme="minorHAnsi"/>
          <w:noProof/>
        </w:rPr>
        <w:t xml:space="preserve">  Described by </w:t>
      </w:r>
      <w:r w:rsidR="00FD3F47" w:rsidRPr="00FD3F47">
        <w:rPr>
          <w:rFonts w:cstheme="minorHAnsi"/>
          <w:noProof/>
        </w:rPr>
        <w:t xml:space="preserve">Pinchbeck </w:t>
      </w:r>
      <w:r w:rsidR="00FD3F47">
        <w:rPr>
          <w:rFonts w:cstheme="minorHAnsi"/>
          <w:noProof/>
        </w:rPr>
        <w:t>(</w:t>
      </w:r>
      <w:r w:rsidR="00FD3F47" w:rsidRPr="00FD3F47">
        <w:rPr>
          <w:rFonts w:cstheme="minorHAnsi"/>
          <w:noProof/>
        </w:rPr>
        <w:t>2012)</w:t>
      </w:r>
      <w:r w:rsidR="00FD3F47">
        <w:rPr>
          <w:rFonts w:cstheme="minorHAnsi"/>
          <w:noProof/>
        </w:rPr>
        <w:t xml:space="preserve"> as a ‘perceiver of pattern’, self-inquiry aided my search for identifying words and phrases that have emerged throughout the data collection, </w:t>
      </w:r>
      <w:r w:rsidR="00FD478F">
        <w:rPr>
          <w:rFonts w:cstheme="minorHAnsi"/>
          <w:noProof/>
        </w:rPr>
        <w:t>capturing the essence of the topic.</w:t>
      </w:r>
      <w:r w:rsidR="00A761B4">
        <w:rPr>
          <w:rFonts w:cstheme="minorHAnsi"/>
          <w:noProof/>
        </w:rPr>
        <w:t xml:space="preserve">  After further acknowledgement and understanding of any new insights or interconnections, I begin a thematic analysis of the contents of the mind map and journal.  Noting words, phrases and sentences, I </w:t>
      </w:r>
      <w:r w:rsidR="00B27604">
        <w:rPr>
          <w:rFonts w:cstheme="minorHAnsi"/>
          <w:noProof/>
        </w:rPr>
        <w:t xml:space="preserve">recognise reiterations, </w:t>
      </w:r>
      <w:r w:rsidR="00236A5D">
        <w:rPr>
          <w:rFonts w:cstheme="minorHAnsi"/>
          <w:noProof/>
        </w:rPr>
        <w:t xml:space="preserve">cognize the emotions behind each and the underlying meanings </w:t>
      </w:r>
      <w:r w:rsidR="009122A2">
        <w:rPr>
          <w:rFonts w:cstheme="minorHAnsi"/>
          <w:noProof/>
        </w:rPr>
        <w:t xml:space="preserve">that </w:t>
      </w:r>
      <w:r w:rsidR="00236A5D">
        <w:rPr>
          <w:rFonts w:cstheme="minorHAnsi"/>
          <w:noProof/>
        </w:rPr>
        <w:t>they convey.</w:t>
      </w:r>
    </w:p>
    <w:p w14:paraId="3A72C5E0" w14:textId="706971A9" w:rsidR="00F451C9" w:rsidRDefault="00F07437" w:rsidP="00667577">
      <w:pPr>
        <w:spacing w:before="240" w:line="360" w:lineRule="auto"/>
        <w:rPr>
          <w:rFonts w:cstheme="minorHAnsi"/>
          <w:noProof/>
        </w:rPr>
      </w:pPr>
      <w:r>
        <w:rPr>
          <w:rFonts w:cstheme="minorHAnsi"/>
          <w:noProof/>
        </w:rPr>
        <w:t xml:space="preserve">     </w:t>
      </w:r>
      <w:r w:rsidR="00760898">
        <w:rPr>
          <w:rFonts w:cstheme="minorHAnsi"/>
          <w:noProof/>
        </w:rPr>
        <w:t>There are numerous versions of thematic analysis (e.g.</w:t>
      </w:r>
      <w:r w:rsidR="00ED4778">
        <w:rPr>
          <w:rFonts w:cstheme="minorHAnsi"/>
          <w:noProof/>
        </w:rPr>
        <w:t xml:space="preserve"> </w:t>
      </w:r>
      <w:r w:rsidR="00760898" w:rsidRPr="00760898">
        <w:rPr>
          <w:rFonts w:cstheme="minorHAnsi"/>
          <w:noProof/>
        </w:rPr>
        <w:t>Boyatzis, 1998</w:t>
      </w:r>
      <w:r w:rsidR="00ED4778">
        <w:rPr>
          <w:rFonts w:cstheme="minorHAnsi"/>
          <w:noProof/>
        </w:rPr>
        <w:t xml:space="preserve">; </w:t>
      </w:r>
      <w:r w:rsidR="00760898" w:rsidRPr="00760898">
        <w:rPr>
          <w:rFonts w:cstheme="minorHAnsi"/>
          <w:noProof/>
        </w:rPr>
        <w:t>Guest, et al., 2012</w:t>
      </w:r>
      <w:r w:rsidR="00ED4778">
        <w:rPr>
          <w:rFonts w:cstheme="minorHAnsi"/>
          <w:noProof/>
        </w:rPr>
        <w:t>;</w:t>
      </w:r>
      <w:r w:rsidR="00760898">
        <w:rPr>
          <w:rFonts w:cstheme="minorHAnsi"/>
          <w:noProof/>
        </w:rPr>
        <w:t xml:space="preserve"> </w:t>
      </w:r>
      <w:r w:rsidR="00760898" w:rsidRPr="00760898">
        <w:rPr>
          <w:rFonts w:cstheme="minorHAnsi"/>
          <w:noProof/>
        </w:rPr>
        <w:t>Joffe, 2011)</w:t>
      </w:r>
      <w:r w:rsidR="00ED4778">
        <w:rPr>
          <w:rFonts w:cstheme="minorHAnsi"/>
          <w:noProof/>
        </w:rPr>
        <w:t xml:space="preserve">.  The approach drawn on with regard to this paper is one developed specifically for use within psychology research </w:t>
      </w:r>
      <w:r w:rsidR="00ED4778" w:rsidRPr="00ED4778">
        <w:rPr>
          <w:rFonts w:cstheme="minorHAnsi"/>
          <w:noProof/>
        </w:rPr>
        <w:t>(Braun &amp; Clarke, 2006)</w:t>
      </w:r>
      <w:r w:rsidR="00ED4778">
        <w:rPr>
          <w:rFonts w:cstheme="minorHAnsi"/>
          <w:noProof/>
        </w:rPr>
        <w:t xml:space="preserve">.   </w:t>
      </w:r>
      <w:r w:rsidR="00202B91">
        <w:rPr>
          <w:rFonts w:cstheme="minorHAnsi"/>
          <w:noProof/>
        </w:rPr>
        <w:t xml:space="preserve">Braun </w:t>
      </w:r>
      <w:r w:rsidR="00F451C9">
        <w:rPr>
          <w:rFonts w:cstheme="minorHAnsi"/>
          <w:noProof/>
        </w:rPr>
        <w:t>and</w:t>
      </w:r>
      <w:r w:rsidR="00F451C9" w:rsidRPr="00F451C9">
        <w:rPr>
          <w:rFonts w:cstheme="minorHAnsi"/>
          <w:noProof/>
        </w:rPr>
        <w:t xml:space="preserve"> Clarke </w:t>
      </w:r>
      <w:r w:rsidR="00F451C9">
        <w:rPr>
          <w:rFonts w:cstheme="minorHAnsi"/>
          <w:noProof/>
        </w:rPr>
        <w:t>(</w:t>
      </w:r>
      <w:r w:rsidR="00F451C9" w:rsidRPr="00F451C9">
        <w:rPr>
          <w:rFonts w:cstheme="minorHAnsi"/>
          <w:noProof/>
        </w:rPr>
        <w:t>2021</w:t>
      </w:r>
      <w:r w:rsidR="00F451C9">
        <w:rPr>
          <w:rFonts w:cstheme="minorHAnsi"/>
          <w:noProof/>
        </w:rPr>
        <w:t>, p.2</w:t>
      </w:r>
      <w:r w:rsidR="00F451C9" w:rsidRPr="00F451C9">
        <w:rPr>
          <w:rFonts w:cstheme="minorHAnsi"/>
          <w:noProof/>
        </w:rPr>
        <w:t>)</w:t>
      </w:r>
      <w:r w:rsidR="00F451C9">
        <w:rPr>
          <w:rFonts w:cstheme="minorHAnsi"/>
          <w:noProof/>
        </w:rPr>
        <w:t xml:space="preserve"> emphasise the usefulness of thematic analysis</w:t>
      </w:r>
      <w:r w:rsidR="00B5324E">
        <w:rPr>
          <w:rFonts w:cstheme="minorHAnsi"/>
          <w:noProof/>
        </w:rPr>
        <w:t xml:space="preserve"> in qualitative research as it “</w:t>
      </w:r>
      <w:r w:rsidR="00B5324E" w:rsidRPr="009122A2">
        <w:rPr>
          <w:rFonts w:cstheme="minorHAnsi"/>
          <w:i/>
          <w:iCs/>
          <w:noProof/>
        </w:rPr>
        <w:t>helps us not only make visible the various elements that need to come together for successful qualitative analysis characterized by integrity…but also to consider how they connect and build on each other”</w:t>
      </w:r>
      <w:r w:rsidR="00B5324E">
        <w:rPr>
          <w:rFonts w:cstheme="minorHAnsi"/>
          <w:noProof/>
        </w:rPr>
        <w:t>.</w:t>
      </w:r>
      <w:r w:rsidR="009122A2">
        <w:rPr>
          <w:rFonts w:cstheme="minorHAnsi"/>
          <w:noProof/>
        </w:rPr>
        <w:t xml:space="preserve">  Noting </w:t>
      </w:r>
      <w:r w:rsidR="009122A2" w:rsidRPr="009122A2">
        <w:rPr>
          <w:rFonts w:cstheme="minorHAnsi"/>
          <w:noProof/>
        </w:rPr>
        <w:t>Norwell, et a</w:t>
      </w:r>
      <w:r w:rsidR="009122A2">
        <w:rPr>
          <w:rFonts w:cstheme="minorHAnsi"/>
          <w:noProof/>
        </w:rPr>
        <w:t>l’s</w:t>
      </w:r>
      <w:r w:rsidR="009122A2" w:rsidRPr="009122A2">
        <w:rPr>
          <w:rFonts w:cstheme="minorHAnsi"/>
          <w:noProof/>
        </w:rPr>
        <w:t xml:space="preserve"> </w:t>
      </w:r>
      <w:r w:rsidR="009122A2">
        <w:rPr>
          <w:rFonts w:cstheme="minorHAnsi"/>
          <w:noProof/>
        </w:rPr>
        <w:t>(</w:t>
      </w:r>
      <w:r w:rsidR="009122A2" w:rsidRPr="009122A2">
        <w:rPr>
          <w:rFonts w:cstheme="minorHAnsi"/>
          <w:noProof/>
        </w:rPr>
        <w:t>2017</w:t>
      </w:r>
      <w:r w:rsidR="009122A2">
        <w:rPr>
          <w:rFonts w:cstheme="minorHAnsi"/>
          <w:noProof/>
        </w:rPr>
        <w:t>, p.2</w:t>
      </w:r>
      <w:r w:rsidR="009122A2" w:rsidRPr="009122A2">
        <w:rPr>
          <w:rFonts w:cstheme="minorHAnsi"/>
          <w:noProof/>
        </w:rPr>
        <w:t>)</w:t>
      </w:r>
      <w:r w:rsidR="009122A2">
        <w:rPr>
          <w:rFonts w:cstheme="minorHAnsi"/>
          <w:noProof/>
        </w:rPr>
        <w:t xml:space="preserve"> caveat, “it is the individual researchers’s responsibility to assure vigor and trustworthiness”, I shall be searching for recurring themes in my data that have relevance and meaning in relation to my research question </w:t>
      </w:r>
      <w:r w:rsidR="009122A2" w:rsidRPr="009122A2">
        <w:rPr>
          <w:rFonts w:cstheme="minorHAnsi"/>
          <w:noProof/>
        </w:rPr>
        <w:t xml:space="preserve">(Sullivan </w:t>
      </w:r>
      <w:r w:rsidR="009122A2">
        <w:rPr>
          <w:rFonts w:cstheme="minorHAnsi"/>
          <w:noProof/>
        </w:rPr>
        <w:t>and</w:t>
      </w:r>
      <w:r w:rsidR="009122A2" w:rsidRPr="009122A2">
        <w:rPr>
          <w:rFonts w:cstheme="minorHAnsi"/>
          <w:noProof/>
        </w:rPr>
        <w:t xml:space="preserve"> Forrester, 2019)</w:t>
      </w:r>
      <w:r w:rsidR="009122A2">
        <w:rPr>
          <w:rFonts w:cstheme="minorHAnsi"/>
          <w:noProof/>
        </w:rPr>
        <w:t xml:space="preserve">.  I am also mindful of </w:t>
      </w:r>
      <w:r w:rsidR="009122A2" w:rsidRPr="009122A2">
        <w:rPr>
          <w:rFonts w:cstheme="minorHAnsi"/>
          <w:noProof/>
        </w:rPr>
        <w:t xml:space="preserve">Braun </w:t>
      </w:r>
      <w:r w:rsidR="00C75AAE">
        <w:rPr>
          <w:rFonts w:cstheme="minorHAnsi"/>
          <w:noProof/>
        </w:rPr>
        <w:t>and</w:t>
      </w:r>
      <w:r w:rsidR="009122A2" w:rsidRPr="009122A2">
        <w:rPr>
          <w:rFonts w:cstheme="minorHAnsi"/>
          <w:noProof/>
        </w:rPr>
        <w:t xml:space="preserve"> Clarke</w:t>
      </w:r>
      <w:r w:rsidR="00C75AAE">
        <w:rPr>
          <w:rFonts w:cstheme="minorHAnsi"/>
          <w:noProof/>
        </w:rPr>
        <w:t>’s</w:t>
      </w:r>
      <w:r w:rsidR="009122A2" w:rsidRPr="009122A2">
        <w:rPr>
          <w:rFonts w:cstheme="minorHAnsi"/>
          <w:noProof/>
        </w:rPr>
        <w:t xml:space="preserve"> </w:t>
      </w:r>
      <w:r w:rsidR="00C75AAE">
        <w:rPr>
          <w:rFonts w:cstheme="minorHAnsi"/>
          <w:noProof/>
        </w:rPr>
        <w:t>(</w:t>
      </w:r>
      <w:r w:rsidR="009122A2" w:rsidRPr="009122A2">
        <w:rPr>
          <w:rFonts w:cstheme="minorHAnsi"/>
          <w:noProof/>
        </w:rPr>
        <w:t>2016</w:t>
      </w:r>
      <w:r w:rsidR="00C75AAE">
        <w:rPr>
          <w:rFonts w:cstheme="minorHAnsi"/>
          <w:noProof/>
        </w:rPr>
        <w:t>, p.740</w:t>
      </w:r>
      <w:r w:rsidR="009122A2" w:rsidRPr="009122A2">
        <w:rPr>
          <w:rFonts w:cstheme="minorHAnsi"/>
          <w:noProof/>
        </w:rPr>
        <w:t>)</w:t>
      </w:r>
      <w:r w:rsidR="00C75AAE">
        <w:rPr>
          <w:rFonts w:cstheme="minorHAnsi"/>
          <w:noProof/>
        </w:rPr>
        <w:t xml:space="preserve"> representation of the process of thematic analysis; </w:t>
      </w:r>
      <w:r w:rsidR="00C75AAE" w:rsidRPr="00C75AAE">
        <w:rPr>
          <w:rFonts w:cstheme="minorHAnsi"/>
          <w:i/>
          <w:iCs/>
          <w:noProof/>
        </w:rPr>
        <w:t>“…the end product from baking…a whole combination of ingredients, processes and skills combine to produce a cake…before baking, the cake isn’t waiting to be ‘revealed’…it comes into being through activity and engagement within a set of parameters”.</w:t>
      </w:r>
      <w:r w:rsidR="00BE48D3">
        <w:rPr>
          <w:rFonts w:cstheme="minorHAnsi"/>
          <w:i/>
          <w:iCs/>
          <w:noProof/>
        </w:rPr>
        <w:t xml:space="preserve">  </w:t>
      </w:r>
      <w:r w:rsidR="00BE48D3" w:rsidRPr="00BE48D3">
        <w:rPr>
          <w:rFonts w:cstheme="minorHAnsi"/>
          <w:noProof/>
        </w:rPr>
        <w:t>Thematic Analysis</w:t>
      </w:r>
      <w:r w:rsidR="00BE48D3">
        <w:rPr>
          <w:rFonts w:cstheme="minorHAnsi"/>
          <w:noProof/>
        </w:rPr>
        <w:t xml:space="preserve"> is widely used within qualitative health and well-being research </w:t>
      </w:r>
      <w:r w:rsidR="00BE48D3" w:rsidRPr="00BE48D3">
        <w:rPr>
          <w:rFonts w:cstheme="minorHAnsi"/>
          <w:noProof/>
        </w:rPr>
        <w:t xml:space="preserve">(Braun </w:t>
      </w:r>
      <w:r w:rsidR="00BE48D3">
        <w:rPr>
          <w:rFonts w:cstheme="minorHAnsi"/>
          <w:noProof/>
        </w:rPr>
        <w:t>and</w:t>
      </w:r>
      <w:r w:rsidR="00BE48D3" w:rsidRPr="00BE48D3">
        <w:rPr>
          <w:rFonts w:cstheme="minorHAnsi"/>
          <w:noProof/>
        </w:rPr>
        <w:t xml:space="preserve"> Clarke, 2014)</w:t>
      </w:r>
      <w:r w:rsidR="00BE48D3">
        <w:rPr>
          <w:rFonts w:cstheme="minorHAnsi"/>
          <w:noProof/>
        </w:rPr>
        <w:t xml:space="preserve">, as it is suitable for use in a variety of projects (e.g. </w:t>
      </w:r>
      <w:r w:rsidR="00BE48D3" w:rsidRPr="00BE48D3">
        <w:rPr>
          <w:rFonts w:cstheme="minorHAnsi"/>
          <w:noProof/>
        </w:rPr>
        <w:t>Walker et</w:t>
      </w:r>
      <w:r>
        <w:rPr>
          <w:rFonts w:cstheme="minorHAnsi"/>
          <w:noProof/>
        </w:rPr>
        <w:t>.</w:t>
      </w:r>
      <w:r w:rsidR="00BE48D3" w:rsidRPr="00BE48D3">
        <w:rPr>
          <w:rFonts w:cstheme="minorHAnsi"/>
          <w:noProof/>
        </w:rPr>
        <w:t xml:space="preserve"> al</w:t>
      </w:r>
      <w:r>
        <w:rPr>
          <w:rFonts w:cstheme="minorHAnsi"/>
          <w:noProof/>
        </w:rPr>
        <w:t>.</w:t>
      </w:r>
      <w:r w:rsidR="00BE48D3" w:rsidRPr="00BE48D3">
        <w:rPr>
          <w:rFonts w:cstheme="minorHAnsi"/>
          <w:noProof/>
        </w:rPr>
        <w:t>, 2018</w:t>
      </w:r>
      <w:r>
        <w:rPr>
          <w:rFonts w:cstheme="minorHAnsi"/>
          <w:noProof/>
        </w:rPr>
        <w:t>,</w:t>
      </w:r>
      <w:r w:rsidR="00BE48D3">
        <w:rPr>
          <w:rFonts w:cstheme="minorHAnsi"/>
          <w:noProof/>
        </w:rPr>
        <w:t xml:space="preserve"> </w:t>
      </w:r>
      <w:r w:rsidR="00431913" w:rsidRPr="00431913">
        <w:rPr>
          <w:rFonts w:cstheme="minorHAnsi"/>
          <w:noProof/>
        </w:rPr>
        <w:t>Elliot et</w:t>
      </w:r>
      <w:r>
        <w:rPr>
          <w:rFonts w:cstheme="minorHAnsi"/>
          <w:noProof/>
        </w:rPr>
        <w:t>.</w:t>
      </w:r>
      <w:r w:rsidR="00431913" w:rsidRPr="00431913">
        <w:rPr>
          <w:rFonts w:cstheme="minorHAnsi"/>
          <w:noProof/>
        </w:rPr>
        <w:t xml:space="preserve"> al</w:t>
      </w:r>
      <w:r>
        <w:rPr>
          <w:rFonts w:cstheme="minorHAnsi"/>
          <w:noProof/>
        </w:rPr>
        <w:t>.</w:t>
      </w:r>
      <w:r w:rsidR="00431913" w:rsidRPr="00431913">
        <w:rPr>
          <w:rFonts w:cstheme="minorHAnsi"/>
          <w:noProof/>
        </w:rPr>
        <w:t>, 2021</w:t>
      </w:r>
      <w:r>
        <w:rPr>
          <w:rFonts w:cstheme="minorHAnsi"/>
          <w:noProof/>
        </w:rPr>
        <w:t>,</w:t>
      </w:r>
      <w:r w:rsidR="00CA78A6">
        <w:rPr>
          <w:rFonts w:cstheme="minorHAnsi"/>
          <w:noProof/>
        </w:rPr>
        <w:t xml:space="preserve"> </w:t>
      </w:r>
      <w:r w:rsidR="00CA78A6" w:rsidRPr="00CA78A6">
        <w:rPr>
          <w:rFonts w:cstheme="minorHAnsi"/>
          <w:noProof/>
        </w:rPr>
        <w:t xml:space="preserve">Rabone </w:t>
      </w:r>
      <w:r w:rsidR="00CA78A6">
        <w:rPr>
          <w:rFonts w:cstheme="minorHAnsi"/>
          <w:noProof/>
        </w:rPr>
        <w:t>and</w:t>
      </w:r>
      <w:r w:rsidR="00CA78A6" w:rsidRPr="00CA78A6">
        <w:rPr>
          <w:rFonts w:cstheme="minorHAnsi"/>
          <w:noProof/>
        </w:rPr>
        <w:t xml:space="preserve"> Wallace</w:t>
      </w:r>
      <w:r>
        <w:rPr>
          <w:rFonts w:cstheme="minorHAnsi"/>
          <w:noProof/>
        </w:rPr>
        <w:t>,</w:t>
      </w:r>
      <w:r w:rsidR="00CA78A6" w:rsidRPr="00CA78A6">
        <w:rPr>
          <w:rFonts w:cstheme="minorHAnsi"/>
          <w:noProof/>
        </w:rPr>
        <w:t xml:space="preserve"> 2021</w:t>
      </w:r>
      <w:r>
        <w:rPr>
          <w:rFonts w:cstheme="minorHAnsi"/>
          <w:noProof/>
        </w:rPr>
        <w:t>,</w:t>
      </w:r>
      <w:r w:rsidR="00CA78A6">
        <w:rPr>
          <w:rFonts w:cstheme="minorHAnsi"/>
          <w:noProof/>
        </w:rPr>
        <w:t xml:space="preserve"> </w:t>
      </w:r>
      <w:r w:rsidR="00CA78A6" w:rsidRPr="00CA78A6">
        <w:rPr>
          <w:rFonts w:cstheme="minorHAnsi"/>
          <w:noProof/>
        </w:rPr>
        <w:t xml:space="preserve">Baker </w:t>
      </w:r>
      <w:r w:rsidR="00DF2901">
        <w:rPr>
          <w:rFonts w:cstheme="minorHAnsi"/>
          <w:noProof/>
        </w:rPr>
        <w:t>and</w:t>
      </w:r>
      <w:r w:rsidR="00CA78A6" w:rsidRPr="00CA78A6">
        <w:rPr>
          <w:rFonts w:cstheme="minorHAnsi"/>
          <w:noProof/>
        </w:rPr>
        <w:t xml:space="preserve"> Phelps, 2019</w:t>
      </w:r>
      <w:r>
        <w:rPr>
          <w:rFonts w:cstheme="minorHAnsi"/>
          <w:noProof/>
        </w:rPr>
        <w:t>,</w:t>
      </w:r>
      <w:r w:rsidR="00CA78A6">
        <w:rPr>
          <w:rFonts w:cstheme="minorHAnsi"/>
          <w:noProof/>
        </w:rPr>
        <w:t xml:space="preserve"> </w:t>
      </w:r>
      <w:r w:rsidR="00CA78A6" w:rsidRPr="00CA78A6">
        <w:rPr>
          <w:rFonts w:cstheme="minorHAnsi"/>
          <w:noProof/>
        </w:rPr>
        <w:t xml:space="preserve">Gooden </w:t>
      </w:r>
      <w:r w:rsidR="00CA78A6">
        <w:rPr>
          <w:rFonts w:cstheme="minorHAnsi"/>
          <w:noProof/>
        </w:rPr>
        <w:t>and</w:t>
      </w:r>
      <w:r w:rsidR="00CA78A6" w:rsidRPr="00CA78A6">
        <w:rPr>
          <w:rFonts w:cstheme="minorHAnsi"/>
          <w:noProof/>
        </w:rPr>
        <w:t xml:space="preserve"> Winefield, 2007</w:t>
      </w:r>
      <w:r w:rsidR="008B77A2">
        <w:rPr>
          <w:rFonts w:cstheme="minorHAnsi"/>
          <w:noProof/>
        </w:rPr>
        <w:t>)</w:t>
      </w:r>
      <w:r w:rsidR="00DF2901">
        <w:rPr>
          <w:rFonts w:cstheme="minorHAnsi"/>
          <w:noProof/>
        </w:rPr>
        <w:t xml:space="preserve"> </w:t>
      </w:r>
      <w:r w:rsidR="003C2C57">
        <w:rPr>
          <w:rFonts w:cstheme="minorHAnsi"/>
          <w:noProof/>
        </w:rPr>
        <w:t xml:space="preserve">In a study funded by Macmillan Cancer Support, </w:t>
      </w:r>
      <w:r w:rsidR="00DF2901" w:rsidRPr="00DF2901">
        <w:rPr>
          <w:rFonts w:cstheme="minorHAnsi"/>
          <w:noProof/>
        </w:rPr>
        <w:t>Bracher et</w:t>
      </w:r>
      <w:r>
        <w:rPr>
          <w:rFonts w:cstheme="minorHAnsi"/>
          <w:noProof/>
        </w:rPr>
        <w:t>.</w:t>
      </w:r>
      <w:r w:rsidR="00DF2901" w:rsidRPr="00DF2901">
        <w:rPr>
          <w:rFonts w:cstheme="minorHAnsi"/>
          <w:noProof/>
        </w:rPr>
        <w:t xml:space="preserve"> al</w:t>
      </w:r>
      <w:r>
        <w:rPr>
          <w:rFonts w:cstheme="minorHAnsi"/>
          <w:noProof/>
        </w:rPr>
        <w:t>.</w:t>
      </w:r>
      <w:r w:rsidR="00DF2901" w:rsidRPr="00DF2901">
        <w:rPr>
          <w:rFonts w:cstheme="minorHAnsi"/>
          <w:noProof/>
        </w:rPr>
        <w:t xml:space="preserve">, </w:t>
      </w:r>
      <w:r w:rsidR="008B77A2">
        <w:rPr>
          <w:rFonts w:cstheme="minorHAnsi"/>
          <w:noProof/>
        </w:rPr>
        <w:t>(</w:t>
      </w:r>
      <w:r w:rsidR="00DF2901" w:rsidRPr="00DF2901">
        <w:rPr>
          <w:rFonts w:cstheme="minorHAnsi"/>
          <w:noProof/>
        </w:rPr>
        <w:t>2016)</w:t>
      </w:r>
      <w:r w:rsidR="003C2C57">
        <w:rPr>
          <w:rFonts w:cstheme="minorHAnsi"/>
          <w:noProof/>
        </w:rPr>
        <w:t xml:space="preserve"> applied thematic analysis in order to ‘break down’ results from survey’s exploring individual experiences of cancer care in Wales.  The responses were catagorized into negative and positive comments, then further coded into specific positive or negative comments on care received, finally, common themes were highlighted.  Four themes were identified during this process; “</w:t>
      </w:r>
      <w:r w:rsidR="003C2C57" w:rsidRPr="00C77C80">
        <w:rPr>
          <w:rFonts w:cstheme="minorHAnsi"/>
          <w:i/>
          <w:iCs/>
          <w:noProof/>
        </w:rPr>
        <w:t>communication; waiting; staffing and resource levels; speed and quality of diagnostic service”</w:t>
      </w:r>
      <w:r w:rsidR="003C2C57">
        <w:rPr>
          <w:rFonts w:cstheme="minorHAnsi"/>
          <w:noProof/>
        </w:rPr>
        <w:t xml:space="preserve"> (p.4), with 63.9% of respondents contributing comments relating to a minimum of at least one of the four identified themes.  The authors findings raised areas of concern</w:t>
      </w:r>
      <w:r w:rsidR="00C77C80">
        <w:rPr>
          <w:rFonts w:cstheme="minorHAnsi"/>
          <w:noProof/>
        </w:rPr>
        <w:t xml:space="preserve"> within cancer care, specifically;</w:t>
      </w:r>
    </w:p>
    <w:p w14:paraId="5FB21A9E" w14:textId="13F89DDB" w:rsidR="00C77C80" w:rsidRDefault="00C77C80" w:rsidP="00667577">
      <w:pPr>
        <w:spacing w:before="240" w:line="360" w:lineRule="auto"/>
        <w:rPr>
          <w:rFonts w:cstheme="minorHAnsi"/>
          <w:noProof/>
        </w:rPr>
      </w:pPr>
      <w:r>
        <w:rPr>
          <w:rFonts w:cstheme="minorHAnsi"/>
          <w:noProof/>
        </w:rPr>
        <w:t xml:space="preserve">Availability of After Care – </w:t>
      </w:r>
      <w:r w:rsidRPr="00806F6C">
        <w:rPr>
          <w:rFonts w:cstheme="minorHAnsi"/>
          <w:i/>
          <w:iCs/>
          <w:noProof/>
        </w:rPr>
        <w:t>“…I felt so alone as there had been so much support before…”.</w:t>
      </w:r>
    </w:p>
    <w:p w14:paraId="6CE63CB6" w14:textId="02C63C23" w:rsidR="00C77C80" w:rsidRPr="00806F6C" w:rsidRDefault="00C77C80" w:rsidP="00667577">
      <w:pPr>
        <w:spacing w:before="240" w:line="360" w:lineRule="auto"/>
        <w:rPr>
          <w:rFonts w:cstheme="minorHAnsi"/>
          <w:i/>
          <w:iCs/>
          <w:noProof/>
        </w:rPr>
      </w:pPr>
      <w:r>
        <w:rPr>
          <w:rFonts w:cstheme="minorHAnsi"/>
          <w:noProof/>
        </w:rPr>
        <w:lastRenderedPageBreak/>
        <w:t xml:space="preserve">Staffing Levels – </w:t>
      </w:r>
      <w:r w:rsidRPr="00806F6C">
        <w:rPr>
          <w:rFonts w:cstheme="minorHAnsi"/>
          <w:i/>
          <w:iCs/>
          <w:noProof/>
        </w:rPr>
        <w:t xml:space="preserve">“…the nursing staff work very hard…but are overworked…staffing levels need to be improved”. </w:t>
      </w:r>
    </w:p>
    <w:p w14:paraId="09FDCEAE" w14:textId="03DB0659" w:rsidR="00C77C80" w:rsidRDefault="00C77C80" w:rsidP="00667577">
      <w:pPr>
        <w:spacing w:before="240" w:line="360" w:lineRule="auto"/>
        <w:rPr>
          <w:rFonts w:cstheme="minorHAnsi"/>
          <w:i/>
          <w:iCs/>
          <w:noProof/>
        </w:rPr>
      </w:pPr>
      <w:r>
        <w:rPr>
          <w:rFonts w:cstheme="minorHAnsi"/>
          <w:noProof/>
        </w:rPr>
        <w:t xml:space="preserve">Availability of Specialist Nursing Staff – </w:t>
      </w:r>
      <w:r w:rsidRPr="00806F6C">
        <w:rPr>
          <w:rFonts w:cstheme="minorHAnsi"/>
          <w:i/>
          <w:iCs/>
          <w:noProof/>
        </w:rPr>
        <w:t>“I needed emotional support…I live alone…did ask if there was any advice on home support…no action…”.</w:t>
      </w:r>
    </w:p>
    <w:p w14:paraId="048F2574" w14:textId="1A72E36B" w:rsidR="00E50BD4" w:rsidRDefault="00E50BD4" w:rsidP="00667577">
      <w:pPr>
        <w:spacing w:before="240" w:line="360" w:lineRule="auto"/>
        <w:rPr>
          <w:rFonts w:cstheme="minorHAnsi"/>
          <w:i/>
          <w:iCs/>
          <w:noProof/>
        </w:rPr>
      </w:pPr>
      <w:r>
        <w:rPr>
          <w:rFonts w:cstheme="minorHAnsi"/>
          <w:noProof/>
        </w:rPr>
        <w:t xml:space="preserve">By incorporating thematic analysis in my methodology, I endeavour to follow </w:t>
      </w:r>
      <w:r w:rsidRPr="00E50BD4">
        <w:rPr>
          <w:rFonts w:cstheme="minorHAnsi"/>
          <w:noProof/>
        </w:rPr>
        <w:t xml:space="preserve">Braun </w:t>
      </w:r>
      <w:r>
        <w:rPr>
          <w:rFonts w:cstheme="minorHAnsi"/>
          <w:noProof/>
        </w:rPr>
        <w:t>and</w:t>
      </w:r>
      <w:r w:rsidRPr="00E50BD4">
        <w:rPr>
          <w:rFonts w:cstheme="minorHAnsi"/>
          <w:noProof/>
        </w:rPr>
        <w:t xml:space="preserve"> Clarke</w:t>
      </w:r>
      <w:r>
        <w:rPr>
          <w:rFonts w:cstheme="minorHAnsi"/>
          <w:noProof/>
        </w:rPr>
        <w:t>’s</w:t>
      </w:r>
      <w:r w:rsidRPr="00E50BD4">
        <w:rPr>
          <w:rFonts w:cstheme="minorHAnsi"/>
          <w:noProof/>
        </w:rPr>
        <w:t xml:space="preserve"> </w:t>
      </w:r>
      <w:r>
        <w:rPr>
          <w:rFonts w:cstheme="minorHAnsi"/>
          <w:noProof/>
        </w:rPr>
        <w:t>(</w:t>
      </w:r>
      <w:r w:rsidRPr="00E50BD4">
        <w:rPr>
          <w:rFonts w:cstheme="minorHAnsi"/>
          <w:noProof/>
        </w:rPr>
        <w:t>2006)</w:t>
      </w:r>
      <w:r>
        <w:rPr>
          <w:rFonts w:cstheme="minorHAnsi"/>
          <w:noProof/>
        </w:rPr>
        <w:t xml:space="preserve"> six step method, which will e</w:t>
      </w:r>
      <w:r w:rsidR="00B54ECF">
        <w:rPr>
          <w:rFonts w:cstheme="minorHAnsi"/>
          <w:noProof/>
        </w:rPr>
        <w:t>n</w:t>
      </w:r>
      <w:r>
        <w:rPr>
          <w:rFonts w:cstheme="minorHAnsi"/>
          <w:noProof/>
        </w:rPr>
        <w:t xml:space="preserve">able me to </w:t>
      </w:r>
      <w:r w:rsidRPr="00E50BD4">
        <w:rPr>
          <w:rFonts w:cstheme="minorHAnsi"/>
          <w:i/>
          <w:iCs/>
          <w:noProof/>
        </w:rPr>
        <w:t>“move beyond mere description of codes and themes”</w:t>
      </w:r>
      <w:r>
        <w:rPr>
          <w:rFonts w:cstheme="minorHAnsi"/>
          <w:noProof/>
        </w:rPr>
        <w:t xml:space="preserve"> </w:t>
      </w:r>
      <w:r w:rsidRPr="00E50BD4">
        <w:rPr>
          <w:rFonts w:cstheme="minorHAnsi"/>
          <w:noProof/>
        </w:rPr>
        <w:t xml:space="preserve">(Kiger </w:t>
      </w:r>
      <w:r>
        <w:rPr>
          <w:rFonts w:cstheme="minorHAnsi"/>
          <w:noProof/>
        </w:rPr>
        <w:t>and</w:t>
      </w:r>
      <w:r w:rsidRPr="00E50BD4">
        <w:rPr>
          <w:rFonts w:cstheme="minorHAnsi"/>
          <w:noProof/>
        </w:rPr>
        <w:t xml:space="preserve"> Varpio, 2020)</w:t>
      </w:r>
      <w:r>
        <w:rPr>
          <w:rFonts w:cstheme="minorHAnsi"/>
          <w:noProof/>
        </w:rPr>
        <w:t>, and provide a rich analysis where my research question is answered.</w:t>
      </w:r>
      <w:r w:rsidR="00C34654">
        <w:rPr>
          <w:rFonts w:cstheme="minorHAnsi"/>
          <w:noProof/>
        </w:rPr>
        <w:t xml:space="preserve">  Moustakas (1990) urges the researcher to continuously return to the raw data during the manifestation of the creative synthesis.  “</w:t>
      </w:r>
      <w:r w:rsidR="00C34654" w:rsidRPr="00C34654">
        <w:rPr>
          <w:rFonts w:cstheme="minorHAnsi"/>
          <w:i/>
          <w:iCs/>
          <w:noProof/>
        </w:rPr>
        <w:t>Constant appraisal of significance”</w:t>
      </w:r>
      <w:r w:rsidR="00C34654">
        <w:rPr>
          <w:rFonts w:cstheme="minorHAnsi"/>
          <w:noProof/>
        </w:rPr>
        <w:t xml:space="preserve"> and “</w:t>
      </w:r>
      <w:r w:rsidR="00C34654" w:rsidRPr="00C34654">
        <w:rPr>
          <w:rFonts w:cstheme="minorHAnsi"/>
          <w:i/>
          <w:iCs/>
          <w:noProof/>
        </w:rPr>
        <w:t>checking and judging”</w:t>
      </w:r>
      <w:r w:rsidR="00C34654">
        <w:rPr>
          <w:rFonts w:cstheme="minorHAnsi"/>
          <w:noProof/>
        </w:rPr>
        <w:t xml:space="preserve"> ensures for a </w:t>
      </w:r>
      <w:r w:rsidR="00C34654" w:rsidRPr="00C34654">
        <w:rPr>
          <w:rFonts w:cstheme="minorHAnsi"/>
          <w:i/>
          <w:iCs/>
          <w:noProof/>
        </w:rPr>
        <w:t>“valid depiction of the experience”</w:t>
      </w:r>
      <w:r w:rsidR="00C34654">
        <w:rPr>
          <w:rFonts w:cstheme="minorHAnsi"/>
          <w:noProof/>
        </w:rPr>
        <w:t xml:space="preserve">(p. 33), therefore capturing the essence within the creative synthesis.  As </w:t>
      </w:r>
      <w:r w:rsidR="00C34654" w:rsidRPr="00C34654">
        <w:rPr>
          <w:rFonts w:cstheme="minorHAnsi"/>
          <w:noProof/>
        </w:rPr>
        <w:t xml:space="preserve">Richardson </w:t>
      </w:r>
      <w:r w:rsidR="00C34654">
        <w:rPr>
          <w:rFonts w:cstheme="minorHAnsi"/>
          <w:noProof/>
        </w:rPr>
        <w:t>(</w:t>
      </w:r>
      <w:r w:rsidR="00C34654" w:rsidRPr="00C34654">
        <w:rPr>
          <w:rFonts w:cstheme="minorHAnsi"/>
          <w:noProof/>
        </w:rPr>
        <w:t>2000</w:t>
      </w:r>
      <w:r w:rsidR="00C34654">
        <w:rPr>
          <w:rFonts w:cstheme="minorHAnsi"/>
          <w:noProof/>
        </w:rPr>
        <w:t>, p. 924</w:t>
      </w:r>
      <w:r w:rsidR="00C34654" w:rsidRPr="00C34654">
        <w:rPr>
          <w:rFonts w:cstheme="minorHAnsi"/>
          <w:noProof/>
        </w:rPr>
        <w:t>)</w:t>
      </w:r>
      <w:r w:rsidR="00C34654">
        <w:rPr>
          <w:rFonts w:cstheme="minorHAnsi"/>
          <w:noProof/>
        </w:rPr>
        <w:t xml:space="preserve"> states, </w:t>
      </w:r>
      <w:r w:rsidR="00C34654" w:rsidRPr="00C34654">
        <w:rPr>
          <w:rFonts w:cstheme="minorHAnsi"/>
          <w:i/>
          <w:iCs/>
          <w:noProof/>
        </w:rPr>
        <w:t>“I write in order to learn something I did not know before I wrote it”.</w:t>
      </w:r>
    </w:p>
    <w:p w14:paraId="01219128" w14:textId="77777777" w:rsidR="009418F7" w:rsidRDefault="009418F7" w:rsidP="00667577">
      <w:pPr>
        <w:spacing w:before="240" w:line="360" w:lineRule="auto"/>
        <w:rPr>
          <w:noProof/>
        </w:rPr>
      </w:pPr>
      <w:r w:rsidRPr="00391EF9">
        <w:rPr>
          <w:noProof/>
          <w:color w:val="FF0000"/>
        </w:rPr>
        <w:t xml:space="preserve">This inspires me, as the researcher and participant, to unreservedly consider how the tumour has not only impacted my life, but </w:t>
      </w:r>
      <w:r w:rsidRPr="00F07437">
        <w:rPr>
          <w:noProof/>
          <w:color w:val="FF0000"/>
        </w:rPr>
        <w:t xml:space="preserve">also the life of others.  </w:t>
      </w:r>
    </w:p>
    <w:p w14:paraId="448B3931" w14:textId="64EA0729" w:rsidR="00511364" w:rsidRPr="00511364" w:rsidRDefault="00511364" w:rsidP="00667577">
      <w:pPr>
        <w:spacing w:before="240" w:line="360" w:lineRule="auto"/>
        <w:rPr>
          <w:rFonts w:cstheme="minorHAnsi"/>
          <w:noProof/>
        </w:rPr>
      </w:pPr>
      <w:r>
        <w:rPr>
          <w:rFonts w:cstheme="minorHAnsi"/>
          <w:noProof/>
        </w:rPr>
        <w:t>Analysis/Findings</w:t>
      </w:r>
    </w:p>
    <w:p w14:paraId="7DBBC3FC" w14:textId="1B858905" w:rsidR="00C77C80" w:rsidRPr="00BE48D3" w:rsidRDefault="00C77C80" w:rsidP="00667577">
      <w:pPr>
        <w:spacing w:before="240" w:line="360" w:lineRule="auto"/>
        <w:rPr>
          <w:rFonts w:cstheme="minorHAnsi"/>
          <w:noProof/>
        </w:rPr>
      </w:pPr>
      <w:r>
        <w:rPr>
          <w:rFonts w:cstheme="minorHAnsi"/>
          <w:noProof/>
        </w:rPr>
        <w:t xml:space="preserve"> </w:t>
      </w:r>
    </w:p>
    <w:p w14:paraId="65F17139" w14:textId="77777777" w:rsidR="00F451C9" w:rsidRDefault="00F451C9" w:rsidP="00667577">
      <w:pPr>
        <w:spacing w:before="240" w:line="360" w:lineRule="auto"/>
        <w:rPr>
          <w:rFonts w:cstheme="minorHAnsi"/>
          <w:noProof/>
        </w:rPr>
      </w:pPr>
    </w:p>
    <w:p w14:paraId="7BFB3D5B" w14:textId="77777777" w:rsidR="00A307CC" w:rsidRPr="00342916" w:rsidRDefault="00A307CC" w:rsidP="00667577">
      <w:pPr>
        <w:spacing w:before="240" w:line="360" w:lineRule="auto"/>
        <w:rPr>
          <w:noProof/>
        </w:rPr>
      </w:pPr>
    </w:p>
    <w:p w14:paraId="70D26F5B" w14:textId="74E5F3CF" w:rsidR="0086403F" w:rsidRDefault="0086403F" w:rsidP="006B02BE">
      <w:pPr>
        <w:spacing w:before="240"/>
        <w:rPr>
          <w:noProof/>
          <w:color w:val="FF0000"/>
        </w:rPr>
      </w:pPr>
      <w:r>
        <w:rPr>
          <w:noProof/>
          <w:color w:val="FF0000"/>
        </w:rPr>
        <w:t>DISCUSSION</w:t>
      </w:r>
    </w:p>
    <w:p w14:paraId="13D97F51" w14:textId="25DF9ECC" w:rsidR="0086403F" w:rsidRDefault="0086403F" w:rsidP="006B02BE">
      <w:pPr>
        <w:spacing w:before="240"/>
        <w:rPr>
          <w:noProof/>
          <w:color w:val="FF0000"/>
        </w:rPr>
      </w:pPr>
      <w:r w:rsidRPr="0086403F">
        <w:rPr>
          <w:noProof/>
          <w:color w:val="FF0000"/>
        </w:rPr>
        <w:t>(Bergerot, et al., 2015)</w:t>
      </w:r>
      <w:r>
        <w:rPr>
          <w:noProof/>
          <w:color w:val="FF0000"/>
        </w:rPr>
        <w:t xml:space="preserve"> concluded that lower levels of distress were reported among patients participating in counselling sessions provided by the care setting in which they were receiving treatment.</w:t>
      </w:r>
    </w:p>
    <w:p w14:paraId="5B850882" w14:textId="77777777" w:rsidR="00663056" w:rsidRDefault="00663056" w:rsidP="00EF7BE5">
      <w:pPr>
        <w:spacing w:before="240"/>
        <w:rPr>
          <w:noProof/>
          <w:color w:val="FF0000"/>
        </w:rPr>
      </w:pPr>
    </w:p>
    <w:p w14:paraId="4C0F8F20" w14:textId="77777777" w:rsidR="00663056" w:rsidRDefault="00663056" w:rsidP="00EF7BE5">
      <w:pPr>
        <w:spacing w:before="240"/>
        <w:rPr>
          <w:noProof/>
          <w:color w:val="FF0000"/>
        </w:rPr>
      </w:pPr>
    </w:p>
    <w:p w14:paraId="7406A7F4" w14:textId="77777777" w:rsidR="00663056" w:rsidRDefault="00663056" w:rsidP="00EF7BE5">
      <w:pPr>
        <w:spacing w:before="240"/>
        <w:rPr>
          <w:noProof/>
          <w:color w:val="FF0000"/>
        </w:rPr>
      </w:pPr>
    </w:p>
    <w:sdt>
      <w:sdtPr>
        <w:rPr>
          <w:rFonts w:asciiTheme="minorHAnsi" w:eastAsiaTheme="minorHAnsi" w:hAnsiTheme="minorHAnsi" w:cstheme="minorBidi"/>
          <w:color w:val="auto"/>
          <w:sz w:val="22"/>
          <w:szCs w:val="22"/>
          <w:lang w:val="en-GB"/>
        </w:rPr>
        <w:id w:val="1561056872"/>
        <w:docPartObj>
          <w:docPartGallery w:val="Bibliographies"/>
          <w:docPartUnique/>
        </w:docPartObj>
      </w:sdtPr>
      <w:sdtEndPr/>
      <w:sdtContent>
        <w:p w14:paraId="47B5D1B3" w14:textId="4304E9B2" w:rsidR="00663056" w:rsidRDefault="00663056">
          <w:pPr>
            <w:pStyle w:val="Heading1"/>
          </w:pPr>
          <w:r>
            <w:t>References</w:t>
          </w:r>
        </w:p>
        <w:sdt>
          <w:sdtPr>
            <w:id w:val="-573587230"/>
            <w:bibliography/>
          </w:sdtPr>
          <w:sdtEndPr/>
          <w:sdtContent>
            <w:p w14:paraId="76B382D5" w14:textId="77777777" w:rsidR="00663056" w:rsidRDefault="00663056" w:rsidP="00663056">
              <w:pPr>
                <w:pStyle w:val="Bibliography"/>
                <w:rPr>
                  <w:noProof/>
                  <w:sz w:val="24"/>
                  <w:szCs w:val="24"/>
                  <w:lang w:val="en-US"/>
                </w:rPr>
              </w:pPr>
              <w:r>
                <w:fldChar w:fldCharType="begin"/>
              </w:r>
              <w:r>
                <w:instrText xml:space="preserve"> BIBLIOGRAPHY </w:instrText>
              </w:r>
              <w:r>
                <w:fldChar w:fldCharType="separate"/>
              </w:r>
              <w:r>
                <w:rPr>
                  <w:noProof/>
                  <w:lang w:val="en-US"/>
                </w:rPr>
                <w:t xml:space="preserve">Abbey, G., Thompson, S., Hickish, T. &amp; Heathcote, D., 2015. A meta-analysis of prevalence rates and moderating factors for cancer-related posttraumatic stress disorder. </w:t>
              </w:r>
              <w:r>
                <w:rPr>
                  <w:i/>
                  <w:iCs/>
                  <w:noProof/>
                  <w:lang w:val="en-US"/>
                </w:rPr>
                <w:t xml:space="preserve">Psycho-Oncology, </w:t>
              </w:r>
              <w:r>
                <w:rPr>
                  <w:noProof/>
                  <w:lang w:val="en-US"/>
                </w:rPr>
                <w:t>24(4), pp. 371-381.</w:t>
              </w:r>
            </w:p>
            <w:p w14:paraId="5FAF1ACA" w14:textId="77777777" w:rsidR="00663056" w:rsidRDefault="00663056" w:rsidP="00663056">
              <w:pPr>
                <w:pStyle w:val="Bibliography"/>
                <w:rPr>
                  <w:noProof/>
                  <w:lang w:val="en-US"/>
                </w:rPr>
              </w:pPr>
              <w:r>
                <w:rPr>
                  <w:noProof/>
                  <w:lang w:val="en-US"/>
                </w:rPr>
                <w:t xml:space="preserve">Altschuler, J., 2012. </w:t>
              </w:r>
              <w:r>
                <w:rPr>
                  <w:i/>
                  <w:iCs/>
                  <w:noProof/>
                  <w:lang w:val="en-US"/>
                </w:rPr>
                <w:t xml:space="preserve">Counselling and Psychotherapy for Families in Times of Illness and Death. </w:t>
              </w:r>
              <w:r>
                <w:rPr>
                  <w:noProof/>
                  <w:lang w:val="en-US"/>
                </w:rPr>
                <w:t>2nd ed. London: Palgrave Macmillan.</w:t>
              </w:r>
            </w:p>
            <w:p w14:paraId="5BA3A97F" w14:textId="77777777" w:rsidR="00663056" w:rsidRDefault="00663056" w:rsidP="00663056">
              <w:pPr>
                <w:pStyle w:val="Bibliography"/>
                <w:rPr>
                  <w:noProof/>
                  <w:lang w:val="en-US"/>
                </w:rPr>
              </w:pPr>
              <w:r>
                <w:rPr>
                  <w:noProof/>
                  <w:lang w:val="en-US"/>
                </w:rPr>
                <w:t xml:space="preserve">Annunziata, M. et al., 2019. Hospital Anxiety and Depression Scale (HADS) Accuracy in Cancer Patients. </w:t>
              </w:r>
              <w:r>
                <w:rPr>
                  <w:i/>
                  <w:iCs/>
                  <w:noProof/>
                  <w:lang w:val="en-US"/>
                </w:rPr>
                <w:t xml:space="preserve">Supportive Care in Cancer, </w:t>
              </w:r>
              <w:r>
                <w:rPr>
                  <w:noProof/>
                  <w:lang w:val="en-US"/>
                </w:rPr>
                <w:t>28(8 DOI: 10.1007/s00520-019-05244-8), pp. 3921-3926.</w:t>
              </w:r>
            </w:p>
            <w:p w14:paraId="30AA5F7B" w14:textId="77777777" w:rsidR="00663056" w:rsidRDefault="00663056" w:rsidP="00663056">
              <w:pPr>
                <w:pStyle w:val="Bibliography"/>
                <w:rPr>
                  <w:noProof/>
                  <w:lang w:val="en-US"/>
                </w:rPr>
              </w:pPr>
              <w:r>
                <w:rPr>
                  <w:noProof/>
                  <w:lang w:val="en-US"/>
                </w:rPr>
                <w:t xml:space="preserve">Arnaboldi, P., Riva, S., Crico, C. &amp; Pravettoni, G., 2017. A Systematic Literature Review Exploring the Prevalence of Post-traumatic Stress Disorder and the Role Played by Stress and Traumatic Stress in Breast Cancer Diagnosis and Trajectory. </w:t>
              </w:r>
              <w:r>
                <w:rPr>
                  <w:i/>
                  <w:iCs/>
                  <w:noProof/>
                  <w:lang w:val="en-US"/>
                </w:rPr>
                <w:t xml:space="preserve">Breast Cancer: Targets and Therapy, </w:t>
              </w:r>
              <w:r>
                <w:rPr>
                  <w:noProof/>
                  <w:lang w:val="en-US"/>
                </w:rPr>
                <w:t>Volume 9, pp. 473-485.</w:t>
              </w:r>
            </w:p>
            <w:p w14:paraId="131DAC35" w14:textId="77777777" w:rsidR="00663056" w:rsidRDefault="00663056" w:rsidP="00663056">
              <w:pPr>
                <w:pStyle w:val="Bibliography"/>
                <w:rPr>
                  <w:noProof/>
                  <w:lang w:val="en-US"/>
                </w:rPr>
              </w:pPr>
              <w:r>
                <w:rPr>
                  <w:noProof/>
                  <w:lang w:val="en-US"/>
                </w:rPr>
                <w:t xml:space="preserve">Avril, N. &amp; Propper, D., 2007. Functional PET imaging in cancer drug development. </w:t>
              </w:r>
              <w:r>
                <w:rPr>
                  <w:i/>
                  <w:iCs/>
                  <w:noProof/>
                  <w:lang w:val="en-US"/>
                </w:rPr>
                <w:t xml:space="preserve">Future oncology , </w:t>
              </w:r>
              <w:r>
                <w:rPr>
                  <w:noProof/>
                  <w:lang w:val="en-US"/>
                </w:rPr>
                <w:t>3(2), pp. 215-228.</w:t>
              </w:r>
            </w:p>
            <w:p w14:paraId="74641B68" w14:textId="77777777" w:rsidR="00663056" w:rsidRDefault="00663056" w:rsidP="00663056">
              <w:pPr>
                <w:pStyle w:val="Bibliography"/>
                <w:rPr>
                  <w:noProof/>
                  <w:lang w:val="en-US"/>
                </w:rPr>
              </w:pPr>
              <w:r>
                <w:rPr>
                  <w:noProof/>
                  <w:lang w:val="en-US"/>
                </w:rPr>
                <w:t xml:space="preserve">Awick, E., Phillips, S., Lloyd, G. &amp; McAuley, E., 2017. Physical Activity, Self-Efficacy and Self-Esteem in Breast Cancer. </w:t>
              </w:r>
              <w:r>
                <w:rPr>
                  <w:i/>
                  <w:iCs/>
                  <w:noProof/>
                  <w:lang w:val="en-US"/>
                </w:rPr>
                <w:t xml:space="preserve">Psychooncology, </w:t>
              </w:r>
              <w:r>
                <w:rPr>
                  <w:noProof/>
                  <w:lang w:val="en-US"/>
                </w:rPr>
                <w:t>26(10), pp. 1625-1631.</w:t>
              </w:r>
            </w:p>
            <w:p w14:paraId="3F7C60CA" w14:textId="77777777" w:rsidR="00663056" w:rsidRDefault="00663056" w:rsidP="00663056">
              <w:pPr>
                <w:pStyle w:val="Bibliography"/>
                <w:rPr>
                  <w:noProof/>
                  <w:lang w:val="en-US"/>
                </w:rPr>
              </w:pPr>
              <w:r>
                <w:rPr>
                  <w:noProof/>
                  <w:lang w:val="en-US"/>
                </w:rPr>
                <w:t xml:space="preserve">Axford, J. et al., 2010. Prevalence of anxiety and depression in osteoarthritis: use of the Hospital Anxiety and Depression Scale as a screening tool. </w:t>
              </w:r>
              <w:r>
                <w:rPr>
                  <w:i/>
                  <w:iCs/>
                  <w:noProof/>
                  <w:lang w:val="en-US"/>
                </w:rPr>
                <w:t xml:space="preserve">Clinical Rheumatology, </w:t>
              </w:r>
              <w:r>
                <w:rPr>
                  <w:noProof/>
                  <w:lang w:val="en-US"/>
                </w:rPr>
                <w:t>Volume 29, pp. 1277-1283.</w:t>
              </w:r>
            </w:p>
            <w:p w14:paraId="2199F08A" w14:textId="77777777" w:rsidR="00663056" w:rsidRDefault="00663056" w:rsidP="00663056">
              <w:pPr>
                <w:pStyle w:val="Bibliography"/>
                <w:rPr>
                  <w:noProof/>
                  <w:lang w:val="en-US"/>
                </w:rPr>
              </w:pPr>
              <w:r>
                <w:rPr>
                  <w:noProof/>
                  <w:lang w:val="en-US"/>
                </w:rPr>
                <w:t xml:space="preserve">Baider, L., Goldzweig, G., Ever-Hadani, P. &amp; Peretz, T., 2007. Breast Cancer and Psychological Distress: Mothers' and Daughters' Traumatic Experiences. </w:t>
              </w:r>
              <w:r>
                <w:rPr>
                  <w:i/>
                  <w:iCs/>
                  <w:noProof/>
                  <w:lang w:val="en-US"/>
                </w:rPr>
                <w:t xml:space="preserve">Supportive Care in Cancer, </w:t>
              </w:r>
              <w:r>
                <w:rPr>
                  <w:noProof/>
                  <w:lang w:val="en-US"/>
                </w:rPr>
                <w:t>16(4), pp. 407-414.</w:t>
              </w:r>
            </w:p>
            <w:p w14:paraId="29AD98BA" w14:textId="77777777" w:rsidR="00663056" w:rsidRDefault="00663056" w:rsidP="00663056">
              <w:pPr>
                <w:pStyle w:val="Bibliography"/>
                <w:rPr>
                  <w:noProof/>
                  <w:lang w:val="en-US"/>
                </w:rPr>
              </w:pPr>
              <w:r>
                <w:rPr>
                  <w:noProof/>
                  <w:lang w:val="en-US"/>
                </w:rPr>
                <w:t xml:space="preserve">Baker, A. &amp; Phelps, C., 2019. A changing identity: A focus group study of the experiences of women diagnosed with secondary breast cancer. </w:t>
              </w:r>
              <w:r>
                <w:rPr>
                  <w:i/>
                  <w:iCs/>
                  <w:noProof/>
                  <w:lang w:val="en-US"/>
                </w:rPr>
                <w:t xml:space="preserve">Cancer Nursing Practice, </w:t>
              </w:r>
              <w:r>
                <w:rPr>
                  <w:noProof/>
                  <w:lang w:val="en-US"/>
                </w:rPr>
                <w:t>18(2 DOI:10.7748/cnp.2019.e1549), pp. 18-26.</w:t>
              </w:r>
            </w:p>
            <w:p w14:paraId="03C8F310" w14:textId="77777777" w:rsidR="00663056" w:rsidRDefault="00663056" w:rsidP="00663056">
              <w:pPr>
                <w:pStyle w:val="Bibliography"/>
                <w:rPr>
                  <w:noProof/>
                  <w:lang w:val="en-US"/>
                </w:rPr>
              </w:pPr>
              <w:r>
                <w:rPr>
                  <w:noProof/>
                  <w:lang w:val="en-US"/>
                </w:rPr>
                <w:t xml:space="preserve">Bartley, T., 2012. </w:t>
              </w:r>
              <w:r>
                <w:rPr>
                  <w:i/>
                  <w:iCs/>
                  <w:noProof/>
                  <w:lang w:val="en-US"/>
                </w:rPr>
                <w:t xml:space="preserve">Mindfulness-Based Cognitive Therapy for Cancer. </w:t>
              </w:r>
              <w:r>
                <w:rPr>
                  <w:noProof/>
                  <w:lang w:val="en-US"/>
                </w:rPr>
                <w:t>Chichester: Wiley-Blackwell.</w:t>
              </w:r>
            </w:p>
            <w:p w14:paraId="4F2157F8" w14:textId="77777777" w:rsidR="00663056" w:rsidRDefault="00663056" w:rsidP="00663056">
              <w:pPr>
                <w:pStyle w:val="Bibliography"/>
                <w:rPr>
                  <w:noProof/>
                  <w:lang w:val="en-US"/>
                </w:rPr>
              </w:pPr>
              <w:r>
                <w:rPr>
                  <w:noProof/>
                  <w:lang w:val="en-US"/>
                </w:rPr>
                <w:t xml:space="preserve">Baxter, M., Newman, R. &amp; Longpre, S., 2017. OT’s role in cancer survivorship as a chronic condition. </w:t>
              </w:r>
              <w:r>
                <w:rPr>
                  <w:i/>
                  <w:iCs/>
                  <w:noProof/>
                  <w:lang w:val="en-US"/>
                </w:rPr>
                <w:t xml:space="preserve">The American Journal of Occupational Therapy, </w:t>
              </w:r>
              <w:r>
                <w:rPr>
                  <w:noProof/>
                  <w:lang w:val="en-US"/>
                </w:rPr>
                <w:t>71(3), pp. 1-7.</w:t>
              </w:r>
            </w:p>
            <w:p w14:paraId="4D38B6E9" w14:textId="77777777" w:rsidR="00663056" w:rsidRDefault="00663056" w:rsidP="00663056">
              <w:pPr>
                <w:pStyle w:val="Bibliography"/>
                <w:rPr>
                  <w:noProof/>
                  <w:lang w:val="en-US"/>
                </w:rPr>
              </w:pPr>
              <w:r>
                <w:rPr>
                  <w:noProof/>
                  <w:lang w:val="en-US"/>
                </w:rPr>
                <w:t xml:space="preserve">Bergerot, C., Clark, K., Waliany, S. &amp; Buso, M., 2015. Course of distress, anxiety, and depression in hematological cancer patients: Association between gender and grade of neoplasm. </w:t>
              </w:r>
              <w:r>
                <w:rPr>
                  <w:i/>
                  <w:iCs/>
                  <w:noProof/>
                  <w:lang w:val="en-US"/>
                </w:rPr>
                <w:t xml:space="preserve">palliative and Supportive Care, </w:t>
              </w:r>
              <w:r>
                <w:rPr>
                  <w:noProof/>
                  <w:lang w:val="en-US"/>
                </w:rPr>
                <w:t>Volume 13, pp. 115-123.</w:t>
              </w:r>
            </w:p>
            <w:p w14:paraId="13CDDF1D" w14:textId="77777777" w:rsidR="00663056" w:rsidRDefault="00663056" w:rsidP="00663056">
              <w:pPr>
                <w:pStyle w:val="Bibliography"/>
                <w:rPr>
                  <w:noProof/>
                  <w:lang w:val="en-US"/>
                </w:rPr>
              </w:pPr>
              <w:r>
                <w:rPr>
                  <w:noProof/>
                  <w:lang w:val="en-US"/>
                </w:rPr>
                <w:t xml:space="preserve">Bhandari, V. &amp; Jain, R., 2013. A Retrospective Study of Incidence of Bone Metastasis in Head and Neck Cancer. </w:t>
              </w:r>
              <w:r>
                <w:rPr>
                  <w:i/>
                  <w:iCs/>
                  <w:noProof/>
                  <w:lang w:val="en-US"/>
                </w:rPr>
                <w:t xml:space="preserve">Journal of Cancer Research and Therapeutics, </w:t>
              </w:r>
              <w:r>
                <w:rPr>
                  <w:noProof/>
                  <w:lang w:val="en-US"/>
                </w:rPr>
                <w:t>9(1), pp. 90-93.</w:t>
              </w:r>
            </w:p>
            <w:p w14:paraId="5BF52689" w14:textId="77777777" w:rsidR="00663056" w:rsidRDefault="00663056" w:rsidP="00663056">
              <w:pPr>
                <w:pStyle w:val="Bibliography"/>
                <w:rPr>
                  <w:noProof/>
                  <w:lang w:val="en-US"/>
                </w:rPr>
              </w:pPr>
              <w:r>
                <w:rPr>
                  <w:noProof/>
                  <w:lang w:val="en-US"/>
                </w:rPr>
                <w:t xml:space="preserve">Bishop, S. &amp; Warr, D., 2003. Coping, Catastrophizing and Chronic Pain in Breast Cancer. </w:t>
              </w:r>
              <w:r>
                <w:rPr>
                  <w:i/>
                  <w:iCs/>
                  <w:noProof/>
                  <w:lang w:val="en-US"/>
                </w:rPr>
                <w:t xml:space="preserve">Journal of Behavioural Medicine, </w:t>
              </w:r>
              <w:r>
                <w:rPr>
                  <w:noProof/>
                  <w:lang w:val="en-US"/>
                </w:rPr>
                <w:t>Volume 26, pp. 265-281.</w:t>
              </w:r>
            </w:p>
            <w:p w14:paraId="66D44F27" w14:textId="77777777" w:rsidR="00663056" w:rsidRDefault="00663056" w:rsidP="00663056">
              <w:pPr>
                <w:pStyle w:val="Bibliography"/>
                <w:rPr>
                  <w:noProof/>
                  <w:lang w:val="en-US"/>
                </w:rPr>
              </w:pPr>
              <w:r>
                <w:rPr>
                  <w:noProof/>
                  <w:lang w:val="en-US"/>
                </w:rPr>
                <w:t xml:space="preserve">Boyatzis, R., 1998. </w:t>
              </w:r>
              <w:r>
                <w:rPr>
                  <w:i/>
                  <w:iCs/>
                  <w:noProof/>
                  <w:lang w:val="en-US"/>
                </w:rPr>
                <w:t xml:space="preserve">Transforming Qualitative Information: Thematic Analysis and Code Development. </w:t>
              </w:r>
              <w:r>
                <w:rPr>
                  <w:noProof/>
                  <w:lang w:val="en-US"/>
                </w:rPr>
                <w:t>Thousand Oaks, CA: SAGE.</w:t>
              </w:r>
            </w:p>
            <w:p w14:paraId="79ED6EE5" w14:textId="77777777" w:rsidR="00663056" w:rsidRDefault="00663056" w:rsidP="00663056">
              <w:pPr>
                <w:pStyle w:val="Bibliography"/>
                <w:rPr>
                  <w:noProof/>
                  <w:lang w:val="en-US"/>
                </w:rPr>
              </w:pPr>
              <w:r>
                <w:rPr>
                  <w:noProof/>
                  <w:lang w:val="en-US"/>
                </w:rPr>
                <w:lastRenderedPageBreak/>
                <w:t xml:space="preserve">Bracher, M., Corner, J. &amp; Wagland, R., 2016. Exploring experiences of cancer care in wales: A thematic analysis of free-text responses to the 2013 Wales Cancer Patient Experience Survey (WCPES). </w:t>
              </w:r>
              <w:r>
                <w:rPr>
                  <w:i/>
                  <w:iCs/>
                  <w:noProof/>
                  <w:lang w:val="en-US"/>
                </w:rPr>
                <w:t xml:space="preserve">BMJ Open, </w:t>
              </w:r>
              <w:r>
                <w:rPr>
                  <w:noProof/>
                  <w:lang w:val="en-US"/>
                </w:rPr>
                <w:t>6(9 DOI:10.1136/bmjopen-2016-011830).</w:t>
              </w:r>
            </w:p>
            <w:p w14:paraId="24C43E54" w14:textId="77777777" w:rsidR="00663056" w:rsidRDefault="00663056" w:rsidP="00663056">
              <w:pPr>
                <w:pStyle w:val="Bibliography"/>
                <w:rPr>
                  <w:noProof/>
                  <w:lang w:val="en-US"/>
                </w:rPr>
              </w:pPr>
              <w:r>
                <w:rPr>
                  <w:noProof/>
                  <w:lang w:val="en-US"/>
                </w:rPr>
                <w:t xml:space="preserve">Braun, V. &amp; Clarke, V., 2006. Using Thematic Analysis in Psychology. </w:t>
              </w:r>
              <w:r>
                <w:rPr>
                  <w:i/>
                  <w:iCs/>
                  <w:noProof/>
                  <w:lang w:val="en-US"/>
                </w:rPr>
                <w:t xml:space="preserve">Qualitative Research in Psychology, </w:t>
              </w:r>
              <w:r>
                <w:rPr>
                  <w:noProof/>
                  <w:lang w:val="en-US"/>
                </w:rPr>
                <w:t>3(2), pp. 77-101.</w:t>
              </w:r>
            </w:p>
            <w:p w14:paraId="1797EF2A" w14:textId="77777777" w:rsidR="00663056" w:rsidRDefault="00663056" w:rsidP="00663056">
              <w:pPr>
                <w:pStyle w:val="Bibliography"/>
                <w:rPr>
                  <w:noProof/>
                  <w:lang w:val="en-US"/>
                </w:rPr>
              </w:pPr>
              <w:r>
                <w:rPr>
                  <w:noProof/>
                  <w:lang w:val="en-US"/>
                </w:rPr>
                <w:t xml:space="preserve">Braun, V. &amp; Clarke, V., 2014. What can "thematic analysis" offer health and wellbeing researchers?. </w:t>
              </w:r>
              <w:r>
                <w:rPr>
                  <w:i/>
                  <w:iCs/>
                  <w:noProof/>
                  <w:lang w:val="en-US"/>
                </w:rPr>
                <w:t xml:space="preserve">International Journal of Qualitative Studies on Health and Well-Being, </w:t>
              </w:r>
              <w:r>
                <w:rPr>
                  <w:noProof/>
                  <w:lang w:val="en-US"/>
                </w:rPr>
                <w:t>9(1 DOI:10.3402/qhw.v9.26152), pp. 1-2.</w:t>
              </w:r>
            </w:p>
            <w:p w14:paraId="3ABEDF25" w14:textId="77777777" w:rsidR="00663056" w:rsidRDefault="00663056" w:rsidP="00663056">
              <w:pPr>
                <w:pStyle w:val="Bibliography"/>
                <w:rPr>
                  <w:noProof/>
                  <w:lang w:val="en-US"/>
                </w:rPr>
              </w:pPr>
              <w:r>
                <w:rPr>
                  <w:noProof/>
                  <w:lang w:val="en-US"/>
                </w:rPr>
                <w:t xml:space="preserve">Braun, V. &amp; Clarke, V., 2016. (Mis)conceptualising themes, thematic analysis, and other problems with Fugard and Pott's (2015) sample-size tool for thematic analysis. </w:t>
              </w:r>
              <w:r>
                <w:rPr>
                  <w:i/>
                  <w:iCs/>
                  <w:noProof/>
                  <w:lang w:val="en-US"/>
                </w:rPr>
                <w:t xml:space="preserve">International Journal of Social Research Methodology, </w:t>
              </w:r>
              <w:r>
                <w:rPr>
                  <w:noProof/>
                  <w:lang w:val="en-US"/>
                </w:rPr>
                <w:t>19(6 DOI: 10.1080/13645579.2016.1195588), pp. 739-743.</w:t>
              </w:r>
            </w:p>
            <w:p w14:paraId="478373D2" w14:textId="77777777" w:rsidR="00663056" w:rsidRDefault="00663056" w:rsidP="00663056">
              <w:pPr>
                <w:pStyle w:val="Bibliography"/>
                <w:rPr>
                  <w:noProof/>
                  <w:lang w:val="en-US"/>
                </w:rPr>
              </w:pPr>
              <w:r>
                <w:rPr>
                  <w:noProof/>
                  <w:lang w:val="en-US"/>
                </w:rPr>
                <w:t xml:space="preserve">Braun, V. &amp; Clarke, V., 2021. Conceptual and Design Thinking for Thematic Analysis. </w:t>
              </w:r>
              <w:r>
                <w:rPr>
                  <w:i/>
                  <w:iCs/>
                  <w:noProof/>
                  <w:lang w:val="en-US"/>
                </w:rPr>
                <w:t xml:space="preserve">Qualitative Psychology, </w:t>
              </w:r>
              <w:r>
                <w:rPr>
                  <w:noProof/>
                  <w:lang w:val="en-US"/>
                </w:rPr>
                <w:t>Issue DOI: 10.1037/qup0000196, pp. 1-24.</w:t>
              </w:r>
            </w:p>
            <w:p w14:paraId="18FF0FEA" w14:textId="77777777" w:rsidR="00663056" w:rsidRDefault="00663056" w:rsidP="00663056">
              <w:pPr>
                <w:pStyle w:val="Bibliography"/>
                <w:rPr>
                  <w:noProof/>
                  <w:lang w:val="en-US"/>
                </w:rPr>
              </w:pPr>
              <w:r>
                <w:rPr>
                  <w:noProof/>
                  <w:lang w:val="en-US"/>
                </w:rPr>
                <w:t xml:space="preserve">Brearley, S. et al., 2011. The Physical and Practical Problems Experienced by Cancer Survivors: A Rapid Review and Synthesis of the Literature. </w:t>
              </w:r>
              <w:r>
                <w:rPr>
                  <w:i/>
                  <w:iCs/>
                  <w:noProof/>
                  <w:lang w:val="en-US"/>
                </w:rPr>
                <w:t xml:space="preserve">European Journal of Oncology, </w:t>
              </w:r>
              <w:r>
                <w:rPr>
                  <w:noProof/>
                  <w:lang w:val="en-US"/>
                </w:rPr>
                <w:t>Volume 15, pp. 204-212.</w:t>
              </w:r>
            </w:p>
            <w:p w14:paraId="0C124892" w14:textId="77777777" w:rsidR="00663056" w:rsidRDefault="00663056" w:rsidP="00663056">
              <w:pPr>
                <w:pStyle w:val="Bibliography"/>
                <w:rPr>
                  <w:noProof/>
                  <w:lang w:val="en-US"/>
                </w:rPr>
              </w:pPr>
              <w:r>
                <w:rPr>
                  <w:noProof/>
                  <w:lang w:val="en-US"/>
                </w:rPr>
                <w:t xml:space="preserve">Brenne, E. et al., 2013. Depressed Patients with Incurable Cancer: Which Depressive Symptoms Do They Experience?. </w:t>
              </w:r>
              <w:r>
                <w:rPr>
                  <w:i/>
                  <w:iCs/>
                  <w:noProof/>
                  <w:lang w:val="en-US"/>
                </w:rPr>
                <w:t xml:space="preserve">Palliative and Supportive Care, </w:t>
              </w:r>
              <w:r>
                <w:rPr>
                  <w:noProof/>
                  <w:lang w:val="en-US"/>
                </w:rPr>
                <w:t>Volume doi:10.1017/S1478951512000909, pp. 491-501.</w:t>
              </w:r>
            </w:p>
            <w:p w14:paraId="3476C43C" w14:textId="77777777" w:rsidR="00663056" w:rsidRDefault="00663056" w:rsidP="00663056">
              <w:pPr>
                <w:pStyle w:val="Bibliography"/>
                <w:rPr>
                  <w:noProof/>
                  <w:lang w:val="en-US"/>
                </w:rPr>
              </w:pPr>
              <w:r>
                <w:rPr>
                  <w:noProof/>
                  <w:lang w:val="en-US"/>
                </w:rPr>
                <w:t xml:space="preserve">Burney, S., 2019. Psychological issues in cancer survivorship. </w:t>
              </w:r>
              <w:r>
                <w:rPr>
                  <w:i/>
                  <w:iCs/>
                  <w:noProof/>
                  <w:lang w:val="en-US"/>
                </w:rPr>
                <w:t xml:space="preserve">Climacteric, </w:t>
              </w:r>
              <w:r>
                <w:rPr>
                  <w:noProof/>
                  <w:lang w:val="en-US"/>
                </w:rPr>
                <w:t>22(6), pp. 584-588.</w:t>
              </w:r>
            </w:p>
            <w:p w14:paraId="4B52F84E" w14:textId="77777777" w:rsidR="00663056" w:rsidRDefault="00663056" w:rsidP="00663056">
              <w:pPr>
                <w:pStyle w:val="Bibliography"/>
                <w:rPr>
                  <w:noProof/>
                  <w:lang w:val="en-US"/>
                </w:rPr>
              </w:pPr>
              <w:r>
                <w:rPr>
                  <w:noProof/>
                  <w:lang w:val="en-US"/>
                </w:rPr>
                <w:t xml:space="preserve">Cancer Research UK, 2021. </w:t>
              </w:r>
              <w:r>
                <w:rPr>
                  <w:i/>
                  <w:iCs/>
                  <w:noProof/>
                  <w:lang w:val="en-US"/>
                </w:rPr>
                <w:t xml:space="preserve">What is cancer?. </w:t>
              </w:r>
              <w:r>
                <w:rPr>
                  <w:noProof/>
                  <w:lang w:val="en-US"/>
                </w:rPr>
                <w:t xml:space="preserve">[Online] </w:t>
              </w:r>
              <w:r>
                <w:rPr>
                  <w:noProof/>
                  <w:lang w:val="en-US"/>
                </w:rPr>
                <w:br/>
                <w:t xml:space="preserve">Available at: </w:t>
              </w:r>
              <w:r>
                <w:rPr>
                  <w:noProof/>
                  <w:u w:val="single"/>
                  <w:lang w:val="en-US"/>
                </w:rPr>
                <w:t>https://www.cancerresearchuk.org/about-cancer/what-is-cancer</w:t>
              </w:r>
              <w:r>
                <w:rPr>
                  <w:noProof/>
                  <w:lang w:val="en-US"/>
                </w:rPr>
                <w:br/>
                <w:t>[Accessed 15 April 2021].</w:t>
              </w:r>
            </w:p>
            <w:p w14:paraId="490C9F41" w14:textId="77777777" w:rsidR="00663056" w:rsidRDefault="00663056" w:rsidP="00663056">
              <w:pPr>
                <w:pStyle w:val="Bibliography"/>
                <w:rPr>
                  <w:noProof/>
                  <w:lang w:val="en-US"/>
                </w:rPr>
              </w:pPr>
              <w:r>
                <w:rPr>
                  <w:noProof/>
                  <w:lang w:val="en-US"/>
                </w:rPr>
                <w:t xml:space="preserve">Carlson, L., Waller, A. &amp; Mitchell, A., 2012. Screening for Distress and Unmet Needs in Patients with Cancer: Review and Recommendations. </w:t>
              </w:r>
              <w:r>
                <w:rPr>
                  <w:i/>
                  <w:iCs/>
                  <w:noProof/>
                  <w:lang w:val="en-US"/>
                </w:rPr>
                <w:t xml:space="preserve">Journal of Clinical Oncology, </w:t>
              </w:r>
              <w:r>
                <w:rPr>
                  <w:noProof/>
                  <w:lang w:val="en-US"/>
                </w:rPr>
                <w:t>Volume 30, pp. 1160-1177.</w:t>
              </w:r>
            </w:p>
            <w:p w14:paraId="04464F11" w14:textId="77777777" w:rsidR="00663056" w:rsidRDefault="00663056" w:rsidP="00663056">
              <w:pPr>
                <w:pStyle w:val="Bibliography"/>
                <w:rPr>
                  <w:noProof/>
                  <w:lang w:val="en-US"/>
                </w:rPr>
              </w:pPr>
              <w:r>
                <w:rPr>
                  <w:noProof/>
                  <w:lang w:val="en-US"/>
                </w:rPr>
                <w:t xml:space="preserve">Cartwright, R., 2010. </w:t>
              </w:r>
              <w:r>
                <w:rPr>
                  <w:i/>
                  <w:iCs/>
                  <w:noProof/>
                  <w:lang w:val="en-US"/>
                </w:rPr>
                <w:t xml:space="preserve">The 24 Hour Mind. </w:t>
              </w:r>
              <w:r>
                <w:rPr>
                  <w:noProof/>
                  <w:lang w:val="en-US"/>
                </w:rPr>
                <w:t>London: Oxford University Press.</w:t>
              </w:r>
            </w:p>
            <w:p w14:paraId="1853F979" w14:textId="77777777" w:rsidR="00663056" w:rsidRDefault="00663056" w:rsidP="00663056">
              <w:pPr>
                <w:pStyle w:val="Bibliography"/>
                <w:rPr>
                  <w:noProof/>
                  <w:lang w:val="en-US"/>
                </w:rPr>
              </w:pPr>
              <w:r>
                <w:rPr>
                  <w:noProof/>
                  <w:lang w:val="en-US"/>
                </w:rPr>
                <w:t xml:space="preserve">Chan, C. et al., 2018. Course and predictors of post-traumatic stress disorder in a cohort of psychologically distressed patients with cancer: A 4-year follow-up study: PTSD in Cancer. </w:t>
              </w:r>
              <w:r>
                <w:rPr>
                  <w:i/>
                  <w:iCs/>
                  <w:noProof/>
                  <w:lang w:val="en-US"/>
                </w:rPr>
                <w:t xml:space="preserve">Cancer, </w:t>
              </w:r>
              <w:r>
                <w:rPr>
                  <w:noProof/>
                  <w:lang w:val="en-US"/>
                </w:rPr>
                <w:t>124(2 DOI: 10.1002/cncr.30980), pp. 406-416.</w:t>
              </w:r>
            </w:p>
            <w:p w14:paraId="68965692" w14:textId="77777777" w:rsidR="00663056" w:rsidRDefault="00663056" w:rsidP="00663056">
              <w:pPr>
                <w:pStyle w:val="Bibliography"/>
                <w:rPr>
                  <w:noProof/>
                  <w:lang w:val="en-US"/>
                </w:rPr>
              </w:pPr>
              <w:r>
                <w:rPr>
                  <w:noProof/>
                  <w:lang w:val="en-US"/>
                </w:rPr>
                <w:t xml:space="preserve">Chan, M., Ho, S., Tedeschi, R. &amp; Leung, C., 2011. The Valence of Attentional Bias and Cancer-Related Rumination in Posttraumatic Stress and Posttraumatic Growth Among Women with Breast Cancer. </w:t>
              </w:r>
              <w:r>
                <w:rPr>
                  <w:i/>
                  <w:iCs/>
                  <w:noProof/>
                  <w:lang w:val="en-US"/>
                </w:rPr>
                <w:t xml:space="preserve">Psycho-Oncology, </w:t>
              </w:r>
              <w:r>
                <w:rPr>
                  <w:noProof/>
                  <w:lang w:val="en-US"/>
                </w:rPr>
                <w:t>20(doi:10.1002/pon.1761), pp. 544-552.</w:t>
              </w:r>
            </w:p>
            <w:p w14:paraId="6A84010B" w14:textId="77777777" w:rsidR="00663056" w:rsidRDefault="00663056" w:rsidP="00663056">
              <w:pPr>
                <w:pStyle w:val="Bibliography"/>
                <w:rPr>
                  <w:noProof/>
                  <w:lang w:val="en-US"/>
                </w:rPr>
              </w:pPr>
              <w:r>
                <w:rPr>
                  <w:noProof/>
                  <w:lang w:val="en-US"/>
                </w:rPr>
                <w:t xml:space="preserve">Cho, D., Chu, Q. &amp; Lu, Q., 2018. Associations among physical symptoms, fear of cancer recurrence, and emotional well-being anong Chinese American breast cancer survivors: a path model. </w:t>
              </w:r>
              <w:r>
                <w:rPr>
                  <w:i/>
                  <w:iCs/>
                  <w:noProof/>
                  <w:lang w:val="en-US"/>
                </w:rPr>
                <w:t xml:space="preserve">Support Cancer Care, </w:t>
              </w:r>
              <w:r>
                <w:rPr>
                  <w:noProof/>
                  <w:lang w:val="en-US"/>
                </w:rPr>
                <w:t>26(6), pp. 1755-1761.</w:t>
              </w:r>
            </w:p>
            <w:p w14:paraId="6528F350" w14:textId="77777777" w:rsidR="00663056" w:rsidRDefault="00663056" w:rsidP="00663056">
              <w:pPr>
                <w:pStyle w:val="Bibliography"/>
                <w:rPr>
                  <w:noProof/>
                  <w:lang w:val="en-US"/>
                </w:rPr>
              </w:pPr>
              <w:r>
                <w:rPr>
                  <w:noProof/>
                  <w:lang w:val="en-US"/>
                </w:rPr>
                <w:t xml:space="preserve">Clover, K. et al., 2016. Which Items on the Distress Thermometer Problem List are the Most Distressing?. </w:t>
              </w:r>
              <w:r>
                <w:rPr>
                  <w:i/>
                  <w:iCs/>
                  <w:noProof/>
                  <w:lang w:val="en-US"/>
                </w:rPr>
                <w:t xml:space="preserve">Supportive Care in Cancer, </w:t>
              </w:r>
              <w:r>
                <w:rPr>
                  <w:noProof/>
                  <w:lang w:val="en-US"/>
                </w:rPr>
                <w:t>Volume 24, pp. 4549-4557.</w:t>
              </w:r>
            </w:p>
            <w:p w14:paraId="6F0B289D" w14:textId="77777777" w:rsidR="00663056" w:rsidRDefault="00663056" w:rsidP="00663056">
              <w:pPr>
                <w:pStyle w:val="Bibliography"/>
                <w:rPr>
                  <w:noProof/>
                  <w:lang w:val="en-US"/>
                </w:rPr>
              </w:pPr>
              <w:r>
                <w:rPr>
                  <w:noProof/>
                  <w:lang w:val="en-US"/>
                </w:rPr>
                <w:lastRenderedPageBreak/>
                <w:t xml:space="preserve">Compas, B. et al., 1994. When Mom or Dad has Cancer: Markers of Psychological Distress in Cancer Patients, Spouses and Children. </w:t>
              </w:r>
              <w:r>
                <w:rPr>
                  <w:i/>
                  <w:iCs/>
                  <w:noProof/>
                  <w:lang w:val="en-US"/>
                </w:rPr>
                <w:t xml:space="preserve">Health Psychology, </w:t>
              </w:r>
              <w:r>
                <w:rPr>
                  <w:noProof/>
                  <w:lang w:val="en-US"/>
                </w:rPr>
                <w:t>13(6), pp. 507-515.</w:t>
              </w:r>
            </w:p>
            <w:p w14:paraId="1A220619" w14:textId="77777777" w:rsidR="00663056" w:rsidRDefault="00663056" w:rsidP="00663056">
              <w:pPr>
                <w:pStyle w:val="Bibliography"/>
                <w:rPr>
                  <w:noProof/>
                  <w:lang w:val="en-US"/>
                </w:rPr>
              </w:pPr>
              <w:r>
                <w:rPr>
                  <w:noProof/>
                  <w:lang w:val="en-US"/>
                </w:rPr>
                <w:t xml:space="preserve">Compas, B. et al., 1994. When Mom or Dad has Cancer: Markers of Psychological Distress in Cancer Patients, Spouses, and Children. </w:t>
              </w:r>
              <w:r>
                <w:rPr>
                  <w:i/>
                  <w:iCs/>
                  <w:noProof/>
                  <w:lang w:val="en-US"/>
                </w:rPr>
                <w:t xml:space="preserve">American Psychological Association, </w:t>
              </w:r>
              <w:r>
                <w:rPr>
                  <w:noProof/>
                  <w:lang w:val="en-US"/>
                </w:rPr>
                <w:t>13(6), pp. 507-515.</w:t>
              </w:r>
            </w:p>
            <w:p w14:paraId="2650B8B0" w14:textId="77777777" w:rsidR="00663056" w:rsidRDefault="00663056" w:rsidP="00663056">
              <w:pPr>
                <w:pStyle w:val="Bibliography"/>
                <w:rPr>
                  <w:noProof/>
                  <w:lang w:val="en-US"/>
                </w:rPr>
              </w:pPr>
              <w:r>
                <w:rPr>
                  <w:noProof/>
                  <w:lang w:val="en-US"/>
                </w:rPr>
                <w:t xml:space="preserve">Coronado, A., Tran, K. &amp; Chadder, J., 2017. The experience of patients with cancer during diagnosis and treatment planning: a descriptive study of Canadian survey results. </w:t>
              </w:r>
              <w:r>
                <w:rPr>
                  <w:i/>
                  <w:iCs/>
                  <w:noProof/>
                  <w:lang w:val="en-US"/>
                </w:rPr>
                <w:t xml:space="preserve">Current Oncology, </w:t>
              </w:r>
              <w:r>
                <w:rPr>
                  <w:noProof/>
                  <w:lang w:val="en-US"/>
                </w:rPr>
                <w:t>Volume 24, pp. 332-339.</w:t>
              </w:r>
            </w:p>
            <w:p w14:paraId="01C9F5FB" w14:textId="77777777" w:rsidR="00663056" w:rsidRDefault="00663056" w:rsidP="00663056">
              <w:pPr>
                <w:pStyle w:val="Bibliography"/>
                <w:rPr>
                  <w:noProof/>
                  <w:lang w:val="en-US"/>
                </w:rPr>
              </w:pPr>
              <w:r>
                <w:rPr>
                  <w:noProof/>
                  <w:lang w:val="en-US"/>
                </w:rPr>
                <w:t xml:space="preserve">Crowe, C., 2015. A Canadian Summary: Posttraumatic Stress Disorders in Cancer Patients. </w:t>
              </w:r>
              <w:r>
                <w:rPr>
                  <w:i/>
                  <w:iCs/>
                  <w:noProof/>
                  <w:lang w:val="en-US"/>
                </w:rPr>
                <w:t xml:space="preserve">Journal of Pain Management, </w:t>
              </w:r>
              <w:r>
                <w:rPr>
                  <w:noProof/>
                  <w:lang w:val="en-US"/>
                </w:rPr>
                <w:t>Volume 8, pp. 179-189.</w:t>
              </w:r>
            </w:p>
            <w:p w14:paraId="3BEE60F2" w14:textId="77777777" w:rsidR="00663056" w:rsidRDefault="00663056" w:rsidP="00663056">
              <w:pPr>
                <w:pStyle w:val="Bibliography"/>
                <w:rPr>
                  <w:noProof/>
                  <w:lang w:val="en-US"/>
                </w:rPr>
              </w:pPr>
              <w:r>
                <w:rPr>
                  <w:noProof/>
                  <w:lang w:val="en-US"/>
                </w:rPr>
                <w:t xml:space="preserve">Dahlberg, H. &amp; Dahlberg, K., 2020. Phenomenology of Science and the Art of Radical Questioning. </w:t>
              </w:r>
              <w:r>
                <w:rPr>
                  <w:i/>
                  <w:iCs/>
                  <w:noProof/>
                  <w:lang w:val="en-US"/>
                </w:rPr>
                <w:t xml:space="preserve">Qualitative Inquiry, </w:t>
              </w:r>
              <w:r>
                <w:rPr>
                  <w:noProof/>
                  <w:lang w:val="en-US"/>
                </w:rPr>
                <w:t>26(7 DOI: 10.1177/1077800419897702), pp. 889-896.</w:t>
              </w:r>
            </w:p>
            <w:p w14:paraId="4309F7B0" w14:textId="77777777" w:rsidR="00663056" w:rsidRDefault="00663056" w:rsidP="00663056">
              <w:pPr>
                <w:pStyle w:val="Bibliography"/>
                <w:rPr>
                  <w:noProof/>
                  <w:lang w:val="en-US"/>
                </w:rPr>
              </w:pPr>
              <w:r>
                <w:rPr>
                  <w:noProof/>
                  <w:lang w:val="en-US"/>
                </w:rPr>
                <w:t xml:space="preserve">Dauchy, S. &amp; Dolbeault, M., 2018. Depression in cancer patients. </w:t>
              </w:r>
              <w:r>
                <w:rPr>
                  <w:i/>
                  <w:iCs/>
                  <w:noProof/>
                  <w:lang w:val="en-US"/>
                </w:rPr>
                <w:t xml:space="preserve">European Journal of Cancer, </w:t>
              </w:r>
              <w:r>
                <w:rPr>
                  <w:noProof/>
                  <w:lang w:val="en-US"/>
                </w:rPr>
                <w:t>Volume 11, pp. 205-215.</w:t>
              </w:r>
            </w:p>
            <w:p w14:paraId="706FE843" w14:textId="77777777" w:rsidR="00663056" w:rsidRDefault="00663056" w:rsidP="00663056">
              <w:pPr>
                <w:pStyle w:val="Bibliography"/>
                <w:rPr>
                  <w:noProof/>
                  <w:lang w:val="en-US"/>
                </w:rPr>
              </w:pPr>
              <w:r>
                <w:rPr>
                  <w:noProof/>
                  <w:lang w:val="en-US"/>
                </w:rPr>
                <w:t xml:space="preserve">Dempster, M., Howell, D. &amp; McCorry, N., 2015. Illness perceptions and coping in physical health conditions: a meta-analysis. </w:t>
              </w:r>
              <w:r>
                <w:rPr>
                  <w:i/>
                  <w:iCs/>
                  <w:noProof/>
                  <w:lang w:val="en-US"/>
                </w:rPr>
                <w:t xml:space="preserve">Journal of Psychosomatic Research, </w:t>
              </w:r>
              <w:r>
                <w:rPr>
                  <w:noProof/>
                  <w:lang w:val="en-US"/>
                </w:rPr>
                <w:t>79(6 doi:10.1016/j.jpsychores.2015.10.006), pp. 506-513.</w:t>
              </w:r>
            </w:p>
            <w:p w14:paraId="102E3D91" w14:textId="77777777" w:rsidR="00663056" w:rsidRDefault="00663056" w:rsidP="00663056">
              <w:pPr>
                <w:pStyle w:val="Bibliography"/>
                <w:rPr>
                  <w:noProof/>
                  <w:lang w:val="en-US"/>
                </w:rPr>
              </w:pPr>
              <w:r>
                <w:rPr>
                  <w:noProof/>
                  <w:lang w:val="en-US"/>
                </w:rPr>
                <w:t xml:space="preserve">Djuraskovic, N. &amp; Arthur, N., 2010. Heuristic Inquiry: A Personal Journey of Acculturation and Identity Reconstruction. </w:t>
              </w:r>
              <w:r>
                <w:rPr>
                  <w:i/>
                  <w:iCs/>
                  <w:noProof/>
                  <w:lang w:val="en-US"/>
                </w:rPr>
                <w:t xml:space="preserve">The Qualitative Report, </w:t>
              </w:r>
              <w:r>
                <w:rPr>
                  <w:noProof/>
                  <w:lang w:val="en-US"/>
                </w:rPr>
                <w:t>15(6), pp. 1569-1593.</w:t>
              </w:r>
            </w:p>
            <w:p w14:paraId="58FC9474" w14:textId="77777777" w:rsidR="00663056" w:rsidRDefault="00663056" w:rsidP="00663056">
              <w:pPr>
                <w:pStyle w:val="Bibliography"/>
                <w:rPr>
                  <w:noProof/>
                  <w:lang w:val="en-US"/>
                </w:rPr>
              </w:pPr>
              <w:r>
                <w:rPr>
                  <w:noProof/>
                  <w:lang w:val="en-US"/>
                </w:rPr>
                <w:t xml:space="preserve">Dooley, L., Slavich, G., Moreno, P. &amp; Bower, J., 2017. Strength through adversity: Moderate lifetime stress exposure is associated with psychological resilience in breast cancer survivors. </w:t>
              </w:r>
              <w:r>
                <w:rPr>
                  <w:i/>
                  <w:iCs/>
                  <w:noProof/>
                  <w:lang w:val="en-US"/>
                </w:rPr>
                <w:t xml:space="preserve">Stress and Health, </w:t>
              </w:r>
              <w:r>
                <w:rPr>
                  <w:noProof/>
                  <w:lang w:val="en-US"/>
                </w:rPr>
                <w:t>Issue 33, pp. 549-557.</w:t>
              </w:r>
            </w:p>
            <w:p w14:paraId="6CD8097E" w14:textId="77777777" w:rsidR="00663056" w:rsidRDefault="00663056" w:rsidP="00663056">
              <w:pPr>
                <w:pStyle w:val="Bibliography"/>
                <w:rPr>
                  <w:noProof/>
                  <w:lang w:val="en-US"/>
                </w:rPr>
              </w:pPr>
              <w:r>
                <w:rPr>
                  <w:noProof/>
                  <w:lang w:val="en-US"/>
                </w:rPr>
                <w:t xml:space="preserve">Dooloey, L., Slavich, G., Moreno, P. &amp; Bower, J., 2017. Strength through adversity: Moderate lifetime stress exposure is associated with psychological resilience in breast cancer survivors. </w:t>
              </w:r>
              <w:r>
                <w:rPr>
                  <w:i/>
                  <w:iCs/>
                  <w:noProof/>
                  <w:lang w:val="en-US"/>
                </w:rPr>
                <w:t xml:space="preserve">Stress and Health, </w:t>
              </w:r>
              <w:r>
                <w:rPr>
                  <w:noProof/>
                  <w:lang w:val="en-US"/>
                </w:rPr>
                <w:t>Volume 33, pp. 549-557.</w:t>
              </w:r>
            </w:p>
            <w:p w14:paraId="36F1216F" w14:textId="77777777" w:rsidR="00663056" w:rsidRDefault="00663056" w:rsidP="00663056">
              <w:pPr>
                <w:pStyle w:val="Bibliography"/>
                <w:rPr>
                  <w:noProof/>
                  <w:lang w:val="en-US"/>
                </w:rPr>
              </w:pPr>
              <w:r>
                <w:rPr>
                  <w:noProof/>
                  <w:lang w:val="en-US"/>
                </w:rPr>
                <w:t xml:space="preserve">Douglass, B. &amp; and Moustakas, C., 1985. Heuristic inquiry: The internal search to know. </w:t>
              </w:r>
              <w:r>
                <w:rPr>
                  <w:i/>
                  <w:iCs/>
                  <w:noProof/>
                  <w:lang w:val="en-US"/>
                </w:rPr>
                <w:t xml:space="preserve">Journal of Phenomenological Psychology ,), pp. , </w:t>
              </w:r>
              <w:r>
                <w:rPr>
                  <w:noProof/>
                  <w:lang w:val="en-US"/>
                </w:rPr>
                <w:t>25(3), pp. 39-54.</w:t>
              </w:r>
            </w:p>
            <w:p w14:paraId="5B9C6023" w14:textId="77777777" w:rsidR="00663056" w:rsidRDefault="00663056" w:rsidP="00663056">
              <w:pPr>
                <w:pStyle w:val="Bibliography"/>
                <w:rPr>
                  <w:noProof/>
                  <w:lang w:val="en-US"/>
                </w:rPr>
              </w:pPr>
              <w:r>
                <w:rPr>
                  <w:noProof/>
                  <w:lang w:val="en-US"/>
                </w:rPr>
                <w:t xml:space="preserve">Drews, T. et al., 2015. Postoperative delirium is an independent risk factor for posttraumatic stress disorder in the elderly patient: A prospective observational study. </w:t>
              </w:r>
              <w:r>
                <w:rPr>
                  <w:i/>
                  <w:iCs/>
                  <w:noProof/>
                  <w:lang w:val="en-US"/>
                </w:rPr>
                <w:t xml:space="preserve">European Journal of Anaesthesiology, </w:t>
              </w:r>
              <w:r>
                <w:rPr>
                  <w:noProof/>
                  <w:lang w:val="en-US"/>
                </w:rPr>
                <w:t>32(3), pp. 147-151.</w:t>
              </w:r>
            </w:p>
            <w:p w14:paraId="1920FD21" w14:textId="77777777" w:rsidR="00663056" w:rsidRDefault="00663056" w:rsidP="00663056">
              <w:pPr>
                <w:pStyle w:val="Bibliography"/>
                <w:rPr>
                  <w:noProof/>
                  <w:lang w:val="en-US"/>
                </w:rPr>
              </w:pPr>
              <w:r>
                <w:rPr>
                  <w:noProof/>
                  <w:lang w:val="en-US"/>
                </w:rPr>
                <w:t xml:space="preserve">Dunn, J. et al., 2012. Trajectories of psychological distress after colorectal cancer. </w:t>
              </w:r>
              <w:r>
                <w:rPr>
                  <w:i/>
                  <w:iCs/>
                  <w:noProof/>
                  <w:lang w:val="en-US"/>
                </w:rPr>
                <w:t xml:space="preserve">Psycho-Oncology, </w:t>
              </w:r>
              <w:r>
                <w:rPr>
                  <w:noProof/>
                  <w:lang w:val="en-US"/>
                </w:rPr>
                <w:t>22(DOI: 10.1002/pon.3210), pp. 1759-1765.</w:t>
              </w:r>
            </w:p>
            <w:p w14:paraId="219B895F" w14:textId="77777777" w:rsidR="00663056" w:rsidRDefault="00663056" w:rsidP="00663056">
              <w:pPr>
                <w:pStyle w:val="Bibliography"/>
                <w:rPr>
                  <w:noProof/>
                  <w:lang w:val="en-US"/>
                </w:rPr>
              </w:pPr>
              <w:r>
                <w:rPr>
                  <w:noProof/>
                  <w:lang w:val="en-US"/>
                </w:rPr>
                <w:t xml:space="preserve">ECO, 2020. </w:t>
              </w:r>
              <w:r>
                <w:rPr>
                  <w:i/>
                  <w:iCs/>
                  <w:noProof/>
                  <w:lang w:val="en-US"/>
                </w:rPr>
                <w:t xml:space="preserve">Survivorship and Quality of Life Network. </w:t>
              </w:r>
              <w:r>
                <w:rPr>
                  <w:noProof/>
                  <w:lang w:val="en-US"/>
                </w:rPr>
                <w:t xml:space="preserve">[Online] </w:t>
              </w:r>
              <w:r>
                <w:rPr>
                  <w:noProof/>
                  <w:lang w:val="en-US"/>
                </w:rPr>
                <w:br/>
                <w:t xml:space="preserve">Available at: </w:t>
              </w:r>
              <w:r>
                <w:rPr>
                  <w:noProof/>
                  <w:u w:val="single"/>
                  <w:lang w:val="en-US"/>
                </w:rPr>
                <w:t>https://www.europeancancer.org/topic-networks/6:survivorship-and-quality-of-life-network.html</w:t>
              </w:r>
              <w:r>
                <w:rPr>
                  <w:noProof/>
                  <w:lang w:val="en-US"/>
                </w:rPr>
                <w:br/>
                <w:t>[Accessed 2 October 2021].</w:t>
              </w:r>
            </w:p>
            <w:p w14:paraId="66F1C5B2" w14:textId="77777777" w:rsidR="00663056" w:rsidRDefault="00663056" w:rsidP="00663056">
              <w:pPr>
                <w:pStyle w:val="Bibliography"/>
                <w:rPr>
                  <w:noProof/>
                  <w:lang w:val="en-US"/>
                </w:rPr>
              </w:pPr>
              <w:r>
                <w:rPr>
                  <w:noProof/>
                  <w:lang w:val="en-US"/>
                </w:rPr>
                <w:lastRenderedPageBreak/>
                <w:t xml:space="preserve">Ehlers, S. et al., 2019. Screening for psychosocial distress among patients with cancer: implications for clinical practice, healthcare policy, and dissemination to enhance cancer survivorship. </w:t>
              </w:r>
              <w:r>
                <w:rPr>
                  <w:i/>
                  <w:iCs/>
                  <w:noProof/>
                  <w:lang w:val="en-US"/>
                </w:rPr>
                <w:t xml:space="preserve">Translational Behavioural Medicine, </w:t>
              </w:r>
              <w:r>
                <w:rPr>
                  <w:noProof/>
                  <w:lang w:val="en-US"/>
                </w:rPr>
                <w:t>9(2 DOI.org/10.1093%2Ftbm%2Fiby123), pp. 282-291.</w:t>
              </w:r>
            </w:p>
            <w:p w14:paraId="643A22BE" w14:textId="77777777" w:rsidR="00663056" w:rsidRDefault="00663056" w:rsidP="00663056">
              <w:pPr>
                <w:pStyle w:val="Bibliography"/>
                <w:rPr>
                  <w:noProof/>
                  <w:lang w:val="en-US"/>
                </w:rPr>
              </w:pPr>
              <w:r>
                <w:rPr>
                  <w:noProof/>
                  <w:lang w:val="en-US"/>
                </w:rPr>
                <w:t xml:space="preserve">Eisenberg, S. et al., 2015. Intolerance of uncertainty, cognitive complaints, and cancer-related distress in prostate cancer survivors. </w:t>
              </w:r>
              <w:r>
                <w:rPr>
                  <w:i/>
                  <w:iCs/>
                  <w:noProof/>
                  <w:lang w:val="en-US"/>
                </w:rPr>
                <w:t xml:space="preserve">Psychooncology, </w:t>
              </w:r>
              <w:r>
                <w:rPr>
                  <w:noProof/>
                  <w:lang w:val="en-US"/>
                </w:rPr>
                <w:t>24(2), pp. 228-235.</w:t>
              </w:r>
            </w:p>
            <w:p w14:paraId="2553AE23" w14:textId="77777777" w:rsidR="00663056" w:rsidRDefault="00663056" w:rsidP="00663056">
              <w:pPr>
                <w:pStyle w:val="Bibliography"/>
                <w:rPr>
                  <w:noProof/>
                  <w:lang w:val="en-US"/>
                </w:rPr>
              </w:pPr>
              <w:r>
                <w:rPr>
                  <w:noProof/>
                  <w:lang w:val="en-US"/>
                </w:rPr>
                <w:t xml:space="preserve">Elliot, R. et al., 2021. Critical care health professionals' self-reported needs for wellbeing during COVID-19 pandemic: A thematic analysis of survey responses. </w:t>
              </w:r>
              <w:r>
                <w:rPr>
                  <w:i/>
                  <w:iCs/>
                  <w:noProof/>
                  <w:lang w:val="en-US"/>
                </w:rPr>
                <w:t xml:space="preserve">Australian Critical Care, </w:t>
              </w:r>
              <w:r>
                <w:rPr>
                  <w:noProof/>
                  <w:lang w:val="en-US"/>
                </w:rPr>
                <w:t>Issue DOI: 10.1016/j.aucc.2021.08.007, pp. 1-6.</w:t>
              </w:r>
            </w:p>
            <w:p w14:paraId="164C49C3" w14:textId="77777777" w:rsidR="00663056" w:rsidRDefault="00663056" w:rsidP="00663056">
              <w:pPr>
                <w:pStyle w:val="Bibliography"/>
                <w:rPr>
                  <w:noProof/>
                  <w:lang w:val="en-US"/>
                </w:rPr>
              </w:pPr>
              <w:r>
                <w:rPr>
                  <w:noProof/>
                  <w:lang w:val="en-US"/>
                </w:rPr>
                <w:t xml:space="preserve">El-Wahab, S. &amp; Eita, L., 2015. Impact of counselling on self-esteem and anxiety levels amongst nursing students. </w:t>
              </w:r>
              <w:r>
                <w:rPr>
                  <w:i/>
                  <w:iCs/>
                  <w:noProof/>
                  <w:lang w:val="en-US"/>
                </w:rPr>
                <w:t xml:space="preserve">Nursing Education Practice, </w:t>
              </w:r>
              <w:r>
                <w:rPr>
                  <w:noProof/>
                  <w:lang w:val="en-US"/>
                </w:rPr>
                <w:t>Volume 5, pp. 106-113.</w:t>
              </w:r>
            </w:p>
            <w:p w14:paraId="07B6778A" w14:textId="77777777" w:rsidR="00663056" w:rsidRDefault="00663056" w:rsidP="00663056">
              <w:pPr>
                <w:pStyle w:val="Bibliography"/>
                <w:rPr>
                  <w:noProof/>
                  <w:lang w:val="en-US"/>
                </w:rPr>
              </w:pPr>
              <w:r>
                <w:rPr>
                  <w:noProof/>
                  <w:lang w:val="en-US"/>
                </w:rPr>
                <w:t xml:space="preserve">esser, P. et al., 2018. The Generalized Anxiety Disorder Screener (GAD-7) and the anxiety module of the Hospital and Depression Scale (HADS-A) as screening tools for generalized anxiety disorder among cancer patients. </w:t>
              </w:r>
              <w:r>
                <w:rPr>
                  <w:i/>
                  <w:iCs/>
                  <w:noProof/>
                  <w:lang w:val="en-US"/>
                </w:rPr>
                <w:t xml:space="preserve">Psycho-Oncology, </w:t>
              </w:r>
              <w:r>
                <w:rPr>
                  <w:noProof/>
                  <w:lang w:val="en-US"/>
                </w:rPr>
                <w:t>27(6 DOI: 10.1002/pon.4681. ), pp. 1509-1516.</w:t>
              </w:r>
            </w:p>
            <w:p w14:paraId="7E14975C" w14:textId="77777777" w:rsidR="00663056" w:rsidRDefault="00663056" w:rsidP="00663056">
              <w:pPr>
                <w:pStyle w:val="Bibliography"/>
                <w:rPr>
                  <w:noProof/>
                  <w:lang w:val="en-US"/>
                </w:rPr>
              </w:pPr>
              <w:r>
                <w:rPr>
                  <w:noProof/>
                  <w:lang w:val="en-US"/>
                </w:rPr>
                <w:t xml:space="preserve">Farthmann, J. et al., 2016. The Impact of Chemotherapy for Breast Cancer on Sexual Function and Health-Related Quality of Life. </w:t>
              </w:r>
              <w:r>
                <w:rPr>
                  <w:i/>
                  <w:iCs/>
                  <w:noProof/>
                  <w:lang w:val="en-US"/>
                </w:rPr>
                <w:t xml:space="preserve">Support Care Cancer, </w:t>
              </w:r>
              <w:r>
                <w:rPr>
                  <w:noProof/>
                  <w:lang w:val="en-US"/>
                </w:rPr>
                <w:t>24(DOI: 10.1007/s00520-015-3073-2), pp. 2603-2609.</w:t>
              </w:r>
            </w:p>
            <w:p w14:paraId="76FFA765" w14:textId="77777777" w:rsidR="00663056" w:rsidRDefault="00663056" w:rsidP="00663056">
              <w:pPr>
                <w:pStyle w:val="Bibliography"/>
                <w:rPr>
                  <w:noProof/>
                  <w:lang w:val="en-US"/>
                </w:rPr>
              </w:pPr>
              <w:r>
                <w:rPr>
                  <w:noProof/>
                  <w:lang w:val="en-US"/>
                </w:rPr>
                <w:t xml:space="preserve">Feliciano, J. et al., 2019. Lung Cancer and Family-Centered Concerns. </w:t>
              </w:r>
              <w:r>
                <w:rPr>
                  <w:i/>
                  <w:iCs/>
                  <w:noProof/>
                  <w:lang w:val="en-US"/>
                </w:rPr>
                <w:t xml:space="preserve">Supportive Care In Cancer, </w:t>
              </w:r>
              <w:r>
                <w:rPr>
                  <w:noProof/>
                  <w:lang w:val="en-US"/>
                </w:rPr>
                <w:t>Volume 28, pp. 497-505.</w:t>
              </w:r>
            </w:p>
            <w:p w14:paraId="48C5BB03" w14:textId="77777777" w:rsidR="00663056" w:rsidRDefault="00663056" w:rsidP="00663056">
              <w:pPr>
                <w:pStyle w:val="Bibliography"/>
                <w:rPr>
                  <w:noProof/>
                  <w:lang w:val="en-US"/>
                </w:rPr>
              </w:pPr>
              <w:r>
                <w:rPr>
                  <w:noProof/>
                  <w:lang w:val="en-US"/>
                </w:rPr>
                <w:t xml:space="preserve">Fernandez, A., 2020. Embodiment and Objectification in Illness and Healthcare: Taking Phenomenology from Theory to Practice. </w:t>
              </w:r>
              <w:r>
                <w:rPr>
                  <w:i/>
                  <w:iCs/>
                  <w:noProof/>
                  <w:lang w:val="en-US"/>
                </w:rPr>
                <w:t xml:space="preserve">Journal of Clinical Nursing, </w:t>
              </w:r>
              <w:r>
                <w:rPr>
                  <w:noProof/>
                  <w:lang w:val="en-US"/>
                </w:rPr>
                <w:t>29(21-22 DOI: 10.1111/jocn.15431), pp. 4403-4412.</w:t>
              </w:r>
            </w:p>
            <w:p w14:paraId="64A43C87" w14:textId="77777777" w:rsidR="00663056" w:rsidRDefault="00663056" w:rsidP="00663056">
              <w:pPr>
                <w:pStyle w:val="Bibliography"/>
                <w:rPr>
                  <w:noProof/>
                  <w:lang w:val="en-US"/>
                </w:rPr>
              </w:pPr>
              <w:r>
                <w:rPr>
                  <w:noProof/>
                  <w:lang w:val="en-US"/>
                </w:rPr>
                <w:t xml:space="preserve">Finlay, L., 2013. Unfolding the Phenomenological Research Process: Iterative Stages of "Seeing Afresh". </w:t>
              </w:r>
              <w:r>
                <w:rPr>
                  <w:i/>
                  <w:iCs/>
                  <w:noProof/>
                  <w:lang w:val="en-US"/>
                </w:rPr>
                <w:t xml:space="preserve">The Journal of Humanistic Psychology, </w:t>
              </w:r>
              <w:r>
                <w:rPr>
                  <w:noProof/>
                  <w:lang w:val="en-US"/>
                </w:rPr>
                <w:t>53(2 DOI: 10.1177/0022167812453877), pp. 172-201.</w:t>
              </w:r>
            </w:p>
            <w:p w14:paraId="0BB2EA1A" w14:textId="77777777" w:rsidR="00663056" w:rsidRDefault="00663056" w:rsidP="00663056">
              <w:pPr>
                <w:pStyle w:val="Bibliography"/>
                <w:rPr>
                  <w:noProof/>
                  <w:lang w:val="en-US"/>
                </w:rPr>
              </w:pPr>
              <w:r>
                <w:rPr>
                  <w:noProof/>
                  <w:lang w:val="en-US"/>
                </w:rPr>
                <w:t xml:space="preserve">Freud, S., 1953. The Interpretation of Dreams. </w:t>
              </w:r>
              <w:r>
                <w:rPr>
                  <w:i/>
                  <w:iCs/>
                  <w:noProof/>
                  <w:lang w:val="en-US"/>
                </w:rPr>
                <w:t xml:space="preserve">In (J.Strachey, Trans &amp; Ed). The standard edition of the complete psychological works of Sigmund Freud, </w:t>
              </w:r>
              <w:r>
                <w:rPr>
                  <w:noProof/>
                  <w:lang w:val="en-US"/>
                </w:rPr>
                <w:t>Volume 4-5, pp. ix-627.</w:t>
              </w:r>
            </w:p>
            <w:p w14:paraId="69CB9FDD" w14:textId="77777777" w:rsidR="00663056" w:rsidRDefault="00663056" w:rsidP="00663056">
              <w:pPr>
                <w:pStyle w:val="Bibliography"/>
                <w:rPr>
                  <w:noProof/>
                  <w:lang w:val="en-US"/>
                </w:rPr>
              </w:pPr>
              <w:r>
                <w:rPr>
                  <w:noProof/>
                  <w:lang w:val="en-US"/>
                </w:rPr>
                <w:t xml:space="preserve">Freud, S., 2003. </w:t>
              </w:r>
              <w:r>
                <w:rPr>
                  <w:i/>
                  <w:iCs/>
                  <w:noProof/>
                  <w:lang w:val="en-US"/>
                </w:rPr>
                <w:t xml:space="preserve">Beyond the Pleasure Principle. </w:t>
              </w:r>
              <w:r>
                <w:rPr>
                  <w:noProof/>
                  <w:lang w:val="en-US"/>
                </w:rPr>
                <w:t>4 ed. London: Penguin Books.</w:t>
              </w:r>
            </w:p>
            <w:p w14:paraId="43C0D8DF" w14:textId="77777777" w:rsidR="00663056" w:rsidRDefault="00663056" w:rsidP="00663056">
              <w:pPr>
                <w:pStyle w:val="Bibliography"/>
                <w:rPr>
                  <w:noProof/>
                  <w:lang w:val="en-US"/>
                </w:rPr>
              </w:pPr>
              <w:r>
                <w:rPr>
                  <w:noProof/>
                  <w:lang w:val="en-US"/>
                </w:rPr>
                <w:t xml:space="preserve">Gendlin, E., 1978. </w:t>
              </w:r>
              <w:r>
                <w:rPr>
                  <w:i/>
                  <w:iCs/>
                  <w:noProof/>
                  <w:lang w:val="en-US"/>
                </w:rPr>
                <w:t xml:space="preserve">Focusing. </w:t>
              </w:r>
              <w:r>
                <w:rPr>
                  <w:noProof/>
                  <w:lang w:val="en-US"/>
                </w:rPr>
                <w:t>New York: Everest House.</w:t>
              </w:r>
            </w:p>
            <w:p w14:paraId="584CB8F4" w14:textId="77777777" w:rsidR="00663056" w:rsidRDefault="00663056" w:rsidP="00663056">
              <w:pPr>
                <w:pStyle w:val="Bibliography"/>
                <w:rPr>
                  <w:noProof/>
                  <w:lang w:val="en-US"/>
                </w:rPr>
              </w:pPr>
              <w:r>
                <w:rPr>
                  <w:noProof/>
                  <w:lang w:val="en-US"/>
                </w:rPr>
                <w:t xml:space="preserve">Gendlin, E., 1981. </w:t>
              </w:r>
              <w:r>
                <w:rPr>
                  <w:i/>
                  <w:iCs/>
                  <w:noProof/>
                  <w:lang w:val="en-US"/>
                </w:rPr>
                <w:t xml:space="preserve">Focusing. </w:t>
              </w:r>
              <w:r>
                <w:rPr>
                  <w:noProof/>
                  <w:lang w:val="en-US"/>
                </w:rPr>
                <w:t>(pp.10) ed. New York: Bantam.</w:t>
              </w:r>
            </w:p>
            <w:p w14:paraId="12604F98" w14:textId="77777777" w:rsidR="00663056" w:rsidRDefault="00663056" w:rsidP="00663056">
              <w:pPr>
                <w:pStyle w:val="Bibliography"/>
                <w:rPr>
                  <w:noProof/>
                  <w:lang w:val="en-US"/>
                </w:rPr>
              </w:pPr>
              <w:r>
                <w:rPr>
                  <w:noProof/>
                  <w:lang w:val="en-US"/>
                </w:rPr>
                <w:t xml:space="preserve">Gendlin, E., 2003. </w:t>
              </w:r>
              <w:r>
                <w:rPr>
                  <w:i/>
                  <w:iCs/>
                  <w:noProof/>
                  <w:lang w:val="en-US"/>
                </w:rPr>
                <w:t xml:space="preserve">Beyond Postmodernism: From Concepts Through Experiencing. </w:t>
              </w:r>
              <w:r>
                <w:rPr>
                  <w:noProof/>
                  <w:lang w:val="en-US"/>
                </w:rPr>
                <w:t>In R. Frie (Ed) (pp.101) ed. London: Routledge.</w:t>
              </w:r>
            </w:p>
            <w:p w14:paraId="13DA43BA" w14:textId="77777777" w:rsidR="00663056" w:rsidRDefault="00663056" w:rsidP="00663056">
              <w:pPr>
                <w:pStyle w:val="Bibliography"/>
                <w:rPr>
                  <w:noProof/>
                  <w:lang w:val="en-US"/>
                </w:rPr>
              </w:pPr>
              <w:r>
                <w:rPr>
                  <w:noProof/>
                  <w:lang w:val="en-US"/>
                </w:rPr>
                <w:t xml:space="preserve">Gibson, F. et al., 2016. How Young People Describe the Impact of Living with and Beyond a Cancer Diagnosis: Feasibility of Using Social Media as a Research Method. </w:t>
              </w:r>
              <w:r>
                <w:rPr>
                  <w:i/>
                  <w:iCs/>
                  <w:noProof/>
                  <w:lang w:val="en-US"/>
                </w:rPr>
                <w:t xml:space="preserve">Psycho-Oncology, </w:t>
              </w:r>
              <w:r>
                <w:rPr>
                  <w:noProof/>
                  <w:lang w:val="en-US"/>
                </w:rPr>
                <w:t>p. doi:10.1002/pon.4061.</w:t>
              </w:r>
            </w:p>
            <w:p w14:paraId="3764F151" w14:textId="77777777" w:rsidR="00663056" w:rsidRDefault="00663056" w:rsidP="00663056">
              <w:pPr>
                <w:pStyle w:val="Bibliography"/>
                <w:rPr>
                  <w:noProof/>
                  <w:lang w:val="en-US"/>
                </w:rPr>
              </w:pPr>
              <w:r>
                <w:rPr>
                  <w:noProof/>
                  <w:lang w:val="en-US"/>
                </w:rPr>
                <w:t xml:space="preserve">Giovanardi, G. et al., 2021. Lockdown dreams: Dream Content and Emotions During the Covid-19 Pandemic in Italian Sample. </w:t>
              </w:r>
              <w:r>
                <w:rPr>
                  <w:i/>
                  <w:iCs/>
                  <w:noProof/>
                  <w:lang w:val="en-US"/>
                </w:rPr>
                <w:t xml:space="preserve">Psychoanalytic Psychology, </w:t>
              </w:r>
              <w:r>
                <w:rPr>
                  <w:noProof/>
                  <w:lang w:val="en-US"/>
                </w:rPr>
                <w:t>Issue 10.1037/pap0000385, pp. 1-16.</w:t>
              </w:r>
            </w:p>
            <w:p w14:paraId="368A737D" w14:textId="77777777" w:rsidR="00663056" w:rsidRDefault="00663056" w:rsidP="00663056">
              <w:pPr>
                <w:pStyle w:val="Bibliography"/>
                <w:rPr>
                  <w:noProof/>
                  <w:lang w:val="en-US"/>
                </w:rPr>
              </w:pPr>
              <w:r>
                <w:rPr>
                  <w:noProof/>
                  <w:lang w:val="en-US"/>
                </w:rPr>
                <w:lastRenderedPageBreak/>
                <w:t xml:space="preserve">Girgis, A., Smith, A. &amp; Durcinoska, I., 2018. Screening for Distress in Survivorship. </w:t>
              </w:r>
              <w:r>
                <w:rPr>
                  <w:i/>
                  <w:iCs/>
                  <w:noProof/>
                  <w:lang w:val="en-US"/>
                </w:rPr>
                <w:t xml:space="preserve">Supportive and Palliative Care, </w:t>
              </w:r>
              <w:r>
                <w:rPr>
                  <w:noProof/>
                  <w:lang w:val="en-US"/>
                </w:rPr>
                <w:t>Volume 12, pp. 86-91.</w:t>
              </w:r>
            </w:p>
            <w:p w14:paraId="787D4BB0" w14:textId="77777777" w:rsidR="00663056" w:rsidRDefault="00663056" w:rsidP="00663056">
              <w:pPr>
                <w:pStyle w:val="Bibliography"/>
                <w:rPr>
                  <w:noProof/>
                  <w:lang w:val="en-US"/>
                </w:rPr>
              </w:pPr>
              <w:r>
                <w:rPr>
                  <w:noProof/>
                  <w:lang w:val="en-US"/>
                </w:rPr>
                <w:t xml:space="preserve">Gooden, R. &amp; Winefield, H., 2007. Breast and Prostate Cancer Online Discussion Boards: A Thematic Analysis of Gender Differences and Similarities. </w:t>
              </w:r>
              <w:r>
                <w:rPr>
                  <w:i/>
                  <w:iCs/>
                  <w:noProof/>
                  <w:lang w:val="en-US"/>
                </w:rPr>
                <w:t xml:space="preserve">Journal of Health Psychology, </w:t>
              </w:r>
              <w:r>
                <w:rPr>
                  <w:noProof/>
                  <w:lang w:val="en-US"/>
                </w:rPr>
                <w:t>12(1 DOI:10.1177%2F1359105307071744), pp. 103-114.</w:t>
              </w:r>
            </w:p>
            <w:p w14:paraId="79CD9180" w14:textId="77777777" w:rsidR="00663056" w:rsidRDefault="00663056" w:rsidP="00663056">
              <w:pPr>
                <w:pStyle w:val="Bibliography"/>
                <w:rPr>
                  <w:noProof/>
                  <w:lang w:val="en-US"/>
                </w:rPr>
              </w:pPr>
              <w:r>
                <w:rPr>
                  <w:noProof/>
                  <w:lang w:val="en-US"/>
                </w:rPr>
                <w:t xml:space="preserve">Guan, T., Santacroce, S., Chen, D. &amp; Song, L., 2019. Illness uncertainty, coping, and quality of life among patients with prostate cancer. </w:t>
              </w:r>
              <w:r>
                <w:rPr>
                  <w:i/>
                  <w:iCs/>
                  <w:noProof/>
                  <w:lang w:val="en-US"/>
                </w:rPr>
                <w:t xml:space="preserve">Psycho-Oncology, </w:t>
              </w:r>
              <w:r>
                <w:rPr>
                  <w:noProof/>
                  <w:lang w:val="en-US"/>
                </w:rPr>
                <w:t>Volume 29, pp. 1019-1025.</w:t>
              </w:r>
            </w:p>
            <w:p w14:paraId="5E53D15C" w14:textId="77777777" w:rsidR="00663056" w:rsidRDefault="00663056" w:rsidP="00663056">
              <w:pPr>
                <w:pStyle w:val="Bibliography"/>
                <w:rPr>
                  <w:noProof/>
                  <w:lang w:val="en-US"/>
                </w:rPr>
              </w:pPr>
              <w:r>
                <w:rPr>
                  <w:noProof/>
                  <w:lang w:val="en-US"/>
                </w:rPr>
                <w:t xml:space="preserve">Guest, G., MacQueen, K. &amp; Namey, E., 2012. </w:t>
              </w:r>
              <w:r>
                <w:rPr>
                  <w:i/>
                  <w:iCs/>
                  <w:noProof/>
                  <w:lang w:val="en-US"/>
                </w:rPr>
                <w:t xml:space="preserve">Applied Thematic Analysis. </w:t>
              </w:r>
              <w:r>
                <w:rPr>
                  <w:noProof/>
                  <w:lang w:val="en-US"/>
                </w:rPr>
                <w:t>Thousand Oaks, CA: SAGE.</w:t>
              </w:r>
            </w:p>
            <w:p w14:paraId="5093ABFC" w14:textId="77777777" w:rsidR="00663056" w:rsidRDefault="00663056" w:rsidP="00663056">
              <w:pPr>
                <w:pStyle w:val="Bibliography"/>
                <w:rPr>
                  <w:noProof/>
                  <w:lang w:val="en-US"/>
                </w:rPr>
              </w:pPr>
              <w:r>
                <w:rPr>
                  <w:noProof/>
                  <w:lang w:val="en-US"/>
                </w:rPr>
                <w:t xml:space="preserve">Haffiezhah, A., Overton, P., Simpson, J. &amp; Powell, P., 2016. Differential disgust responding in people with cancer and implications for psychological well-being. </w:t>
              </w:r>
              <w:r>
                <w:rPr>
                  <w:i/>
                  <w:iCs/>
                  <w:noProof/>
                  <w:lang w:val="en-US"/>
                </w:rPr>
                <w:t xml:space="preserve">Psychology and Health, </w:t>
              </w:r>
              <w:r>
                <w:rPr>
                  <w:noProof/>
                  <w:lang w:val="en-US"/>
                </w:rPr>
                <w:t>pp. 1-38.</w:t>
              </w:r>
            </w:p>
            <w:p w14:paraId="4C39BC29" w14:textId="77777777" w:rsidR="00663056" w:rsidRDefault="00663056" w:rsidP="00663056">
              <w:pPr>
                <w:pStyle w:val="Bibliography"/>
                <w:rPr>
                  <w:noProof/>
                  <w:lang w:val="en-US"/>
                </w:rPr>
              </w:pPr>
              <w:r>
                <w:rPr>
                  <w:noProof/>
                  <w:lang w:val="en-US"/>
                </w:rPr>
                <w:t xml:space="preserve">Ha, J. &amp; Longnecker, N., 2010. Doctor- patient communication: a review. </w:t>
              </w:r>
              <w:r>
                <w:rPr>
                  <w:i/>
                  <w:iCs/>
                  <w:noProof/>
                  <w:lang w:val="en-US"/>
                </w:rPr>
                <w:t xml:space="preserve">Ochsner Journal, </w:t>
              </w:r>
              <w:r>
                <w:rPr>
                  <w:noProof/>
                  <w:lang w:val="en-US"/>
                </w:rPr>
                <w:t>10(1), pp. 38-43.</w:t>
              </w:r>
            </w:p>
            <w:p w14:paraId="5DF45406" w14:textId="77777777" w:rsidR="00663056" w:rsidRDefault="00663056" w:rsidP="00663056">
              <w:pPr>
                <w:pStyle w:val="Bibliography"/>
                <w:rPr>
                  <w:noProof/>
                  <w:lang w:val="en-US"/>
                </w:rPr>
              </w:pPr>
              <w:r>
                <w:rPr>
                  <w:noProof/>
                  <w:lang w:val="en-US"/>
                </w:rPr>
                <w:t xml:space="preserve">Hall, D., Mishel, M. &amp; Germino, B., 2014. Living with cancer-related uncertainty: associations with fatigue, insomnia, and affect in younger breast cancer survivors. </w:t>
              </w:r>
              <w:r>
                <w:rPr>
                  <w:i/>
                  <w:iCs/>
                  <w:noProof/>
                  <w:lang w:val="en-US"/>
                </w:rPr>
                <w:t xml:space="preserve">Support Care Cancer, </w:t>
              </w:r>
              <w:r>
                <w:rPr>
                  <w:noProof/>
                  <w:lang w:val="en-US"/>
                </w:rPr>
                <w:t>22(9), pp. 2489-2495.</w:t>
              </w:r>
            </w:p>
            <w:p w14:paraId="01484FF0" w14:textId="77777777" w:rsidR="00663056" w:rsidRDefault="00663056" w:rsidP="00663056">
              <w:pPr>
                <w:pStyle w:val="Bibliography"/>
                <w:rPr>
                  <w:noProof/>
                  <w:lang w:val="en-US"/>
                </w:rPr>
              </w:pPr>
              <w:r>
                <w:rPr>
                  <w:noProof/>
                  <w:lang w:val="en-US"/>
                </w:rPr>
                <w:t xml:space="preserve">Harris, A., 2013. Gendlin and Ecopsychology: Focusing in Nature. </w:t>
              </w:r>
              <w:r>
                <w:rPr>
                  <w:i/>
                  <w:iCs/>
                  <w:noProof/>
                  <w:lang w:val="en-US"/>
                </w:rPr>
                <w:t xml:space="preserve">Person-Centred and Experiential Psychotherapies, </w:t>
              </w:r>
              <w:r>
                <w:rPr>
                  <w:noProof/>
                  <w:lang w:val="en-US"/>
                </w:rPr>
                <w:t>12(4), pp. 330-343.</w:t>
              </w:r>
            </w:p>
            <w:p w14:paraId="4E2F50ED" w14:textId="77777777" w:rsidR="00663056" w:rsidRDefault="00663056" w:rsidP="00663056">
              <w:pPr>
                <w:pStyle w:val="Bibliography"/>
                <w:rPr>
                  <w:noProof/>
                  <w:lang w:val="en-US"/>
                </w:rPr>
              </w:pPr>
              <w:r>
                <w:rPr>
                  <w:noProof/>
                  <w:lang w:val="en-US"/>
                </w:rPr>
                <w:t xml:space="preserve">Hartmann, E., 2011. </w:t>
              </w:r>
              <w:r>
                <w:rPr>
                  <w:i/>
                  <w:iCs/>
                  <w:noProof/>
                  <w:lang w:val="en-US"/>
                </w:rPr>
                <w:t xml:space="preserve">The Nature and Function of Dreaming. </w:t>
              </w:r>
              <w:r>
                <w:rPr>
                  <w:noProof/>
                  <w:lang w:val="en-US"/>
                </w:rPr>
                <w:t>New York: Oxfored University Press.</w:t>
              </w:r>
            </w:p>
            <w:p w14:paraId="08406A6C" w14:textId="77777777" w:rsidR="00663056" w:rsidRDefault="00663056" w:rsidP="00663056">
              <w:pPr>
                <w:pStyle w:val="Bibliography"/>
                <w:rPr>
                  <w:noProof/>
                  <w:lang w:val="en-US"/>
                </w:rPr>
              </w:pPr>
              <w:r>
                <w:rPr>
                  <w:noProof/>
                  <w:lang w:val="en-US"/>
                </w:rPr>
                <w:t xml:space="preserve">Hegel, M. et al., 2008. Sensitivity and Specificity of the Distress Thermometer for Depression in Newly Diagnosed Breast Cancer Patients. </w:t>
              </w:r>
              <w:r>
                <w:rPr>
                  <w:i/>
                  <w:iCs/>
                  <w:noProof/>
                  <w:lang w:val="en-US"/>
                </w:rPr>
                <w:t xml:space="preserve">Psycho-Oncology, </w:t>
              </w:r>
              <w:r>
                <w:rPr>
                  <w:noProof/>
                  <w:lang w:val="en-US"/>
                </w:rPr>
                <w:t>Volume 17, pp. 556-560.</w:t>
              </w:r>
            </w:p>
            <w:p w14:paraId="2A3F5367" w14:textId="77777777" w:rsidR="00663056" w:rsidRDefault="00663056" w:rsidP="00663056">
              <w:pPr>
                <w:pStyle w:val="Bibliography"/>
                <w:rPr>
                  <w:noProof/>
                  <w:lang w:val="en-US"/>
                </w:rPr>
              </w:pPr>
              <w:r>
                <w:rPr>
                  <w:noProof/>
                  <w:lang w:val="en-US"/>
                </w:rPr>
                <w:t xml:space="preserve">Hong, S., Shin, N. &amp; Jung, S., 2020. A predictive model of fear of cancer recurrence for patients undergoing chemotherapy. </w:t>
              </w:r>
              <w:r>
                <w:rPr>
                  <w:i/>
                  <w:iCs/>
                  <w:noProof/>
                  <w:lang w:val="en-US"/>
                </w:rPr>
                <w:t xml:space="preserve">Supportive Care in Cancer, </w:t>
              </w:r>
              <w:r>
                <w:rPr>
                  <w:noProof/>
                  <w:lang w:val="en-US"/>
                </w:rPr>
                <w:t>Volume 28, pp. 4173-4181.</w:t>
              </w:r>
            </w:p>
            <w:p w14:paraId="5A6F69A9" w14:textId="77777777" w:rsidR="00663056" w:rsidRDefault="00663056" w:rsidP="00663056">
              <w:pPr>
                <w:pStyle w:val="Bibliography"/>
                <w:rPr>
                  <w:noProof/>
                  <w:lang w:val="en-US"/>
                </w:rPr>
              </w:pPr>
              <w:r>
                <w:rPr>
                  <w:noProof/>
                  <w:lang w:val="en-US"/>
                </w:rPr>
                <w:t xml:space="preserve">Hong, Y. et al., 2021. Patient– Provider Discussion About Emotional and Social Needs, Mental Health Outcomes, and Benefit Finding Among U.S. Adults Living with Cancer. </w:t>
              </w:r>
              <w:r>
                <w:rPr>
                  <w:i/>
                  <w:iCs/>
                  <w:noProof/>
                  <w:lang w:val="en-US"/>
                </w:rPr>
                <w:t xml:space="preserve">Cancer Medicine, </w:t>
              </w:r>
              <w:r>
                <w:rPr>
                  <w:noProof/>
                  <w:lang w:val="en-US"/>
                </w:rPr>
                <w:t>10(11 DOI: 10.1002/cam4.3918 ), pp. 3622-3634.</w:t>
              </w:r>
            </w:p>
            <w:p w14:paraId="7F357107" w14:textId="77777777" w:rsidR="00663056" w:rsidRDefault="00663056" w:rsidP="00663056">
              <w:pPr>
                <w:pStyle w:val="Bibliography"/>
                <w:rPr>
                  <w:noProof/>
                  <w:lang w:val="en-US"/>
                </w:rPr>
              </w:pPr>
              <w:r>
                <w:rPr>
                  <w:noProof/>
                  <w:lang w:val="en-US"/>
                </w:rPr>
                <w:t xml:space="preserve">Howell, D. et al., 2015. </w:t>
              </w:r>
              <w:r>
                <w:rPr>
                  <w:i/>
                  <w:iCs/>
                  <w:noProof/>
                  <w:lang w:val="en-US"/>
                </w:rPr>
                <w:t xml:space="preserve">A Pan-Canadian Clinical Practice Guideline: Screening, Assessment and Management of Psychosocial Distress, Depression and Anxiety in Adults with Cancer. </w:t>
              </w:r>
              <w:r>
                <w:rPr>
                  <w:noProof/>
                  <w:lang w:val="en-US"/>
                </w:rPr>
                <w:t xml:space="preserve">[Online] </w:t>
              </w:r>
              <w:r>
                <w:rPr>
                  <w:noProof/>
                  <w:lang w:val="en-US"/>
                </w:rPr>
                <w:br/>
                <w:t xml:space="preserve">Available at: </w:t>
              </w:r>
              <w:r>
                <w:rPr>
                  <w:noProof/>
                  <w:u w:val="single"/>
                  <w:lang w:val="en-US"/>
                </w:rPr>
                <w:t>https://www.capo.ca/resources/Documents/Guidelines/3APAN-~1.PDF</w:t>
              </w:r>
              <w:r>
                <w:rPr>
                  <w:noProof/>
                  <w:lang w:val="en-US"/>
                </w:rPr>
                <w:br/>
                <w:t>[Accessed 2 October 2021].</w:t>
              </w:r>
            </w:p>
            <w:p w14:paraId="403E0451" w14:textId="77777777" w:rsidR="00663056" w:rsidRDefault="00663056" w:rsidP="00663056">
              <w:pPr>
                <w:pStyle w:val="Bibliography"/>
                <w:rPr>
                  <w:noProof/>
                  <w:lang w:val="en-US"/>
                </w:rPr>
              </w:pPr>
              <w:r>
                <w:rPr>
                  <w:noProof/>
                  <w:lang w:val="en-US"/>
                </w:rPr>
                <w:t xml:space="preserve">Hunt, H., 2019. Intimations of a Spiritual New Age: III Martin Heidegger’s Phenomenology of Numinous/Being Experience and the “Other Beginning"of a Futural Planetary Spirituality. </w:t>
              </w:r>
              <w:r>
                <w:rPr>
                  <w:i/>
                  <w:iCs/>
                  <w:noProof/>
                  <w:lang w:val="en-US"/>
                </w:rPr>
                <w:t xml:space="preserve">International Journal of Transpersonal Studies, </w:t>
              </w:r>
              <w:r>
                <w:rPr>
                  <w:noProof/>
                  <w:lang w:val="en-US"/>
                </w:rPr>
                <w:t>38(1), pp. 1-30.</w:t>
              </w:r>
            </w:p>
            <w:p w14:paraId="26386B1F" w14:textId="77777777" w:rsidR="00663056" w:rsidRDefault="00663056" w:rsidP="00663056">
              <w:pPr>
                <w:pStyle w:val="Bibliography"/>
                <w:rPr>
                  <w:noProof/>
                  <w:lang w:val="en-US"/>
                </w:rPr>
              </w:pPr>
              <w:r>
                <w:rPr>
                  <w:noProof/>
                  <w:lang w:val="en-US"/>
                </w:rPr>
                <w:t xml:space="preserve">Husserl, E., 1907, 1997. </w:t>
              </w:r>
              <w:r>
                <w:rPr>
                  <w:i/>
                  <w:iCs/>
                  <w:noProof/>
                  <w:lang w:val="en-US"/>
                </w:rPr>
                <w:t xml:space="preserve">Thing and Space. </w:t>
              </w:r>
              <w:r>
                <w:rPr>
                  <w:noProof/>
                  <w:lang w:val="en-US"/>
                </w:rPr>
                <w:t>Dordrecht: Kluwer Academic Publishers.</w:t>
              </w:r>
            </w:p>
            <w:p w14:paraId="5D7259FA" w14:textId="77777777" w:rsidR="00663056" w:rsidRDefault="00663056" w:rsidP="00663056">
              <w:pPr>
                <w:pStyle w:val="Bibliography"/>
                <w:rPr>
                  <w:noProof/>
                  <w:lang w:val="en-US"/>
                </w:rPr>
              </w:pPr>
              <w:r>
                <w:rPr>
                  <w:noProof/>
                  <w:lang w:val="en-US"/>
                </w:rPr>
                <w:t xml:space="preserve">Husserl, E., 1939, 1954. </w:t>
              </w:r>
              <w:r>
                <w:rPr>
                  <w:i/>
                  <w:iCs/>
                  <w:noProof/>
                  <w:lang w:val="en-US"/>
                </w:rPr>
                <w:t xml:space="preserve">The Crisis of European Sciences and Transcendental Phenomenology. </w:t>
              </w:r>
              <w:r>
                <w:rPr>
                  <w:noProof/>
                  <w:lang w:val="en-US"/>
                </w:rPr>
                <w:t>Evanston, IL: Northwestern University Press.</w:t>
              </w:r>
            </w:p>
            <w:p w14:paraId="06F2C43C" w14:textId="77777777" w:rsidR="00663056" w:rsidRDefault="00663056" w:rsidP="00663056">
              <w:pPr>
                <w:pStyle w:val="Bibliography"/>
                <w:rPr>
                  <w:noProof/>
                  <w:lang w:val="en-US"/>
                </w:rPr>
              </w:pPr>
              <w:r>
                <w:rPr>
                  <w:noProof/>
                  <w:lang w:val="en-US"/>
                </w:rPr>
                <w:lastRenderedPageBreak/>
                <w:t xml:space="preserve">Inci, H. et al., 2021. Self-Esteem, Metacognition, and Coping Stratagies in Cancer Patients: A Case-Control Study. </w:t>
              </w:r>
              <w:r>
                <w:rPr>
                  <w:i/>
                  <w:iCs/>
                  <w:noProof/>
                  <w:lang w:val="en-US"/>
                </w:rPr>
                <w:t xml:space="preserve">Journal of Cancer Research and Therapeutics, </w:t>
              </w:r>
              <w:r>
                <w:rPr>
                  <w:noProof/>
                  <w:lang w:val="en-US"/>
                </w:rPr>
                <w:t>17(4), pp. 956-962.</w:t>
              </w:r>
            </w:p>
            <w:p w14:paraId="2A5EE14E" w14:textId="77777777" w:rsidR="00663056" w:rsidRDefault="00663056" w:rsidP="00663056">
              <w:pPr>
                <w:pStyle w:val="Bibliography"/>
                <w:rPr>
                  <w:noProof/>
                  <w:lang w:val="en-US"/>
                </w:rPr>
              </w:pPr>
              <w:r>
                <w:rPr>
                  <w:noProof/>
                  <w:lang w:val="en-US"/>
                </w:rPr>
                <w:t xml:space="preserve">IOM, 2007. </w:t>
              </w:r>
              <w:r>
                <w:rPr>
                  <w:i/>
                  <w:iCs/>
                  <w:noProof/>
                  <w:lang w:val="en-US"/>
                </w:rPr>
                <w:t xml:space="preserve">Cancer Care for the Whole Patient: Meeting Psychosocial Health Needs. </w:t>
              </w:r>
              <w:r>
                <w:rPr>
                  <w:noProof/>
                  <w:lang w:val="en-US"/>
                </w:rPr>
                <w:t>Washington DC: National Academy Press.</w:t>
              </w:r>
            </w:p>
            <w:p w14:paraId="14F626F5" w14:textId="77777777" w:rsidR="00663056" w:rsidRDefault="00663056" w:rsidP="00663056">
              <w:pPr>
                <w:pStyle w:val="Bibliography"/>
                <w:rPr>
                  <w:noProof/>
                  <w:lang w:val="en-US"/>
                </w:rPr>
              </w:pPr>
              <w:r>
                <w:rPr>
                  <w:noProof/>
                  <w:lang w:val="en-US"/>
                </w:rPr>
                <w:t xml:space="preserve">Joffe, H., 2011. </w:t>
              </w:r>
              <w:r>
                <w:rPr>
                  <w:i/>
                  <w:iCs/>
                  <w:noProof/>
                  <w:lang w:val="en-US"/>
                </w:rPr>
                <w:t xml:space="preserve">Qualitative Methods in Mental Health and Psychotherapy: A Guide for Students and Practitioners. </w:t>
              </w:r>
              <w:r>
                <w:rPr>
                  <w:noProof/>
                  <w:lang w:val="en-US"/>
                </w:rPr>
                <w:t>pp 209-223 ed. Chichester: Wiley.</w:t>
              </w:r>
            </w:p>
            <w:p w14:paraId="424152A1" w14:textId="77777777" w:rsidR="00663056" w:rsidRDefault="00663056" w:rsidP="00663056">
              <w:pPr>
                <w:pStyle w:val="Bibliography"/>
                <w:rPr>
                  <w:noProof/>
                  <w:lang w:val="en-US"/>
                </w:rPr>
              </w:pPr>
              <w:r>
                <w:rPr>
                  <w:noProof/>
                  <w:lang w:val="en-US"/>
                </w:rPr>
                <w:t xml:space="preserve">Jones, S., Ownsworth, T. &amp; Shum, D., 2015. Feasibility and utility of telephone-based psychological support for people with brain tumor: a single-case experimental study. </w:t>
              </w:r>
              <w:r>
                <w:rPr>
                  <w:i/>
                  <w:iCs/>
                  <w:noProof/>
                  <w:lang w:val="en-US"/>
                </w:rPr>
                <w:t xml:space="preserve">Frontiers in Oncology, </w:t>
              </w:r>
              <w:r>
                <w:rPr>
                  <w:noProof/>
                  <w:lang w:val="en-US"/>
                </w:rPr>
                <w:t>5(71), pp. 1-16.</w:t>
              </w:r>
            </w:p>
            <w:p w14:paraId="5F0BCB38" w14:textId="77777777" w:rsidR="00663056" w:rsidRDefault="00663056" w:rsidP="00663056">
              <w:pPr>
                <w:pStyle w:val="Bibliography"/>
                <w:rPr>
                  <w:noProof/>
                  <w:lang w:val="en-US"/>
                </w:rPr>
              </w:pPr>
              <w:r>
                <w:rPr>
                  <w:noProof/>
                  <w:lang w:val="en-US"/>
                </w:rPr>
                <w:t xml:space="preserve">Keara, S. et al., 2021. Adaptive and Maladaptive Coping Mechanisms Used by Patients With Esophageal Cancer After Esophagectomy. </w:t>
              </w:r>
              <w:r>
                <w:rPr>
                  <w:i/>
                  <w:iCs/>
                  <w:noProof/>
                  <w:lang w:val="en-US"/>
                </w:rPr>
                <w:t xml:space="preserve">Journal of Surgical Research, </w:t>
              </w:r>
              <w:r>
                <w:rPr>
                  <w:noProof/>
                  <w:lang w:val="en-US"/>
                </w:rPr>
                <w:t>258(doi:10.1016/j.jss.2020.07.043), pp. 1-7.</w:t>
              </w:r>
            </w:p>
            <w:p w14:paraId="6280104A" w14:textId="77777777" w:rsidR="00663056" w:rsidRDefault="00663056" w:rsidP="00663056">
              <w:pPr>
                <w:pStyle w:val="Bibliography"/>
                <w:rPr>
                  <w:noProof/>
                  <w:lang w:val="en-US"/>
                </w:rPr>
              </w:pPr>
              <w:r>
                <w:rPr>
                  <w:noProof/>
                  <w:lang w:val="en-US"/>
                </w:rPr>
                <w:t xml:space="preserve">Kiger, M. &amp; Varpio, L., 2020. Thematic Analysis of Qualitative Data: AMEE Guide No. 31. </w:t>
              </w:r>
              <w:r>
                <w:rPr>
                  <w:i/>
                  <w:iCs/>
                  <w:noProof/>
                  <w:lang w:val="en-US"/>
                </w:rPr>
                <w:t xml:space="preserve">Medical Teacher, </w:t>
              </w:r>
              <w:r>
                <w:rPr>
                  <w:noProof/>
                  <w:lang w:val="en-US"/>
                </w:rPr>
                <w:t>Issue DOI: 10.1080/0142159X.2020.1755030, pp. 1-9.</w:t>
              </w:r>
            </w:p>
            <w:p w14:paraId="65FDC4C4" w14:textId="77777777" w:rsidR="00663056" w:rsidRDefault="00663056" w:rsidP="00663056">
              <w:pPr>
                <w:pStyle w:val="Bibliography"/>
                <w:rPr>
                  <w:noProof/>
                  <w:lang w:val="en-US"/>
                </w:rPr>
              </w:pPr>
              <w:r>
                <w:rPr>
                  <w:noProof/>
                  <w:lang w:val="en-US"/>
                </w:rPr>
                <w:t xml:space="preserve">Kim, G., Kim, S. &amp; Song, S., 2017. Prevalence and prognostic implications of psychological distress in patients with gastric cancer. </w:t>
              </w:r>
              <w:r>
                <w:rPr>
                  <w:i/>
                  <w:iCs/>
                  <w:noProof/>
                  <w:lang w:val="en-US"/>
                </w:rPr>
                <w:t xml:space="preserve">BMC Cancer, </w:t>
              </w:r>
              <w:r>
                <w:rPr>
                  <w:noProof/>
                  <w:lang w:val="en-US"/>
                </w:rPr>
                <w:t>17(1 DOI: 10.1186/s12885-017-3260-2), pp. 1-8.</w:t>
              </w:r>
            </w:p>
            <w:p w14:paraId="537283E5" w14:textId="77777777" w:rsidR="00663056" w:rsidRDefault="00663056" w:rsidP="00663056">
              <w:pPr>
                <w:pStyle w:val="Bibliography"/>
                <w:rPr>
                  <w:noProof/>
                  <w:lang w:val="en-US"/>
                </w:rPr>
              </w:pPr>
              <w:r>
                <w:rPr>
                  <w:noProof/>
                  <w:lang w:val="en-US"/>
                </w:rPr>
                <w:t xml:space="preserve">Kim, H. &amp; So, H., 2012. A structural model for psychosocial adjustment in patients with early breast cancer. </w:t>
              </w:r>
              <w:r>
                <w:rPr>
                  <w:i/>
                  <w:iCs/>
                  <w:noProof/>
                  <w:lang w:val="en-US"/>
                </w:rPr>
                <w:t xml:space="preserve">Korean Acadamy of Nursing, </w:t>
              </w:r>
              <w:r>
                <w:rPr>
                  <w:noProof/>
                  <w:lang w:val="en-US"/>
                </w:rPr>
                <w:t>42(1), pp. 105-115.</w:t>
              </w:r>
            </w:p>
            <w:p w14:paraId="6B3AC939" w14:textId="77777777" w:rsidR="00663056" w:rsidRDefault="00663056" w:rsidP="00663056">
              <w:pPr>
                <w:pStyle w:val="Bibliography"/>
                <w:rPr>
                  <w:noProof/>
                  <w:lang w:val="en-US"/>
                </w:rPr>
              </w:pPr>
              <w:r>
                <w:rPr>
                  <w:noProof/>
                  <w:lang w:val="en-US"/>
                </w:rPr>
                <w:t xml:space="preserve">Kiran, P., 2011. Stratagies for managing chemotherapy induced nausea and vomiting. </w:t>
              </w:r>
              <w:r>
                <w:rPr>
                  <w:i/>
                  <w:iCs/>
                  <w:noProof/>
                  <w:lang w:val="en-US"/>
                </w:rPr>
                <w:t xml:space="preserve">U.S Pharmacist, </w:t>
              </w:r>
              <w:r>
                <w:rPr>
                  <w:noProof/>
                  <w:lang w:val="en-US"/>
                </w:rPr>
                <w:t>Volume 36, pp. 12-15.</w:t>
              </w:r>
            </w:p>
            <w:p w14:paraId="4946722A" w14:textId="77777777" w:rsidR="00663056" w:rsidRDefault="00663056" w:rsidP="00663056">
              <w:pPr>
                <w:pStyle w:val="Bibliography"/>
                <w:rPr>
                  <w:noProof/>
                  <w:lang w:val="en-US"/>
                </w:rPr>
              </w:pPr>
              <w:r>
                <w:rPr>
                  <w:noProof/>
                  <w:lang w:val="en-US"/>
                </w:rPr>
                <w:t xml:space="preserve">Kirschenbaum, H. &amp; Henderson, V., 1990. </w:t>
              </w:r>
              <w:r>
                <w:rPr>
                  <w:i/>
                  <w:iCs/>
                  <w:noProof/>
                  <w:lang w:val="en-US"/>
                </w:rPr>
                <w:t xml:space="preserve">The Carl Rogers Reader. </w:t>
              </w:r>
              <w:r>
                <w:rPr>
                  <w:noProof/>
                  <w:lang w:val="en-US"/>
                </w:rPr>
                <w:t>London: Constable.</w:t>
              </w:r>
            </w:p>
            <w:p w14:paraId="2E9682CF" w14:textId="77777777" w:rsidR="00663056" w:rsidRDefault="00663056" w:rsidP="00663056">
              <w:pPr>
                <w:pStyle w:val="Bibliography"/>
                <w:rPr>
                  <w:noProof/>
                  <w:lang w:val="en-US"/>
                </w:rPr>
              </w:pPr>
              <w:r>
                <w:rPr>
                  <w:noProof/>
                  <w:lang w:val="en-US"/>
                </w:rPr>
                <w:t xml:space="preserve">Korman, M. et al., 2019. Oncology nursing role in cancer-related PTSD - Part II. </w:t>
              </w:r>
              <w:r>
                <w:rPr>
                  <w:i/>
                  <w:iCs/>
                  <w:noProof/>
                  <w:lang w:val="en-US"/>
                </w:rPr>
                <w:t xml:space="preserve">Canadian Oncology Nursing Journal, </w:t>
              </w:r>
              <w:r>
                <w:rPr>
                  <w:noProof/>
                  <w:lang w:val="en-US"/>
                </w:rPr>
                <w:t>29(2), pp. 147-150.</w:t>
              </w:r>
            </w:p>
            <w:p w14:paraId="5F2518F6" w14:textId="77777777" w:rsidR="00663056" w:rsidRDefault="00663056" w:rsidP="00663056">
              <w:pPr>
                <w:pStyle w:val="Bibliography"/>
                <w:rPr>
                  <w:noProof/>
                  <w:lang w:val="en-US"/>
                </w:rPr>
              </w:pPr>
              <w:r>
                <w:rPr>
                  <w:noProof/>
                  <w:lang w:val="en-US"/>
                </w:rPr>
                <w:t xml:space="preserve">Lakhtakia, R., 2019. Denial in Cancer -. </w:t>
              </w:r>
              <w:r>
                <w:rPr>
                  <w:i/>
                  <w:iCs/>
                  <w:noProof/>
                  <w:lang w:val="en-US"/>
                </w:rPr>
                <w:t xml:space="preserve">Salutary or Deleterious, </w:t>
              </w:r>
              <w:r>
                <w:rPr>
                  <w:noProof/>
                  <w:lang w:val="en-US"/>
                </w:rPr>
                <w:t>34(doi:10.1007/s13187-018-1387-8), pp. 406-407.</w:t>
              </w:r>
            </w:p>
            <w:p w14:paraId="2D3B866F" w14:textId="77777777" w:rsidR="00663056" w:rsidRDefault="00663056" w:rsidP="00663056">
              <w:pPr>
                <w:pStyle w:val="Bibliography"/>
                <w:rPr>
                  <w:noProof/>
                  <w:lang w:val="en-US"/>
                </w:rPr>
              </w:pPr>
              <w:r>
                <w:rPr>
                  <w:noProof/>
                  <w:lang w:val="en-US"/>
                </w:rPr>
                <w:t xml:space="preserve">Le Boutillier, C. et al., 2019. Conceptual framework for living with and beyond cancer: A systematic review and narrative synthesis. </w:t>
              </w:r>
              <w:r>
                <w:rPr>
                  <w:i/>
                  <w:iCs/>
                  <w:noProof/>
                  <w:lang w:val="en-US"/>
                </w:rPr>
                <w:t xml:space="preserve">Psycho-Oncology, </w:t>
              </w:r>
              <w:r>
                <w:rPr>
                  <w:noProof/>
                  <w:lang w:val="en-US"/>
                </w:rPr>
                <w:t>28(5 DOI: 10.1002/pon.5046), pp. 948-959.</w:t>
              </w:r>
            </w:p>
            <w:p w14:paraId="5FA12DD5" w14:textId="77777777" w:rsidR="00663056" w:rsidRDefault="00663056" w:rsidP="00663056">
              <w:pPr>
                <w:pStyle w:val="Bibliography"/>
                <w:rPr>
                  <w:noProof/>
                  <w:lang w:val="en-US"/>
                </w:rPr>
              </w:pPr>
              <w:r>
                <w:rPr>
                  <w:noProof/>
                  <w:lang w:val="en-US"/>
                </w:rPr>
                <w:t xml:space="preserve">Leal, I. et al., 2015. Experiences of paradox: a qualitative analysis of living with cancer using a framework approach. </w:t>
              </w:r>
              <w:r>
                <w:rPr>
                  <w:i/>
                  <w:iCs/>
                  <w:noProof/>
                  <w:lang w:val="en-US"/>
                </w:rPr>
                <w:t xml:space="preserve">Psycho-Oncology, </w:t>
              </w:r>
              <w:r>
                <w:rPr>
                  <w:noProof/>
                  <w:lang w:val="en-US"/>
                </w:rPr>
                <w:t>24(DOI: 10.1002/pon.3578), pp. 138-146.</w:t>
              </w:r>
            </w:p>
            <w:p w14:paraId="45683898" w14:textId="77777777" w:rsidR="00663056" w:rsidRDefault="00663056" w:rsidP="00663056">
              <w:pPr>
                <w:pStyle w:val="Bibliography"/>
                <w:rPr>
                  <w:noProof/>
                  <w:lang w:val="en-US"/>
                </w:rPr>
              </w:pPr>
              <w:r>
                <w:rPr>
                  <w:noProof/>
                  <w:lang w:val="en-US"/>
                </w:rPr>
                <w:t xml:space="preserve">Leite, M., Nogueira, D. &amp; Terra, F., 2015. Evaluation of self-esteem in cancer patients undergoing chemotherapy treatment. </w:t>
              </w:r>
              <w:r>
                <w:rPr>
                  <w:i/>
                  <w:iCs/>
                  <w:noProof/>
                  <w:lang w:val="en-US"/>
                </w:rPr>
                <w:t xml:space="preserve">Latino-Am Enferm, </w:t>
              </w:r>
              <w:r>
                <w:rPr>
                  <w:noProof/>
                  <w:lang w:val="en-US"/>
                </w:rPr>
                <w:t>Volume 23, pp. 1082-1089.</w:t>
              </w:r>
            </w:p>
            <w:p w14:paraId="4A4FEE7E" w14:textId="77777777" w:rsidR="00663056" w:rsidRDefault="00663056" w:rsidP="00663056">
              <w:pPr>
                <w:pStyle w:val="Bibliography"/>
                <w:rPr>
                  <w:noProof/>
                  <w:lang w:val="en-US"/>
                </w:rPr>
              </w:pPr>
              <w:r>
                <w:rPr>
                  <w:noProof/>
                  <w:lang w:val="en-US"/>
                </w:rPr>
                <w:t xml:space="preserve">Macmillan, 2017. </w:t>
              </w:r>
              <w:r>
                <w:rPr>
                  <w:i/>
                  <w:iCs/>
                  <w:noProof/>
                  <w:lang w:val="en-US"/>
                </w:rPr>
                <w:t xml:space="preserve">Money and Cancer Policy Report. </w:t>
              </w:r>
              <w:r>
                <w:rPr>
                  <w:noProof/>
                  <w:lang w:val="en-US"/>
                </w:rPr>
                <w:t xml:space="preserve">[Online] </w:t>
              </w:r>
              <w:r>
                <w:rPr>
                  <w:noProof/>
                  <w:lang w:val="en-US"/>
                </w:rPr>
                <w:br/>
                <w:t xml:space="preserve">Available at: </w:t>
              </w:r>
              <w:r>
                <w:rPr>
                  <w:noProof/>
                  <w:u w:val="single"/>
                  <w:lang w:val="en-US"/>
                </w:rPr>
                <w:t>https://www.macmillan.org.uk/_images/MAC16493%20Money%20and%20Cancer%20policy%20report_tcm9-314796.pdf</w:t>
              </w:r>
              <w:r>
                <w:rPr>
                  <w:noProof/>
                  <w:lang w:val="en-US"/>
                </w:rPr>
                <w:br/>
                <w:t>[Accessed 19 September 2021].</w:t>
              </w:r>
            </w:p>
            <w:p w14:paraId="777D385A" w14:textId="77777777" w:rsidR="00663056" w:rsidRDefault="00663056" w:rsidP="00663056">
              <w:pPr>
                <w:pStyle w:val="Bibliography"/>
                <w:rPr>
                  <w:noProof/>
                  <w:lang w:val="en-US"/>
                </w:rPr>
              </w:pPr>
              <w:r>
                <w:rPr>
                  <w:noProof/>
                  <w:lang w:val="en-US"/>
                </w:rPr>
                <w:lastRenderedPageBreak/>
                <w:t xml:space="preserve">Malinowski, J. &amp; Horton, C., 2014. Evidence for the preferential incorporation of emotional waking-life experiences into dreams. </w:t>
              </w:r>
              <w:r>
                <w:rPr>
                  <w:i/>
                  <w:iCs/>
                  <w:noProof/>
                  <w:lang w:val="en-US"/>
                </w:rPr>
                <w:t xml:space="preserve">Dreaming, </w:t>
              </w:r>
              <w:r>
                <w:rPr>
                  <w:noProof/>
                  <w:lang w:val="en-US"/>
                </w:rPr>
                <w:t>24(1 DOI: 10.1037/a0036017), pp. 18-31.</w:t>
              </w:r>
            </w:p>
            <w:p w14:paraId="19E7DA12" w14:textId="77777777" w:rsidR="00663056" w:rsidRDefault="00663056" w:rsidP="00663056">
              <w:pPr>
                <w:pStyle w:val="Bibliography"/>
                <w:rPr>
                  <w:noProof/>
                  <w:lang w:val="en-US"/>
                </w:rPr>
              </w:pPr>
              <w:r>
                <w:rPr>
                  <w:noProof/>
                  <w:lang w:val="en-US"/>
                </w:rPr>
                <w:t xml:space="preserve">Masselink, M., Roekel, E. &amp; Oldehinkle, A., 2019. Describing and exploring self-esteem, physical self-perceptions, physical activity and self-efficacy in adolescent and young adult cancer survivors. </w:t>
              </w:r>
              <w:r>
                <w:rPr>
                  <w:i/>
                  <w:iCs/>
                  <w:noProof/>
                  <w:lang w:val="en-US"/>
                </w:rPr>
                <w:t xml:space="preserve">European Journal of Cancer Care, </w:t>
              </w:r>
              <w:r>
                <w:rPr>
                  <w:noProof/>
                  <w:lang w:val="en-US"/>
                </w:rPr>
                <w:t>29(1), pp. 1-10.</w:t>
              </w:r>
            </w:p>
            <w:p w14:paraId="6EA5A44D" w14:textId="77777777" w:rsidR="00663056" w:rsidRDefault="00663056" w:rsidP="00663056">
              <w:pPr>
                <w:pStyle w:val="Bibliography"/>
                <w:rPr>
                  <w:noProof/>
                  <w:lang w:val="en-US"/>
                </w:rPr>
              </w:pPr>
              <w:r>
                <w:rPr>
                  <w:noProof/>
                  <w:lang w:val="en-US"/>
                </w:rPr>
                <w:t xml:space="preserve">Mattsson, S., Olsson, E., Carlsson, M. &amp; Johansson, B., 2019. Identification of Anxiety and Depression Symptoms in Patients With Cancer: Comparison Between Short and Long Web-Based Questionnaires. </w:t>
              </w:r>
              <w:r>
                <w:rPr>
                  <w:i/>
                  <w:iCs/>
                  <w:noProof/>
                  <w:lang w:val="en-US"/>
                </w:rPr>
                <w:t xml:space="preserve">Journal of Medical bInternet Research, </w:t>
              </w:r>
              <w:r>
                <w:rPr>
                  <w:noProof/>
                  <w:lang w:val="en-US"/>
                </w:rPr>
                <w:t>21(4 https://doi.org/10.2196/11387).</w:t>
              </w:r>
            </w:p>
            <w:p w14:paraId="639D0DEA" w14:textId="77777777" w:rsidR="00663056" w:rsidRDefault="00663056" w:rsidP="00663056">
              <w:pPr>
                <w:pStyle w:val="Bibliography"/>
                <w:rPr>
                  <w:noProof/>
                  <w:lang w:val="en-US"/>
                </w:rPr>
              </w:pPr>
              <w:r>
                <w:rPr>
                  <w:noProof/>
                  <w:lang w:val="en-US"/>
                </w:rPr>
                <w:t xml:space="preserve">Merleau-Ponty, M., 1945. </w:t>
              </w:r>
              <w:r>
                <w:rPr>
                  <w:i/>
                  <w:iCs/>
                  <w:noProof/>
                  <w:lang w:val="en-US"/>
                </w:rPr>
                <w:t xml:space="preserve">Phenomenology of Perception. </w:t>
              </w:r>
              <w:r>
                <w:rPr>
                  <w:noProof/>
                  <w:lang w:val="en-US"/>
                </w:rPr>
                <w:t>London: Routledge.</w:t>
              </w:r>
            </w:p>
            <w:p w14:paraId="1B2BB23C" w14:textId="77777777" w:rsidR="00663056" w:rsidRDefault="00663056" w:rsidP="00663056">
              <w:pPr>
                <w:pStyle w:val="Bibliography"/>
                <w:rPr>
                  <w:noProof/>
                  <w:lang w:val="en-US"/>
                </w:rPr>
              </w:pPr>
              <w:r>
                <w:rPr>
                  <w:noProof/>
                  <w:lang w:val="en-US"/>
                </w:rPr>
                <w:t xml:space="preserve">Michel, G. et al., 2019. The long-term impact of cancer: Evaluating psychological distress in adolescent and young adult cancer survivors in Switzerland. </w:t>
              </w:r>
              <w:r>
                <w:rPr>
                  <w:i/>
                  <w:iCs/>
                  <w:noProof/>
                  <w:lang w:val="en-US"/>
                </w:rPr>
                <w:t xml:space="preserve">Psycho-Oncology, </w:t>
              </w:r>
              <w:r>
                <w:rPr>
                  <w:noProof/>
                  <w:lang w:val="en-US"/>
                </w:rPr>
                <w:t>28(3), pp. 577-585.</w:t>
              </w:r>
            </w:p>
            <w:p w14:paraId="766174AC" w14:textId="77777777" w:rsidR="00663056" w:rsidRDefault="00663056" w:rsidP="00663056">
              <w:pPr>
                <w:pStyle w:val="Bibliography"/>
                <w:rPr>
                  <w:noProof/>
                  <w:lang w:val="en-US"/>
                </w:rPr>
              </w:pPr>
              <w:r>
                <w:rPr>
                  <w:noProof/>
                  <w:lang w:val="en-US"/>
                </w:rPr>
                <w:t xml:space="preserve">Mohd-Sidik, S. et al., 2018. Effectiveness of chemotherapy counselling on self-estemm and psychological affects among cancer patients in Malaysia: Randomised controlled trial. </w:t>
              </w:r>
              <w:r>
                <w:rPr>
                  <w:i/>
                  <w:iCs/>
                  <w:noProof/>
                  <w:lang w:val="en-US"/>
                </w:rPr>
                <w:t xml:space="preserve">Patient Education and Counseling, </w:t>
              </w:r>
              <w:r>
                <w:rPr>
                  <w:noProof/>
                  <w:lang w:val="en-US"/>
                </w:rPr>
                <w:t>Volume 101, pp. 862-871.</w:t>
              </w:r>
            </w:p>
            <w:p w14:paraId="13C5D243" w14:textId="77777777" w:rsidR="00663056" w:rsidRDefault="00663056" w:rsidP="00663056">
              <w:pPr>
                <w:pStyle w:val="Bibliography"/>
                <w:rPr>
                  <w:noProof/>
                  <w:lang w:val="en-US"/>
                </w:rPr>
              </w:pPr>
              <w:r>
                <w:rPr>
                  <w:noProof/>
                  <w:lang w:val="en-US"/>
                </w:rPr>
                <w:t xml:space="preserve">Montgomery, G., McClary, K. &amp; Bovbjerg, D., 1996. Adjuvant Therapy for Breast Cancer and Psychological Distress. </w:t>
              </w:r>
              <w:r>
                <w:rPr>
                  <w:i/>
                  <w:iCs/>
                  <w:noProof/>
                  <w:lang w:val="en-US"/>
                </w:rPr>
                <w:t xml:space="preserve">Annals of Oncology, </w:t>
              </w:r>
              <w:r>
                <w:rPr>
                  <w:noProof/>
                  <w:lang w:val="en-US"/>
                </w:rPr>
                <w:t>7(9), pp. 977-978.</w:t>
              </w:r>
            </w:p>
            <w:p w14:paraId="27201DD9" w14:textId="77777777" w:rsidR="00663056" w:rsidRDefault="00663056" w:rsidP="00663056">
              <w:pPr>
                <w:pStyle w:val="Bibliography"/>
                <w:rPr>
                  <w:noProof/>
                  <w:lang w:val="en-US"/>
                </w:rPr>
              </w:pPr>
              <w:r>
                <w:rPr>
                  <w:noProof/>
                  <w:lang w:val="en-US"/>
                </w:rPr>
                <w:t xml:space="preserve">Morley, J., 2010. It's always about the epoche. </w:t>
              </w:r>
              <w:r>
                <w:rPr>
                  <w:i/>
                  <w:iCs/>
                  <w:noProof/>
                  <w:lang w:val="en-US"/>
                </w:rPr>
                <w:t xml:space="preserve">Les Collectifs Du Cirp, </w:t>
              </w:r>
              <w:r>
                <w:rPr>
                  <w:noProof/>
                  <w:lang w:val="en-US"/>
                </w:rPr>
                <w:t>Volume 1, pp. 223-232.</w:t>
              </w:r>
            </w:p>
            <w:p w14:paraId="1625C894" w14:textId="77777777" w:rsidR="00663056" w:rsidRDefault="00663056" w:rsidP="00663056">
              <w:pPr>
                <w:pStyle w:val="Bibliography"/>
                <w:rPr>
                  <w:noProof/>
                  <w:lang w:val="en-US"/>
                </w:rPr>
              </w:pPr>
              <w:r>
                <w:rPr>
                  <w:noProof/>
                  <w:lang w:val="en-US"/>
                </w:rPr>
                <w:t xml:space="preserve">Moser, E. &amp; Meunier, F., 2014. Cancer Survivorship: A Positive Side-Effect of More Successful Cancer Treatment. </w:t>
              </w:r>
              <w:r>
                <w:rPr>
                  <w:i/>
                  <w:iCs/>
                  <w:noProof/>
                  <w:lang w:val="en-US"/>
                </w:rPr>
                <w:t xml:space="preserve">European Journal of Cancer Supplements, </w:t>
              </w:r>
              <w:r>
                <w:rPr>
                  <w:noProof/>
                  <w:lang w:val="en-US"/>
                </w:rPr>
                <w:t>12(1), pp. 1-4.</w:t>
              </w:r>
            </w:p>
            <w:p w14:paraId="428C98D4" w14:textId="77777777" w:rsidR="00663056" w:rsidRDefault="00663056" w:rsidP="00663056">
              <w:pPr>
                <w:pStyle w:val="Bibliography"/>
                <w:rPr>
                  <w:noProof/>
                  <w:lang w:val="en-US"/>
                </w:rPr>
              </w:pPr>
              <w:r>
                <w:rPr>
                  <w:noProof/>
                  <w:lang w:val="en-US"/>
                </w:rPr>
                <w:t xml:space="preserve">Moustakas, C., 1990. </w:t>
              </w:r>
              <w:r>
                <w:rPr>
                  <w:i/>
                  <w:iCs/>
                  <w:noProof/>
                  <w:lang w:val="en-US"/>
                </w:rPr>
                <w:t xml:space="preserve">Heuristic Research - Design, Methodology and Applications. </w:t>
              </w:r>
              <w:r>
                <w:rPr>
                  <w:noProof/>
                  <w:lang w:val="en-US"/>
                </w:rPr>
                <w:t>London: SAGE Publications Ltd.</w:t>
              </w:r>
            </w:p>
            <w:p w14:paraId="26CFC64C" w14:textId="77777777" w:rsidR="00663056" w:rsidRDefault="00663056" w:rsidP="00663056">
              <w:pPr>
                <w:pStyle w:val="Bibliography"/>
                <w:rPr>
                  <w:noProof/>
                  <w:lang w:val="en-US"/>
                </w:rPr>
              </w:pPr>
              <w:r>
                <w:rPr>
                  <w:noProof/>
                  <w:lang w:val="en-US"/>
                </w:rPr>
                <w:t xml:space="preserve">National Cancer Institute, 2021. </w:t>
              </w:r>
              <w:r>
                <w:rPr>
                  <w:i/>
                  <w:iCs/>
                  <w:noProof/>
                  <w:lang w:val="en-US"/>
                </w:rPr>
                <w:t xml:space="preserve">Depression. </w:t>
              </w:r>
              <w:r>
                <w:rPr>
                  <w:noProof/>
                  <w:lang w:val="en-US"/>
                </w:rPr>
                <w:t xml:space="preserve">[Online] </w:t>
              </w:r>
              <w:r>
                <w:rPr>
                  <w:noProof/>
                  <w:lang w:val="en-US"/>
                </w:rPr>
                <w:br/>
                <w:t xml:space="preserve">Available at: </w:t>
              </w:r>
              <w:r>
                <w:rPr>
                  <w:noProof/>
                  <w:u w:val="single"/>
                  <w:lang w:val="en-US"/>
                </w:rPr>
                <w:t>https://www.cancer.org/treatment/treatments-and-side-effects/physical-side-effects/emotional-mood-changes/depression.html</w:t>
              </w:r>
              <w:r>
                <w:rPr>
                  <w:noProof/>
                  <w:lang w:val="en-US"/>
                </w:rPr>
                <w:br/>
                <w:t>[Accessed 14 April 2021].</w:t>
              </w:r>
            </w:p>
            <w:p w14:paraId="0BF71DD1" w14:textId="77777777" w:rsidR="00663056" w:rsidRDefault="00663056" w:rsidP="00663056">
              <w:pPr>
                <w:pStyle w:val="Bibliography"/>
                <w:rPr>
                  <w:noProof/>
                  <w:lang w:val="en-US"/>
                </w:rPr>
              </w:pPr>
              <w:r>
                <w:rPr>
                  <w:noProof/>
                  <w:lang w:val="en-US"/>
                </w:rPr>
                <w:t xml:space="preserve">Network, N. C. C., 2019. </w:t>
              </w:r>
              <w:r>
                <w:rPr>
                  <w:i/>
                  <w:iCs/>
                  <w:noProof/>
                  <w:lang w:val="en-US"/>
                </w:rPr>
                <w:t xml:space="preserve">Practice Guidelines in Oncology: Distress management. </w:t>
              </w:r>
              <w:r>
                <w:rPr>
                  <w:noProof/>
                  <w:lang w:val="en-US"/>
                </w:rPr>
                <w:t xml:space="preserve">[Online] </w:t>
              </w:r>
              <w:r>
                <w:rPr>
                  <w:noProof/>
                  <w:lang w:val="en-US"/>
                </w:rPr>
                <w:br/>
                <w:t xml:space="preserve">Available at: </w:t>
              </w:r>
              <w:r>
                <w:rPr>
                  <w:noProof/>
                  <w:u w:val="single"/>
                  <w:lang w:val="en-US"/>
                </w:rPr>
                <w:t>http://www.nccn.org/professionals/physician_gls/distress.pdf</w:t>
              </w:r>
              <w:r>
                <w:rPr>
                  <w:noProof/>
                  <w:lang w:val="en-US"/>
                </w:rPr>
                <w:br/>
                <w:t>[Accessed 16 September 2021].</w:t>
              </w:r>
            </w:p>
            <w:p w14:paraId="223F83FD" w14:textId="77777777" w:rsidR="00663056" w:rsidRDefault="00663056" w:rsidP="00663056">
              <w:pPr>
                <w:pStyle w:val="Bibliography"/>
                <w:rPr>
                  <w:noProof/>
                  <w:lang w:val="en-US"/>
                </w:rPr>
              </w:pPr>
              <w:r>
                <w:rPr>
                  <w:noProof/>
                  <w:lang w:val="en-US"/>
                </w:rPr>
                <w:t xml:space="preserve">Newman, S., Steed, L. &amp; Mulligan, K., 2009. </w:t>
              </w:r>
              <w:r>
                <w:rPr>
                  <w:i/>
                  <w:iCs/>
                  <w:noProof/>
                  <w:lang w:val="en-US"/>
                </w:rPr>
                <w:t xml:space="preserve">Chronic Physical Illness: Self-Management and Behaviour Interventions. </w:t>
              </w:r>
              <w:r>
                <w:rPr>
                  <w:noProof/>
                  <w:lang w:val="en-US"/>
                </w:rPr>
                <w:t>Maidenhead: Open University Press.</w:t>
              </w:r>
            </w:p>
            <w:p w14:paraId="79B74910" w14:textId="77777777" w:rsidR="00663056" w:rsidRDefault="00663056" w:rsidP="00663056">
              <w:pPr>
                <w:pStyle w:val="Bibliography"/>
                <w:rPr>
                  <w:noProof/>
                  <w:lang w:val="en-US"/>
                </w:rPr>
              </w:pPr>
              <w:r>
                <w:rPr>
                  <w:noProof/>
                  <w:lang w:val="en-US"/>
                </w:rPr>
                <w:t xml:space="preserve">Ng, H., Roder, D., Koczwara, B. &amp; Vitry, A., 2018. Comorbidity, physical and mental health among cancer patients and survivors: an Australian population -based study. </w:t>
              </w:r>
              <w:r>
                <w:rPr>
                  <w:i/>
                  <w:iCs/>
                  <w:noProof/>
                  <w:lang w:val="en-US"/>
                </w:rPr>
                <w:t xml:space="preserve">Asia Pacific Journal - Clinical Oncology, </w:t>
              </w:r>
              <w:r>
                <w:rPr>
                  <w:noProof/>
                  <w:lang w:val="en-US"/>
                </w:rPr>
                <w:t>14(2), pp. 181-192.</w:t>
              </w:r>
            </w:p>
            <w:p w14:paraId="077AE7F2" w14:textId="77777777" w:rsidR="00663056" w:rsidRDefault="00663056" w:rsidP="00663056">
              <w:pPr>
                <w:pStyle w:val="Bibliography"/>
                <w:rPr>
                  <w:noProof/>
                  <w:lang w:val="en-US"/>
                </w:rPr>
              </w:pPr>
              <w:r>
                <w:rPr>
                  <w:noProof/>
                  <w:lang w:val="en-US"/>
                </w:rPr>
                <w:t xml:space="preserve">NHS, 2019. </w:t>
              </w:r>
              <w:r>
                <w:rPr>
                  <w:i/>
                  <w:iCs/>
                  <w:noProof/>
                  <w:lang w:val="en-US"/>
                </w:rPr>
                <w:t xml:space="preserve">Cancer. </w:t>
              </w:r>
              <w:r>
                <w:rPr>
                  <w:noProof/>
                  <w:lang w:val="en-US"/>
                </w:rPr>
                <w:t xml:space="preserve">[Online] </w:t>
              </w:r>
              <w:r>
                <w:rPr>
                  <w:noProof/>
                  <w:lang w:val="en-US"/>
                </w:rPr>
                <w:br/>
                <w:t xml:space="preserve">Available at: </w:t>
              </w:r>
              <w:r>
                <w:rPr>
                  <w:noProof/>
                  <w:u w:val="single"/>
                  <w:lang w:val="en-US"/>
                </w:rPr>
                <w:t>https://www.longtermplan.nhs.uk/online-version/chapter-3-further-progress-on-care-quality-and-outcomes/better-care-for-major-health-conditions/cancer/</w:t>
              </w:r>
              <w:r>
                <w:rPr>
                  <w:noProof/>
                  <w:lang w:val="en-US"/>
                </w:rPr>
                <w:br/>
                <w:t>[Accessed 5 October 2021].</w:t>
              </w:r>
            </w:p>
            <w:p w14:paraId="1120EF95" w14:textId="77777777" w:rsidR="00663056" w:rsidRDefault="00663056" w:rsidP="00663056">
              <w:pPr>
                <w:pStyle w:val="Bibliography"/>
                <w:rPr>
                  <w:noProof/>
                  <w:lang w:val="en-US"/>
                </w:rPr>
              </w:pPr>
              <w:r>
                <w:rPr>
                  <w:noProof/>
                  <w:lang w:val="en-US"/>
                </w:rPr>
                <w:lastRenderedPageBreak/>
                <w:t xml:space="preserve">NHS, 2021. </w:t>
              </w:r>
              <w:r>
                <w:rPr>
                  <w:i/>
                  <w:iCs/>
                  <w:noProof/>
                  <w:lang w:val="en-US"/>
                </w:rPr>
                <w:t xml:space="preserve">Cancer Quality of Life Survey. </w:t>
              </w:r>
              <w:r>
                <w:rPr>
                  <w:noProof/>
                  <w:lang w:val="en-US"/>
                </w:rPr>
                <w:t xml:space="preserve">[Online] </w:t>
              </w:r>
              <w:r>
                <w:rPr>
                  <w:noProof/>
                  <w:lang w:val="en-US"/>
                </w:rPr>
                <w:br/>
                <w:t xml:space="preserve">Available at: </w:t>
              </w:r>
              <w:r>
                <w:rPr>
                  <w:noProof/>
                  <w:u w:val="single"/>
                  <w:lang w:val="en-US"/>
                </w:rPr>
                <w:t>https://www.cancerdata.nhs.uk/cancerqol</w:t>
              </w:r>
              <w:r>
                <w:rPr>
                  <w:noProof/>
                  <w:lang w:val="en-US"/>
                </w:rPr>
                <w:br/>
                <w:t>[Accessed 3 October 2021].</w:t>
              </w:r>
            </w:p>
            <w:p w14:paraId="3793D13D" w14:textId="77777777" w:rsidR="00663056" w:rsidRDefault="00663056" w:rsidP="00663056">
              <w:pPr>
                <w:pStyle w:val="Bibliography"/>
                <w:rPr>
                  <w:noProof/>
                  <w:lang w:val="en-US"/>
                </w:rPr>
              </w:pPr>
              <w:r>
                <w:rPr>
                  <w:noProof/>
                  <w:lang w:val="en-US"/>
                </w:rPr>
                <w:t xml:space="preserve">NICE, 2004. </w:t>
              </w:r>
              <w:r>
                <w:rPr>
                  <w:i/>
                  <w:iCs/>
                  <w:noProof/>
                  <w:lang w:val="en-US"/>
                </w:rPr>
                <w:t xml:space="preserve">Improving Supportive and Palliative Care for Adults with Cancer. </w:t>
              </w:r>
              <w:r>
                <w:rPr>
                  <w:noProof/>
                  <w:lang w:val="en-US"/>
                </w:rPr>
                <w:t xml:space="preserve">[Online] </w:t>
              </w:r>
              <w:r>
                <w:rPr>
                  <w:noProof/>
                  <w:lang w:val="en-US"/>
                </w:rPr>
                <w:br/>
                <w:t xml:space="preserve">Available at: </w:t>
              </w:r>
              <w:r>
                <w:rPr>
                  <w:noProof/>
                  <w:u w:val="single"/>
                  <w:lang w:val="en-US"/>
                </w:rPr>
                <w:t>https://www.nice.org.uk/guidance/csg4</w:t>
              </w:r>
              <w:r>
                <w:rPr>
                  <w:noProof/>
                  <w:lang w:val="en-US"/>
                </w:rPr>
                <w:br/>
                <w:t>[Accessed 1 October 2021].</w:t>
              </w:r>
            </w:p>
            <w:p w14:paraId="3CCEEE26" w14:textId="77777777" w:rsidR="00663056" w:rsidRDefault="00663056" w:rsidP="00663056">
              <w:pPr>
                <w:pStyle w:val="Bibliography"/>
                <w:rPr>
                  <w:noProof/>
                  <w:lang w:val="en-US"/>
                </w:rPr>
              </w:pPr>
              <w:r>
                <w:rPr>
                  <w:noProof/>
                  <w:lang w:val="en-US"/>
                </w:rPr>
                <w:t xml:space="preserve">Niedzwiedz, C. et al., 2019. Depression and anxiety among people living with and beyond cancer: a growing clinical and research priority. </w:t>
              </w:r>
              <w:r>
                <w:rPr>
                  <w:i/>
                  <w:iCs/>
                  <w:noProof/>
                  <w:lang w:val="en-US"/>
                </w:rPr>
                <w:t xml:space="preserve">BCM Cancer, </w:t>
              </w:r>
              <w:r>
                <w:rPr>
                  <w:noProof/>
                  <w:lang w:val="en-US"/>
                </w:rPr>
                <w:t>Volume 19, p. 943.</w:t>
              </w:r>
            </w:p>
            <w:p w14:paraId="6992EB3D" w14:textId="77777777" w:rsidR="00663056" w:rsidRDefault="00663056" w:rsidP="00663056">
              <w:pPr>
                <w:pStyle w:val="Bibliography"/>
                <w:rPr>
                  <w:noProof/>
                  <w:lang w:val="en-US"/>
                </w:rPr>
              </w:pPr>
              <w:r>
                <w:rPr>
                  <w:noProof/>
                  <w:lang w:val="en-US"/>
                </w:rPr>
                <w:t xml:space="preserve">Norwell, L., Norris, J., White, D. &amp; Moules, N., 2017. Thematic Analysis. </w:t>
              </w:r>
              <w:r>
                <w:rPr>
                  <w:i/>
                  <w:iCs/>
                  <w:noProof/>
                  <w:lang w:val="en-US"/>
                </w:rPr>
                <w:t xml:space="preserve">International Journal of Qualitative Methods, </w:t>
              </w:r>
              <w:r>
                <w:rPr>
                  <w:noProof/>
                  <w:lang w:val="en-US"/>
                </w:rPr>
                <w:t>16(1 DOI:10.1177/1609406917733847), pp. 1-13.</w:t>
              </w:r>
            </w:p>
            <w:p w14:paraId="44576F48" w14:textId="77777777" w:rsidR="00663056" w:rsidRDefault="00663056" w:rsidP="00663056">
              <w:pPr>
                <w:pStyle w:val="Bibliography"/>
                <w:rPr>
                  <w:noProof/>
                  <w:lang w:val="en-US"/>
                </w:rPr>
              </w:pPr>
              <w:r>
                <w:rPr>
                  <w:noProof/>
                  <w:lang w:val="en-US"/>
                </w:rPr>
                <w:t xml:space="preserve">Norwell, L. S., Norris, J. M., White, D. E. &amp; Moules, N. J., 2017. Thematic Analysis. </w:t>
              </w:r>
              <w:r>
                <w:rPr>
                  <w:i/>
                  <w:iCs/>
                  <w:noProof/>
                  <w:lang w:val="en-US"/>
                </w:rPr>
                <w:t xml:space="preserve">International Journal of Qualitative Methods, </w:t>
              </w:r>
              <w:r>
                <w:rPr>
                  <w:noProof/>
                  <w:lang w:val="en-US"/>
                </w:rPr>
                <w:t>16(1), pp. 1-13.</w:t>
              </w:r>
            </w:p>
            <w:p w14:paraId="6954FB1D" w14:textId="77777777" w:rsidR="00663056" w:rsidRDefault="00663056" w:rsidP="00663056">
              <w:pPr>
                <w:pStyle w:val="Bibliography"/>
                <w:rPr>
                  <w:noProof/>
                  <w:lang w:val="en-US"/>
                </w:rPr>
              </w:pPr>
              <w:r>
                <w:rPr>
                  <w:noProof/>
                  <w:lang w:val="en-US"/>
                </w:rPr>
                <w:t xml:space="preserve">Ownby, K., 2019. Use of the Distress Thermometer in Clinical Practice. </w:t>
              </w:r>
              <w:r>
                <w:rPr>
                  <w:i/>
                  <w:iCs/>
                  <w:noProof/>
                  <w:lang w:val="en-US"/>
                </w:rPr>
                <w:t xml:space="preserve">Journal of the Advanced Practitioners in Oncology, </w:t>
              </w:r>
              <w:r>
                <w:rPr>
                  <w:noProof/>
                  <w:lang w:val="en-US"/>
                </w:rPr>
                <w:t>10(2), pp. 175-179.</w:t>
              </w:r>
            </w:p>
            <w:p w14:paraId="7C327F31" w14:textId="77777777" w:rsidR="00663056" w:rsidRDefault="00663056" w:rsidP="00663056">
              <w:pPr>
                <w:pStyle w:val="Bibliography"/>
                <w:rPr>
                  <w:noProof/>
                  <w:lang w:val="en-US"/>
                </w:rPr>
              </w:pPr>
              <w:r>
                <w:rPr>
                  <w:noProof/>
                  <w:lang w:val="en-US"/>
                </w:rPr>
                <w:t xml:space="preserve">Paley, J., 2017. </w:t>
              </w:r>
              <w:r>
                <w:rPr>
                  <w:i/>
                  <w:iCs/>
                  <w:noProof/>
                  <w:lang w:val="en-US"/>
                </w:rPr>
                <w:t xml:space="preserve">Phenomenology as Qualitative Research: a Critical Analysis of Meaning Attribution. </w:t>
              </w:r>
              <w:r>
                <w:rPr>
                  <w:noProof/>
                  <w:lang w:val="en-US"/>
                </w:rPr>
                <w:t>London: Routledge.</w:t>
              </w:r>
            </w:p>
            <w:p w14:paraId="38467E13" w14:textId="77777777" w:rsidR="00663056" w:rsidRDefault="00663056" w:rsidP="00663056">
              <w:pPr>
                <w:pStyle w:val="Bibliography"/>
                <w:rPr>
                  <w:noProof/>
                  <w:lang w:val="en-US"/>
                </w:rPr>
              </w:pPr>
              <w:r>
                <w:rPr>
                  <w:noProof/>
                  <w:lang w:val="en-US"/>
                </w:rPr>
                <w:t xml:space="preserve">Park, J., Bae, S. &amp; Jung, Y., 2015. Changes of symptom distress and quality of life in breast cancer patients receiving adjuvant therapy. </w:t>
              </w:r>
              <w:r>
                <w:rPr>
                  <w:i/>
                  <w:iCs/>
                  <w:noProof/>
                  <w:lang w:val="en-US"/>
                </w:rPr>
                <w:t xml:space="preserve">Asian Oncology Nursing, </w:t>
              </w:r>
              <w:r>
                <w:rPr>
                  <w:noProof/>
                  <w:lang w:val="en-US"/>
                </w:rPr>
                <w:t>15(2), pp. 22-32.</w:t>
              </w:r>
            </w:p>
            <w:p w14:paraId="035F81BD" w14:textId="77777777" w:rsidR="00663056" w:rsidRDefault="00663056" w:rsidP="00663056">
              <w:pPr>
                <w:pStyle w:val="Bibliography"/>
                <w:rPr>
                  <w:noProof/>
                  <w:lang w:val="en-US"/>
                </w:rPr>
              </w:pPr>
              <w:r>
                <w:rPr>
                  <w:noProof/>
                  <w:lang w:val="en-US"/>
                </w:rPr>
                <w:t xml:space="preserve">Peipins, L. et al., 2015. Cognitive and affective influences on perceived risk of ovarian cancer. </w:t>
              </w:r>
              <w:r>
                <w:rPr>
                  <w:i/>
                  <w:iCs/>
                  <w:noProof/>
                  <w:lang w:val="en-US"/>
                </w:rPr>
                <w:t xml:space="preserve">Psycho-Oncology, </w:t>
              </w:r>
              <w:r>
                <w:rPr>
                  <w:noProof/>
                  <w:lang w:val="en-US"/>
                </w:rPr>
                <w:t>Volume 24, pp. 279-286.</w:t>
              </w:r>
            </w:p>
            <w:p w14:paraId="0200D32E" w14:textId="77777777" w:rsidR="00663056" w:rsidRDefault="00663056" w:rsidP="00663056">
              <w:pPr>
                <w:pStyle w:val="Bibliography"/>
                <w:rPr>
                  <w:noProof/>
                  <w:lang w:val="en-US"/>
                </w:rPr>
              </w:pPr>
              <w:r>
                <w:rPr>
                  <w:noProof/>
                  <w:lang w:val="en-US"/>
                </w:rPr>
                <w:t xml:space="preserve">Peoples, H., Brandt, A. &amp; Wæhrens, E., 2017. Managing occupations in everyday life for people with advanced cancer living at home. </w:t>
              </w:r>
              <w:r>
                <w:rPr>
                  <w:i/>
                  <w:iCs/>
                  <w:noProof/>
                  <w:lang w:val="en-US"/>
                </w:rPr>
                <w:t xml:space="preserve">Scandinavian Journal of Occupational Therapy, </w:t>
              </w:r>
              <w:r>
                <w:rPr>
                  <w:noProof/>
                  <w:lang w:val="en-US"/>
                </w:rPr>
                <w:t>24(1), pp. 57-64.</w:t>
              </w:r>
            </w:p>
            <w:p w14:paraId="74B242EE" w14:textId="77777777" w:rsidR="00663056" w:rsidRDefault="00663056" w:rsidP="00663056">
              <w:pPr>
                <w:pStyle w:val="Bibliography"/>
                <w:rPr>
                  <w:noProof/>
                  <w:lang w:val="en-US"/>
                </w:rPr>
              </w:pPr>
              <w:r>
                <w:rPr>
                  <w:noProof/>
                  <w:lang w:val="en-US"/>
                </w:rPr>
                <w:t xml:space="preserve">Petrova, D. et al., 2021. Physical comorbidities as a marker for high risk of psychological distress in cancer patients. </w:t>
              </w:r>
              <w:r>
                <w:rPr>
                  <w:i/>
                  <w:iCs/>
                  <w:noProof/>
                  <w:lang w:val="en-US"/>
                </w:rPr>
                <w:t xml:space="preserve">Psycho-Oncology, </w:t>
              </w:r>
              <w:r>
                <w:rPr>
                  <w:noProof/>
                  <w:lang w:val="en-US"/>
                </w:rPr>
                <w:t>pp. 1-7.</w:t>
              </w:r>
            </w:p>
            <w:p w14:paraId="75BE9FA4" w14:textId="77777777" w:rsidR="00663056" w:rsidRDefault="00663056" w:rsidP="00663056">
              <w:pPr>
                <w:pStyle w:val="Bibliography"/>
                <w:rPr>
                  <w:noProof/>
                  <w:lang w:val="en-US"/>
                </w:rPr>
              </w:pPr>
              <w:r>
                <w:rPr>
                  <w:noProof/>
                  <w:lang w:val="en-US"/>
                </w:rPr>
                <w:t xml:space="preserve">Pinchbeck, D., 2012. </w:t>
              </w:r>
              <w:r>
                <w:rPr>
                  <w:i/>
                  <w:iCs/>
                  <w:noProof/>
                  <w:lang w:val="en-US"/>
                </w:rPr>
                <w:t xml:space="preserve">The Return of Quetzalcoat. </w:t>
              </w:r>
              <w:r>
                <w:rPr>
                  <w:noProof/>
                  <w:lang w:val="en-US"/>
                </w:rPr>
                <w:t>London: Jeremy P Tarcher.</w:t>
              </w:r>
            </w:p>
            <w:p w14:paraId="2CFF5F2D" w14:textId="77777777" w:rsidR="00663056" w:rsidRDefault="00663056" w:rsidP="00663056">
              <w:pPr>
                <w:pStyle w:val="Bibliography"/>
                <w:rPr>
                  <w:noProof/>
                  <w:lang w:val="en-US"/>
                </w:rPr>
              </w:pPr>
              <w:r>
                <w:rPr>
                  <w:noProof/>
                  <w:lang w:val="en-US"/>
                </w:rPr>
                <w:t xml:space="preserve">Polanyi, M., 1967. </w:t>
              </w:r>
              <w:r>
                <w:rPr>
                  <w:i/>
                  <w:iCs/>
                  <w:noProof/>
                  <w:lang w:val="en-US"/>
                </w:rPr>
                <w:t xml:space="preserve">The Tacit Dimension. </w:t>
              </w:r>
              <w:r>
                <w:rPr>
                  <w:noProof/>
                  <w:lang w:val="en-US"/>
                </w:rPr>
                <w:t>New York: Doubleday.</w:t>
              </w:r>
            </w:p>
            <w:p w14:paraId="5BF2F9EB" w14:textId="77777777" w:rsidR="00663056" w:rsidRDefault="00663056" w:rsidP="00663056">
              <w:pPr>
                <w:pStyle w:val="Bibliography"/>
                <w:rPr>
                  <w:noProof/>
                  <w:lang w:val="en-US"/>
                </w:rPr>
              </w:pPr>
              <w:r>
                <w:rPr>
                  <w:noProof/>
                  <w:lang w:val="en-US"/>
                </w:rPr>
                <w:t xml:space="preserve">Polo, K. et al., 2021. “It takes a village to get through cancer,” A photo-elicitation study exploring lived experiences of community cancer survivors. </w:t>
              </w:r>
              <w:r>
                <w:rPr>
                  <w:i/>
                  <w:iCs/>
                  <w:noProof/>
                  <w:lang w:val="en-US"/>
                </w:rPr>
                <w:t xml:space="preserve">The British Journal of Occupational Therapy, </w:t>
              </w:r>
              <w:r>
                <w:rPr>
                  <w:noProof/>
                  <w:lang w:val="en-US"/>
                </w:rPr>
                <w:t>84(3 DOI: 10.1177/0308022620953002), pp. 154-163.</w:t>
              </w:r>
            </w:p>
            <w:p w14:paraId="136A8B88" w14:textId="77777777" w:rsidR="00663056" w:rsidRDefault="00663056" w:rsidP="00663056">
              <w:pPr>
                <w:pStyle w:val="Bibliography"/>
                <w:rPr>
                  <w:noProof/>
                  <w:lang w:val="en-US"/>
                </w:rPr>
              </w:pPr>
              <w:r>
                <w:rPr>
                  <w:noProof/>
                  <w:lang w:val="en-US"/>
                </w:rPr>
                <w:t xml:space="preserve">Polyani, M., 1969. </w:t>
              </w:r>
              <w:r>
                <w:rPr>
                  <w:i/>
                  <w:iCs/>
                  <w:noProof/>
                  <w:lang w:val="en-US"/>
                </w:rPr>
                <w:t xml:space="preserve">Knowing and Being. </w:t>
              </w:r>
              <w:r>
                <w:rPr>
                  <w:noProof/>
                  <w:lang w:val="en-US"/>
                </w:rPr>
                <w:t>(Marjorie Grene Ed) ed. Chicago: University of Chicago Press.</w:t>
              </w:r>
            </w:p>
            <w:p w14:paraId="7977AE1B" w14:textId="77777777" w:rsidR="00663056" w:rsidRDefault="00663056" w:rsidP="00663056">
              <w:pPr>
                <w:pStyle w:val="Bibliography"/>
                <w:rPr>
                  <w:noProof/>
                  <w:lang w:val="en-US"/>
                </w:rPr>
              </w:pPr>
              <w:r>
                <w:rPr>
                  <w:noProof/>
                  <w:lang w:val="en-US"/>
                </w:rPr>
                <w:t xml:space="preserve">Rabone, C. &amp; Wallace, V., 2021. A thematic analysis exploring the psychological well-being of adults born with esophageal atresia. </w:t>
              </w:r>
              <w:r>
                <w:rPr>
                  <w:i/>
                  <w:iCs/>
                  <w:noProof/>
                  <w:lang w:val="en-US"/>
                </w:rPr>
                <w:t xml:space="preserve">Journal of Psychosomatic Research, </w:t>
              </w:r>
              <w:r>
                <w:rPr>
                  <w:noProof/>
                  <w:lang w:val="en-US"/>
                </w:rPr>
                <w:t>145(DOI: 10.1016/j.jpsychores.2021.110474), pp. 110474-110474.</w:t>
              </w:r>
            </w:p>
            <w:p w14:paraId="7F5F2981" w14:textId="77777777" w:rsidR="00663056" w:rsidRDefault="00663056" w:rsidP="00663056">
              <w:pPr>
                <w:pStyle w:val="Bibliography"/>
                <w:rPr>
                  <w:noProof/>
                  <w:lang w:val="en-US"/>
                </w:rPr>
              </w:pPr>
              <w:r>
                <w:rPr>
                  <w:noProof/>
                  <w:lang w:val="en-US"/>
                </w:rPr>
                <w:t xml:space="preserve">Rees, S., 2017. ‘Am I Really Gonna Go Sixty Years Without Getting Cancer Again?’ Uncertainty and Liminality in Young Women's Accounts of Living with Breast Cancer. </w:t>
              </w:r>
              <w:r>
                <w:rPr>
                  <w:i/>
                  <w:iCs/>
                  <w:noProof/>
                  <w:lang w:val="en-US"/>
                </w:rPr>
                <w:t xml:space="preserve">Health, </w:t>
              </w:r>
              <w:r>
                <w:rPr>
                  <w:noProof/>
                  <w:lang w:val="en-US"/>
                </w:rPr>
                <w:t>21(3), pp. 241-258.</w:t>
              </w:r>
            </w:p>
            <w:p w14:paraId="00C8490E" w14:textId="77777777" w:rsidR="00663056" w:rsidRDefault="00663056" w:rsidP="00663056">
              <w:pPr>
                <w:pStyle w:val="Bibliography"/>
                <w:rPr>
                  <w:noProof/>
                  <w:lang w:val="en-US"/>
                </w:rPr>
              </w:pPr>
              <w:r>
                <w:rPr>
                  <w:noProof/>
                  <w:lang w:val="en-US"/>
                </w:rPr>
                <w:lastRenderedPageBreak/>
                <w:t xml:space="preserve">Reindeer, H., 2010. The Importance of Tacit Knowledge in Practices of Care. </w:t>
              </w:r>
              <w:r>
                <w:rPr>
                  <w:i/>
                  <w:iCs/>
                  <w:noProof/>
                  <w:lang w:val="en-US"/>
                </w:rPr>
                <w:t xml:space="preserve">Journal of Intellectual Disability Research , </w:t>
              </w:r>
              <w:r>
                <w:rPr>
                  <w:noProof/>
                  <w:lang w:val="en-US"/>
                </w:rPr>
                <w:t>54(1 DOI; 10.111/j.1365-2788.2009.01235.x), pp. 28-37.</w:t>
              </w:r>
            </w:p>
            <w:p w14:paraId="1EA7560F" w14:textId="77777777" w:rsidR="00663056" w:rsidRDefault="00663056" w:rsidP="00663056">
              <w:pPr>
                <w:pStyle w:val="Bibliography"/>
                <w:rPr>
                  <w:noProof/>
                  <w:lang w:val="en-US"/>
                </w:rPr>
              </w:pPr>
              <w:r>
                <w:rPr>
                  <w:noProof/>
                  <w:lang w:val="en-US"/>
                </w:rPr>
                <w:t xml:space="preserve">Richardson, L., 2000. </w:t>
              </w:r>
              <w:r>
                <w:rPr>
                  <w:i/>
                  <w:iCs/>
                  <w:noProof/>
                  <w:lang w:val="en-US"/>
                </w:rPr>
                <w:t xml:space="preserve">Handbook of Qualitative Research. </w:t>
              </w:r>
              <w:r>
                <w:rPr>
                  <w:noProof/>
                  <w:lang w:val="en-US"/>
                </w:rPr>
                <w:t>2 ed. London: SAGE Publications.</w:t>
              </w:r>
            </w:p>
            <w:p w14:paraId="149D4B3B" w14:textId="77777777" w:rsidR="00663056" w:rsidRDefault="00663056" w:rsidP="00663056">
              <w:pPr>
                <w:pStyle w:val="Bibliography"/>
                <w:rPr>
                  <w:noProof/>
                  <w:lang w:val="en-US"/>
                </w:rPr>
              </w:pPr>
              <w:r>
                <w:rPr>
                  <w:noProof/>
                  <w:lang w:val="en-US"/>
                </w:rPr>
                <w:t xml:space="preserve">Rumi, J., 2019. </w:t>
              </w:r>
              <w:r>
                <w:rPr>
                  <w:i/>
                  <w:iCs/>
                  <w:noProof/>
                  <w:lang w:val="en-US"/>
                </w:rPr>
                <w:t xml:space="preserve">What is Heuristic Inquiry, Anyway?. </w:t>
              </w:r>
              <w:r>
                <w:rPr>
                  <w:noProof/>
                  <w:lang w:val="en-US"/>
                </w:rPr>
                <w:t>New York: SAGE Publications.</w:t>
              </w:r>
            </w:p>
            <w:p w14:paraId="715BC3E0" w14:textId="77777777" w:rsidR="00663056" w:rsidRDefault="00663056" w:rsidP="00663056">
              <w:pPr>
                <w:pStyle w:val="Bibliography"/>
                <w:rPr>
                  <w:noProof/>
                  <w:lang w:val="en-US"/>
                </w:rPr>
              </w:pPr>
              <w:r>
                <w:rPr>
                  <w:noProof/>
                  <w:lang w:val="en-US"/>
                </w:rPr>
                <w:t xml:space="preserve">Santos, F., Kozasa, E. &amp; Chauffaille, M., 2006. Psychosocial adaptation and quality of life among Brazilian patients with different hematological malignancies. </w:t>
              </w:r>
              <w:r>
                <w:rPr>
                  <w:i/>
                  <w:iCs/>
                  <w:noProof/>
                  <w:lang w:val="en-US"/>
                </w:rPr>
                <w:t xml:space="preserve">Journal of Psychosomatic Research, </w:t>
              </w:r>
              <w:r>
                <w:rPr>
                  <w:noProof/>
                  <w:lang w:val="en-US"/>
                </w:rPr>
                <w:t>60(5), pp. 505-511.</w:t>
              </w:r>
            </w:p>
            <w:p w14:paraId="68765BBA" w14:textId="77777777" w:rsidR="00663056" w:rsidRDefault="00663056" w:rsidP="00663056">
              <w:pPr>
                <w:pStyle w:val="Bibliography"/>
                <w:rPr>
                  <w:noProof/>
                  <w:lang w:val="en-US"/>
                </w:rPr>
              </w:pPr>
              <w:r>
                <w:rPr>
                  <w:noProof/>
                  <w:lang w:val="en-US"/>
                </w:rPr>
                <w:t xml:space="preserve">Scholl, J., 2015. Putting phenomenology in its place: some limits of a phenomenology of medicine. </w:t>
              </w:r>
              <w:r>
                <w:rPr>
                  <w:i/>
                  <w:iCs/>
                  <w:noProof/>
                  <w:lang w:val="en-US"/>
                </w:rPr>
                <w:t xml:space="preserve">Theoretical Medicine and Bioethics, </w:t>
              </w:r>
              <w:r>
                <w:rPr>
                  <w:noProof/>
                  <w:lang w:val="en-US"/>
                </w:rPr>
                <w:t>36(DOI; 10.1007/s11017-015-9345-5), pp. 391-410.</w:t>
              </w:r>
            </w:p>
            <w:p w14:paraId="1FA9CDA8" w14:textId="77777777" w:rsidR="00663056" w:rsidRDefault="00663056" w:rsidP="00663056">
              <w:pPr>
                <w:pStyle w:val="Bibliography"/>
                <w:rPr>
                  <w:noProof/>
                  <w:lang w:val="en-US"/>
                </w:rPr>
              </w:pPr>
              <w:r>
                <w:rPr>
                  <w:noProof/>
                  <w:lang w:val="en-US"/>
                </w:rPr>
                <w:t xml:space="preserve">Schredl, M., 2000. Continuity between waking life and dreaming: Are all waking activities reflected equally often in dreams?. </w:t>
              </w:r>
              <w:r>
                <w:rPr>
                  <w:i/>
                  <w:iCs/>
                  <w:noProof/>
                  <w:lang w:val="en-US"/>
                </w:rPr>
                <w:t xml:space="preserve">Perceptual and Motor Skills, </w:t>
              </w:r>
              <w:r>
                <w:rPr>
                  <w:noProof/>
                  <w:lang w:val="en-US"/>
                </w:rPr>
                <w:t>90(3 DOI: 10.2466/pms.2000.90.3.844), pp. 844-846.</w:t>
              </w:r>
            </w:p>
            <w:p w14:paraId="50436CC3" w14:textId="77777777" w:rsidR="00663056" w:rsidRDefault="00663056" w:rsidP="00663056">
              <w:pPr>
                <w:pStyle w:val="Bibliography"/>
                <w:rPr>
                  <w:noProof/>
                  <w:lang w:val="en-US"/>
                </w:rPr>
              </w:pPr>
              <w:r>
                <w:rPr>
                  <w:noProof/>
                  <w:lang w:val="en-US"/>
                </w:rPr>
                <w:t xml:space="preserve">Sela-Smith, S., 2002. Heuristic Research: A Review and Critique of Moustakas's Method. </w:t>
              </w:r>
              <w:r>
                <w:rPr>
                  <w:i/>
                  <w:iCs/>
                  <w:noProof/>
                  <w:lang w:val="en-US"/>
                </w:rPr>
                <w:t xml:space="preserve">The Journal of Humanistic Psychology, </w:t>
              </w:r>
              <w:r>
                <w:rPr>
                  <w:noProof/>
                  <w:lang w:val="en-US"/>
                </w:rPr>
                <w:t>42(3), pp. 53-88.</w:t>
              </w:r>
            </w:p>
            <w:p w14:paraId="45B060A9" w14:textId="77777777" w:rsidR="00663056" w:rsidRDefault="00663056" w:rsidP="00663056">
              <w:pPr>
                <w:pStyle w:val="Bibliography"/>
                <w:rPr>
                  <w:noProof/>
                  <w:lang w:val="en-US"/>
                </w:rPr>
              </w:pPr>
              <w:r>
                <w:rPr>
                  <w:noProof/>
                  <w:lang w:val="en-US"/>
                </w:rPr>
                <w:t xml:space="preserve">Shand, L. et al., 2015. Symptoms of posttraumatic stress in Australian women with ovarian cancer. </w:t>
              </w:r>
              <w:r>
                <w:rPr>
                  <w:i/>
                  <w:iCs/>
                  <w:noProof/>
                  <w:lang w:val="en-US"/>
                </w:rPr>
                <w:t xml:space="preserve">Psycho-Oncology, </w:t>
              </w:r>
              <w:r>
                <w:rPr>
                  <w:noProof/>
                  <w:lang w:val="en-US"/>
                </w:rPr>
                <w:t>24(DOI: 10.1002/pon.3627), p. 190–196.</w:t>
              </w:r>
            </w:p>
            <w:p w14:paraId="1A791BD9" w14:textId="77777777" w:rsidR="00663056" w:rsidRDefault="00663056" w:rsidP="00663056">
              <w:pPr>
                <w:pStyle w:val="Bibliography"/>
                <w:rPr>
                  <w:noProof/>
                  <w:lang w:val="en-US"/>
                </w:rPr>
              </w:pPr>
              <w:r>
                <w:rPr>
                  <w:noProof/>
                  <w:lang w:val="en-US"/>
                </w:rPr>
                <w:t xml:space="preserve">Sharp, L., Carsin, A. &amp; Timmons, A., 2013. Associations between cancer-related ﬁnancial stress and strain and psychological well-being among individuals living with cancer. </w:t>
              </w:r>
              <w:r>
                <w:rPr>
                  <w:i/>
                  <w:iCs/>
                  <w:noProof/>
                  <w:lang w:val="en-US"/>
                </w:rPr>
                <w:t xml:space="preserve">Psycho-Oncology, </w:t>
              </w:r>
              <w:r>
                <w:rPr>
                  <w:noProof/>
                  <w:lang w:val="en-US"/>
                </w:rPr>
                <w:t>22(DOI: 10.1002/pon.3055), pp. 745-755.</w:t>
              </w:r>
            </w:p>
            <w:p w14:paraId="332E0F40" w14:textId="77777777" w:rsidR="00663056" w:rsidRDefault="00663056" w:rsidP="00663056">
              <w:pPr>
                <w:pStyle w:val="Bibliography"/>
                <w:rPr>
                  <w:noProof/>
                  <w:lang w:val="en-US"/>
                </w:rPr>
              </w:pPr>
              <w:r>
                <w:rPr>
                  <w:noProof/>
                  <w:lang w:val="en-US"/>
                </w:rPr>
                <w:t xml:space="preserve">Shaw, R., 2018. </w:t>
              </w:r>
              <w:r>
                <w:rPr>
                  <w:i/>
                  <w:iCs/>
                  <w:noProof/>
                  <w:lang w:val="en-US"/>
                </w:rPr>
                <w:t xml:space="preserve">Death and the Elephant - How Cancer Saved My Life. </w:t>
              </w:r>
              <w:r>
                <w:rPr>
                  <w:noProof/>
                  <w:lang w:val="en-US"/>
                </w:rPr>
                <w:t>London: Unbound.</w:t>
              </w:r>
            </w:p>
            <w:p w14:paraId="090BE5AB" w14:textId="77777777" w:rsidR="00663056" w:rsidRDefault="00663056" w:rsidP="00663056">
              <w:pPr>
                <w:pStyle w:val="Bibliography"/>
                <w:rPr>
                  <w:noProof/>
                  <w:lang w:val="en-US"/>
                </w:rPr>
              </w:pPr>
              <w:r>
                <w:rPr>
                  <w:noProof/>
                  <w:lang w:val="en-US"/>
                </w:rPr>
                <w:t xml:space="preserve">Shim, E. &amp; Hahm, B., 2011. Anxiety, helplessness/hoplessness and 'desire for hastened death' in Korean cancer patients. </w:t>
              </w:r>
              <w:r>
                <w:rPr>
                  <w:i/>
                  <w:iCs/>
                  <w:noProof/>
                  <w:lang w:val="en-US"/>
                </w:rPr>
                <w:t xml:space="preserve">European Journal of Cancer Care, </w:t>
              </w:r>
              <w:r>
                <w:rPr>
                  <w:noProof/>
                  <w:lang w:val="en-US"/>
                </w:rPr>
                <w:t>Volume 20, pp. 395-402.</w:t>
              </w:r>
            </w:p>
            <w:p w14:paraId="28767550" w14:textId="77777777" w:rsidR="00663056" w:rsidRDefault="00663056" w:rsidP="00663056">
              <w:pPr>
                <w:pStyle w:val="Bibliography"/>
                <w:rPr>
                  <w:noProof/>
                  <w:lang w:val="en-US"/>
                </w:rPr>
              </w:pPr>
              <w:r>
                <w:rPr>
                  <w:noProof/>
                  <w:lang w:val="en-US"/>
                </w:rPr>
                <w:t xml:space="preserve">Sidenius, A. et al., 2018. "But this is a good cancer:" Patient perceptions of endometrical cancer in Denmark. </w:t>
              </w:r>
              <w:r>
                <w:rPr>
                  <w:i/>
                  <w:iCs/>
                  <w:noProof/>
                  <w:lang w:val="en-US"/>
                </w:rPr>
                <w:t xml:space="preserve">Journal of Clinical Nursing, </w:t>
              </w:r>
              <w:r>
                <w:rPr>
                  <w:noProof/>
                  <w:lang w:val="en-US"/>
                </w:rPr>
                <w:t>28(1-2 DOI: 10.1111/jocn.14615), pp. 245-256.</w:t>
              </w:r>
            </w:p>
            <w:p w14:paraId="637F4DA2" w14:textId="77777777" w:rsidR="00663056" w:rsidRDefault="00663056" w:rsidP="00663056">
              <w:pPr>
                <w:pStyle w:val="Bibliography"/>
                <w:rPr>
                  <w:noProof/>
                  <w:lang w:val="en-US"/>
                </w:rPr>
              </w:pPr>
              <w:r>
                <w:rPr>
                  <w:noProof/>
                  <w:lang w:val="en-US"/>
                </w:rPr>
                <w:t xml:space="preserve">Sipila, R. et al., 2019. The relationship between anger regulation, mood, pain, and pain‐related disability in women treated for breast cancer. </w:t>
              </w:r>
              <w:r>
                <w:rPr>
                  <w:i/>
                  <w:iCs/>
                  <w:noProof/>
                  <w:lang w:val="en-US"/>
                </w:rPr>
                <w:t xml:space="preserve">Psycho-Oncology, </w:t>
              </w:r>
              <w:r>
                <w:rPr>
                  <w:noProof/>
                  <w:lang w:val="en-US"/>
                </w:rPr>
                <w:t>28(10 - DOI: 10.1002/pon.5182), pp. 2002-2008.</w:t>
              </w:r>
            </w:p>
            <w:p w14:paraId="25D23C4F" w14:textId="77777777" w:rsidR="00663056" w:rsidRDefault="00663056" w:rsidP="00663056">
              <w:pPr>
                <w:pStyle w:val="Bibliography"/>
                <w:rPr>
                  <w:noProof/>
                  <w:lang w:val="en-US"/>
                </w:rPr>
              </w:pPr>
              <w:r>
                <w:rPr>
                  <w:noProof/>
                  <w:lang w:val="en-US"/>
                </w:rPr>
                <w:t xml:space="preserve">Smith, A. et al., 2018. A Systematic review of Quantitative Observational Studies Investigating Psychological Distress in Testicular Cancer Survivors. </w:t>
              </w:r>
              <w:r>
                <w:rPr>
                  <w:i/>
                  <w:iCs/>
                  <w:noProof/>
                  <w:lang w:val="en-US"/>
                </w:rPr>
                <w:t xml:space="preserve">Psycho-Oncology, </w:t>
              </w:r>
              <w:r>
                <w:rPr>
                  <w:noProof/>
                  <w:lang w:val="en-US"/>
                </w:rPr>
                <w:t>Volume 27, pp. 1129-1137.</w:t>
              </w:r>
            </w:p>
            <w:p w14:paraId="0D60713A" w14:textId="77777777" w:rsidR="00663056" w:rsidRDefault="00663056" w:rsidP="00663056">
              <w:pPr>
                <w:pStyle w:val="Bibliography"/>
                <w:rPr>
                  <w:noProof/>
                  <w:lang w:val="en-US"/>
                </w:rPr>
              </w:pPr>
              <w:r>
                <w:rPr>
                  <w:noProof/>
                  <w:lang w:val="en-US"/>
                </w:rPr>
                <w:t xml:space="preserve">Smith, S., Zimmerman, S. &amp; Williams, C., 2011. Post-traumatic stress symptoms in long-term non-Hodgkin’s lymphoma survivors: does time heal?. </w:t>
              </w:r>
              <w:r>
                <w:rPr>
                  <w:i/>
                  <w:iCs/>
                  <w:noProof/>
                  <w:lang w:val="en-US"/>
                </w:rPr>
                <w:t xml:space="preserve">Journal of Clinical Oncology, </w:t>
              </w:r>
              <w:r>
                <w:rPr>
                  <w:noProof/>
                  <w:lang w:val="en-US"/>
                </w:rPr>
                <w:t>Volume 29, pp. 4526-4533.</w:t>
              </w:r>
            </w:p>
            <w:p w14:paraId="47E47F55" w14:textId="77777777" w:rsidR="00663056" w:rsidRDefault="00663056" w:rsidP="00663056">
              <w:pPr>
                <w:pStyle w:val="Bibliography"/>
                <w:rPr>
                  <w:noProof/>
                  <w:lang w:val="en-US"/>
                </w:rPr>
              </w:pPr>
              <w:r>
                <w:rPr>
                  <w:noProof/>
                  <w:lang w:val="en-US"/>
                </w:rPr>
                <w:t xml:space="preserve">Stanton, A., Danoff-Burg, S. &amp; Cameron, C., 2000. Emotionally expressive coping predicts psychological and physical adjustment to breast cancer. </w:t>
              </w:r>
              <w:r>
                <w:rPr>
                  <w:i/>
                  <w:iCs/>
                  <w:noProof/>
                  <w:lang w:val="en-US"/>
                </w:rPr>
                <w:t xml:space="preserve">Journal of Consulting and Clinical Psychology, </w:t>
              </w:r>
              <w:r>
                <w:rPr>
                  <w:noProof/>
                  <w:lang w:val="en-US"/>
                </w:rPr>
                <w:t>68(5), pp. 875-882.</w:t>
              </w:r>
            </w:p>
            <w:p w14:paraId="23F5C1BD" w14:textId="77777777" w:rsidR="00663056" w:rsidRDefault="00663056" w:rsidP="00663056">
              <w:pPr>
                <w:pStyle w:val="Bibliography"/>
                <w:rPr>
                  <w:noProof/>
                  <w:lang w:val="en-US"/>
                </w:rPr>
              </w:pPr>
              <w:r>
                <w:rPr>
                  <w:noProof/>
                  <w:lang w:val="en-US"/>
                </w:rPr>
                <w:lastRenderedPageBreak/>
                <w:t xml:space="preserve">Stapleton, S. &amp; Pattison, N., 2015. The lived experience of men with advanced cancer in relation to their perceptions of masculinity: a qualitative phenomenological study. </w:t>
              </w:r>
              <w:r>
                <w:rPr>
                  <w:i/>
                  <w:iCs/>
                  <w:noProof/>
                  <w:lang w:val="en-US"/>
                </w:rPr>
                <w:t xml:space="preserve">Journal of Clinical Nursing, </w:t>
              </w:r>
              <w:r>
                <w:rPr>
                  <w:noProof/>
                  <w:lang w:val="en-US"/>
                </w:rPr>
                <w:t>24(7-8 doi: 10.1111/jocn.12713), pp. 1069-1078.</w:t>
              </w:r>
            </w:p>
            <w:p w14:paraId="26162BAE" w14:textId="77777777" w:rsidR="00663056" w:rsidRDefault="00663056" w:rsidP="00663056">
              <w:pPr>
                <w:pStyle w:val="Bibliography"/>
                <w:rPr>
                  <w:noProof/>
                  <w:lang w:val="en-US"/>
                </w:rPr>
              </w:pPr>
              <w:r>
                <w:rPr>
                  <w:noProof/>
                  <w:lang w:val="en-US"/>
                </w:rPr>
                <w:t xml:space="preserve">Sullivan, C. &amp; Forrester, M., 2019. </w:t>
              </w:r>
              <w:r>
                <w:rPr>
                  <w:i/>
                  <w:iCs/>
                  <w:noProof/>
                  <w:lang w:val="en-US"/>
                </w:rPr>
                <w:t xml:space="preserve">Doing Qualitative Research in Psychology - A Practical Guide. </w:t>
              </w:r>
              <w:r>
                <w:rPr>
                  <w:noProof/>
                  <w:lang w:val="en-US"/>
                </w:rPr>
                <w:t>2 ed. London: Sage Publications.</w:t>
              </w:r>
            </w:p>
            <w:p w14:paraId="3B9678A5" w14:textId="77777777" w:rsidR="00663056" w:rsidRDefault="00663056" w:rsidP="00663056">
              <w:pPr>
                <w:pStyle w:val="Bibliography"/>
                <w:rPr>
                  <w:noProof/>
                  <w:lang w:val="en-US"/>
                </w:rPr>
              </w:pPr>
              <w:r>
                <w:rPr>
                  <w:noProof/>
                  <w:lang w:val="en-US"/>
                </w:rPr>
                <w:t xml:space="preserve">Swartzman, S., Booth, J., Munro, A. &amp; Sani, F., 2017. Posttraumatic stress disorder after cancer diagnosis in adults: A meta-analysis. </w:t>
              </w:r>
              <w:r>
                <w:rPr>
                  <w:i/>
                  <w:iCs/>
                  <w:noProof/>
                  <w:lang w:val="en-US"/>
                </w:rPr>
                <w:t xml:space="preserve">Depression and Anxiety, </w:t>
              </w:r>
              <w:r>
                <w:rPr>
                  <w:noProof/>
                  <w:lang w:val="en-US"/>
                </w:rPr>
                <w:t>34(4), p. 327–339.</w:t>
              </w:r>
            </w:p>
            <w:p w14:paraId="169F21E5" w14:textId="77777777" w:rsidR="00663056" w:rsidRDefault="00663056" w:rsidP="00663056">
              <w:pPr>
                <w:pStyle w:val="Bibliography"/>
                <w:rPr>
                  <w:noProof/>
                  <w:lang w:val="en-US"/>
                </w:rPr>
              </w:pPr>
              <w:r>
                <w:rPr>
                  <w:noProof/>
                  <w:lang w:val="en-US"/>
                </w:rPr>
                <w:t xml:space="preserve">Thorlby, R. et al., 2021. </w:t>
              </w:r>
              <w:r>
                <w:rPr>
                  <w:i/>
                  <w:iCs/>
                  <w:noProof/>
                  <w:lang w:val="en-US"/>
                </w:rPr>
                <w:t xml:space="preserve">The NHS Long Term Plan and COVID-19 - Assessing progress and the pandemic's impact. </w:t>
              </w:r>
              <w:r>
                <w:rPr>
                  <w:noProof/>
                  <w:lang w:val="en-US"/>
                </w:rPr>
                <w:t xml:space="preserve">[Online] </w:t>
              </w:r>
              <w:r>
                <w:rPr>
                  <w:noProof/>
                  <w:lang w:val="en-US"/>
                </w:rPr>
                <w:br/>
                <w:t xml:space="preserve">Available at: </w:t>
              </w:r>
              <w:r>
                <w:rPr>
                  <w:noProof/>
                  <w:u w:val="single"/>
                  <w:lang w:val="en-US"/>
                </w:rPr>
                <w:t>https://www.health.org.uk/sites/default/files/upload/publications/2021/The%20NHS%20Long%20Term%20Plan%20and%20COVID-19_WEB.pdf</w:t>
              </w:r>
              <w:r>
                <w:rPr>
                  <w:noProof/>
                  <w:lang w:val="en-US"/>
                </w:rPr>
                <w:br/>
                <w:t>[Accessed 6 October 2021].</w:t>
              </w:r>
            </w:p>
            <w:p w14:paraId="71E3FA65" w14:textId="77777777" w:rsidR="00663056" w:rsidRDefault="00663056" w:rsidP="00663056">
              <w:pPr>
                <w:pStyle w:val="Bibliography"/>
                <w:rPr>
                  <w:noProof/>
                  <w:lang w:val="en-US"/>
                </w:rPr>
              </w:pPr>
              <w:r>
                <w:rPr>
                  <w:noProof/>
                  <w:lang w:val="en-US"/>
                </w:rPr>
                <w:t xml:space="preserve">Threader, J. &amp; McCormack, L., 2016. Cancer-Related Trauma, Stigma and Growth: The Lived Experience of Head and Neck Cancer. </w:t>
              </w:r>
              <w:r>
                <w:rPr>
                  <w:i/>
                  <w:iCs/>
                  <w:noProof/>
                  <w:lang w:val="en-US"/>
                </w:rPr>
                <w:t xml:space="preserve">European journal of Cancer Care, </w:t>
              </w:r>
              <w:r>
                <w:rPr>
                  <w:noProof/>
                  <w:lang w:val="en-US"/>
                </w:rPr>
                <w:t>25(1 DOI: 10.1111/ecc.12320), pp. 157-169.</w:t>
              </w:r>
            </w:p>
            <w:p w14:paraId="5209FB56" w14:textId="77777777" w:rsidR="00663056" w:rsidRDefault="00663056" w:rsidP="00663056">
              <w:pPr>
                <w:pStyle w:val="Bibliography"/>
                <w:rPr>
                  <w:noProof/>
                  <w:lang w:val="en-US"/>
                </w:rPr>
              </w:pPr>
              <w:r>
                <w:rPr>
                  <w:noProof/>
                  <w:lang w:val="en-US"/>
                </w:rPr>
                <w:t xml:space="preserve">Todres, L. &amp; Holloway, I., 2010. </w:t>
              </w:r>
              <w:r>
                <w:rPr>
                  <w:i/>
                  <w:iCs/>
                  <w:noProof/>
                  <w:lang w:val="en-US"/>
                </w:rPr>
                <w:t xml:space="preserve">Phenomenological Research. </w:t>
              </w:r>
              <w:r>
                <w:rPr>
                  <w:noProof/>
                  <w:lang w:val="en-US"/>
                </w:rPr>
                <w:t>Chichester: Wiley-Blackwell.</w:t>
              </w:r>
            </w:p>
            <w:p w14:paraId="63FBFBD0" w14:textId="77777777" w:rsidR="00663056" w:rsidRDefault="00663056" w:rsidP="00663056">
              <w:pPr>
                <w:pStyle w:val="Bibliography"/>
                <w:rPr>
                  <w:noProof/>
                  <w:lang w:val="en-US"/>
                </w:rPr>
              </w:pPr>
              <w:r>
                <w:rPr>
                  <w:noProof/>
                  <w:lang w:val="en-US"/>
                </w:rPr>
                <w:t xml:space="preserve">Tsoukas, H., 1996. 'The firm as a distributed knowledge system: A constructionist approach'. </w:t>
              </w:r>
              <w:r>
                <w:rPr>
                  <w:i/>
                  <w:iCs/>
                  <w:noProof/>
                  <w:lang w:val="en-US"/>
                </w:rPr>
                <w:t xml:space="preserve">Strategic Management Journal, </w:t>
              </w:r>
              <w:r>
                <w:rPr>
                  <w:noProof/>
                  <w:lang w:val="en-US"/>
                </w:rPr>
                <w:t>17(Winter Special Issue), pp. 11-25.</w:t>
              </w:r>
            </w:p>
            <w:p w14:paraId="54F85824" w14:textId="77777777" w:rsidR="00663056" w:rsidRDefault="00663056" w:rsidP="00663056">
              <w:pPr>
                <w:pStyle w:val="Bibliography"/>
                <w:rPr>
                  <w:noProof/>
                  <w:lang w:val="en-US"/>
                </w:rPr>
              </w:pPr>
              <w:r>
                <w:rPr>
                  <w:noProof/>
                  <w:lang w:val="en-US"/>
                </w:rPr>
                <w:t xml:space="preserve">UK, C. R., 2014. </w:t>
              </w:r>
              <w:r>
                <w:rPr>
                  <w:i/>
                  <w:iCs/>
                  <w:noProof/>
                  <w:lang w:val="en-US"/>
                </w:rPr>
                <w:t xml:space="preserve">A study looking at a way of helping to reduce distress during cancer treatment - Distress Thermometer Intervention Trial (DiTIT). </w:t>
              </w:r>
              <w:r>
                <w:rPr>
                  <w:noProof/>
                  <w:lang w:val="en-US"/>
                </w:rPr>
                <w:t xml:space="preserve">[Online] </w:t>
              </w:r>
              <w:r>
                <w:rPr>
                  <w:noProof/>
                  <w:lang w:val="en-US"/>
                </w:rPr>
                <w:br/>
                <w:t xml:space="preserve">Available at: </w:t>
              </w:r>
              <w:r>
                <w:rPr>
                  <w:noProof/>
                  <w:u w:val="single"/>
                  <w:lang w:val="en-US"/>
                </w:rPr>
                <w:t>https://www.cancerresearchuk.org/about-cancer/find-a-clinical-trial/study-reducing-distress-during-cancer-treatment-distress-thermometer-intervention-trial-ditit?_gl=1*q43b3p*_gcl_aw*R0NMLjE2MzQ1NjMyMjcuRUFJYUlRb2JDaE1JM3FmYzU0UFU4d0lWQ3VydENoMEtuZ3ZQRUFN</w:t>
              </w:r>
              <w:r>
                <w:rPr>
                  <w:noProof/>
                  <w:lang w:val="en-US"/>
                </w:rPr>
                <w:br/>
                <w:t>[Accessed 2 October 2021].</w:t>
              </w:r>
            </w:p>
            <w:p w14:paraId="565A4766" w14:textId="77777777" w:rsidR="00663056" w:rsidRDefault="00663056" w:rsidP="00663056">
              <w:pPr>
                <w:pStyle w:val="Bibliography"/>
                <w:rPr>
                  <w:noProof/>
                  <w:lang w:val="en-US"/>
                </w:rPr>
              </w:pPr>
              <w:r>
                <w:rPr>
                  <w:noProof/>
                  <w:lang w:val="en-US"/>
                </w:rPr>
                <w:t xml:space="preserve">UK, C. R., 2021. </w:t>
              </w:r>
              <w:r>
                <w:rPr>
                  <w:i/>
                  <w:iCs/>
                  <w:noProof/>
                  <w:lang w:val="en-US"/>
                </w:rPr>
                <w:t xml:space="preserve">About depression and cancer. </w:t>
              </w:r>
              <w:r>
                <w:rPr>
                  <w:noProof/>
                  <w:lang w:val="en-US"/>
                </w:rPr>
                <w:t xml:space="preserve">[Online] </w:t>
              </w:r>
              <w:r>
                <w:rPr>
                  <w:noProof/>
                  <w:lang w:val="en-US"/>
                </w:rPr>
                <w:br/>
                <w:t xml:space="preserve">Available at: </w:t>
              </w:r>
              <w:r>
                <w:rPr>
                  <w:noProof/>
                  <w:u w:val="single"/>
                  <w:lang w:val="en-US"/>
                </w:rPr>
                <w:t>https://www.cancerresearchuk.org/about-cancer/coping/emotionally/cancer-and-your-emotions/depression/depression-and-cancer</w:t>
              </w:r>
              <w:r>
                <w:rPr>
                  <w:noProof/>
                  <w:lang w:val="en-US"/>
                </w:rPr>
                <w:br/>
                <w:t>[Accessed 3 September 2021].</w:t>
              </w:r>
            </w:p>
            <w:p w14:paraId="60720A97" w14:textId="77777777" w:rsidR="00663056" w:rsidRDefault="00663056" w:rsidP="00663056">
              <w:pPr>
                <w:pStyle w:val="Bibliography"/>
                <w:rPr>
                  <w:noProof/>
                  <w:lang w:val="en-US"/>
                </w:rPr>
              </w:pPr>
              <w:r>
                <w:rPr>
                  <w:noProof/>
                  <w:lang w:val="en-US"/>
                </w:rPr>
                <w:t xml:space="preserve">Van Manen, M., 1990. </w:t>
              </w:r>
              <w:r>
                <w:rPr>
                  <w:i/>
                  <w:iCs/>
                  <w:noProof/>
                  <w:lang w:val="en-US"/>
                </w:rPr>
                <w:t xml:space="preserve">Researching Lived Experience: Human Science for an Action Sensitive Pedagory. </w:t>
              </w:r>
              <w:r>
                <w:rPr>
                  <w:noProof/>
                  <w:lang w:val="en-US"/>
                </w:rPr>
                <w:t>New York: State University of New York Press.</w:t>
              </w:r>
            </w:p>
            <w:p w14:paraId="120D2A56" w14:textId="77777777" w:rsidR="00663056" w:rsidRDefault="00663056" w:rsidP="00663056">
              <w:pPr>
                <w:pStyle w:val="Bibliography"/>
                <w:rPr>
                  <w:noProof/>
                  <w:lang w:val="en-US"/>
                </w:rPr>
              </w:pPr>
              <w:r>
                <w:rPr>
                  <w:noProof/>
                  <w:lang w:val="en-US"/>
                </w:rPr>
                <w:t xml:space="preserve">Vodermaier, A. &amp; Millman, R., 2012. Accuracy of the Hospital Anxiety and Depression Scale as a screening tool in cancer patients: a systematic review and meta-analysis.. </w:t>
              </w:r>
              <w:r>
                <w:rPr>
                  <w:i/>
                  <w:iCs/>
                  <w:noProof/>
                  <w:lang w:val="en-US"/>
                </w:rPr>
                <w:t xml:space="preserve">Database of Abstracts of Reviews of Effects (DARE): Quality-assessed Reviews [Internet]., </w:t>
              </w:r>
              <w:r>
                <w:rPr>
                  <w:noProof/>
                  <w:lang w:val="en-US"/>
                </w:rPr>
                <w:t>Issue http://www.springerlink.com/content/252mq456252638h7/.</w:t>
              </w:r>
            </w:p>
            <w:p w14:paraId="1E1DD2CD" w14:textId="77777777" w:rsidR="00663056" w:rsidRDefault="00663056" w:rsidP="00663056">
              <w:pPr>
                <w:pStyle w:val="Bibliography"/>
                <w:rPr>
                  <w:noProof/>
                  <w:lang w:val="en-US"/>
                </w:rPr>
              </w:pPr>
              <w:r>
                <w:rPr>
                  <w:noProof/>
                  <w:lang w:val="en-US"/>
                </w:rPr>
                <w:t xml:space="preserve">Walker, E., Egan, H., Jackson, C. &amp; Tonkin, M., 2018. Work-Life and Well-Being in U.K Therapeutic Prison Officers: A Thematic Analysis. </w:t>
              </w:r>
              <w:r>
                <w:rPr>
                  <w:i/>
                  <w:iCs/>
                  <w:noProof/>
                  <w:lang w:val="en-US"/>
                </w:rPr>
                <w:t xml:space="preserve">International Journal of Offender Therapy and Comparative Criminology, </w:t>
              </w:r>
              <w:r>
                <w:rPr>
                  <w:noProof/>
                  <w:lang w:val="en-US"/>
                </w:rPr>
                <w:t>62(14 DOI: 10.1177/0306624X18778452), pp. 4528-4544.</w:t>
              </w:r>
            </w:p>
            <w:p w14:paraId="792CC6BB" w14:textId="77777777" w:rsidR="00663056" w:rsidRDefault="00663056" w:rsidP="00663056">
              <w:pPr>
                <w:pStyle w:val="Bibliography"/>
                <w:rPr>
                  <w:noProof/>
                  <w:lang w:val="en-US"/>
                </w:rPr>
              </w:pPr>
              <w:r>
                <w:rPr>
                  <w:noProof/>
                  <w:lang w:val="en-US"/>
                </w:rPr>
                <w:lastRenderedPageBreak/>
                <w:t xml:space="preserve">Walker, J. et al., 2020. Different independent associations of depression and anxiety with survival. </w:t>
              </w:r>
              <w:r>
                <w:rPr>
                  <w:i/>
                  <w:iCs/>
                  <w:noProof/>
                  <w:lang w:val="en-US"/>
                </w:rPr>
                <w:t xml:space="preserve">Journal of Psychosomatic Research, </w:t>
              </w:r>
              <w:r>
                <w:rPr>
                  <w:noProof/>
                  <w:lang w:val="en-US"/>
                </w:rPr>
                <w:t>138(https://doi.org/10.1016/j.jpsychores.2020.110218).</w:t>
              </w:r>
            </w:p>
            <w:p w14:paraId="45D0DFFB" w14:textId="77777777" w:rsidR="00663056" w:rsidRDefault="00663056" w:rsidP="00663056">
              <w:pPr>
                <w:pStyle w:val="Bibliography"/>
                <w:rPr>
                  <w:noProof/>
                  <w:lang w:val="en-US"/>
                </w:rPr>
              </w:pPr>
              <w:r>
                <w:rPr>
                  <w:noProof/>
                  <w:lang w:val="en-US"/>
                </w:rPr>
                <w:t xml:space="preserve">Wertz, F., 2005. Phenomenological Research Methods for Counseling Psychology. </w:t>
              </w:r>
              <w:r>
                <w:rPr>
                  <w:i/>
                  <w:iCs/>
                  <w:noProof/>
                  <w:lang w:val="en-US"/>
                </w:rPr>
                <w:t xml:space="preserve">Journal of Counseling Psychology, </w:t>
              </w:r>
              <w:r>
                <w:rPr>
                  <w:noProof/>
                  <w:lang w:val="en-US"/>
                </w:rPr>
                <w:t>52, (2), p. 167–177.</w:t>
              </w:r>
            </w:p>
            <w:p w14:paraId="792D7752" w14:textId="77777777" w:rsidR="00663056" w:rsidRDefault="00663056" w:rsidP="00663056">
              <w:pPr>
                <w:pStyle w:val="Bibliography"/>
                <w:rPr>
                  <w:noProof/>
                  <w:lang w:val="en-US"/>
                </w:rPr>
              </w:pPr>
              <w:r>
                <w:rPr>
                  <w:noProof/>
                  <w:lang w:val="en-US"/>
                </w:rPr>
                <w:t xml:space="preserve">West, W., 2001. Beyond grounded theory: the use of a heuristic approach to qualitative research. </w:t>
              </w:r>
              <w:r>
                <w:rPr>
                  <w:i/>
                  <w:iCs/>
                  <w:noProof/>
                  <w:lang w:val="en-US"/>
                </w:rPr>
                <w:t xml:space="preserve">Counselling and Psychotherapy Research, </w:t>
              </w:r>
              <w:r>
                <w:rPr>
                  <w:noProof/>
                  <w:lang w:val="en-US"/>
                </w:rPr>
                <w:t>1(2), pp. 126-131.</w:t>
              </w:r>
            </w:p>
            <w:p w14:paraId="60478E81" w14:textId="77777777" w:rsidR="00663056" w:rsidRDefault="00663056" w:rsidP="00663056">
              <w:pPr>
                <w:pStyle w:val="Bibliography"/>
                <w:rPr>
                  <w:noProof/>
                  <w:lang w:val="en-US"/>
                </w:rPr>
              </w:pPr>
              <w:r>
                <w:rPr>
                  <w:noProof/>
                  <w:lang w:val="en-US"/>
                </w:rPr>
                <w:t xml:space="preserve">WHO, 2021. </w:t>
              </w:r>
              <w:r>
                <w:rPr>
                  <w:i/>
                  <w:iCs/>
                  <w:noProof/>
                  <w:lang w:val="en-US"/>
                </w:rPr>
                <w:t xml:space="preserve">Cancer. </w:t>
              </w:r>
              <w:r>
                <w:rPr>
                  <w:noProof/>
                  <w:lang w:val="en-US"/>
                </w:rPr>
                <w:t xml:space="preserve">[Online] </w:t>
              </w:r>
              <w:r>
                <w:rPr>
                  <w:noProof/>
                  <w:lang w:val="en-US"/>
                </w:rPr>
                <w:br/>
                <w:t xml:space="preserve">Available at: </w:t>
              </w:r>
              <w:r>
                <w:rPr>
                  <w:noProof/>
                  <w:u w:val="single"/>
                  <w:lang w:val="en-US"/>
                </w:rPr>
                <w:t>https://www.who.int/health-topics/cancer#tab=tab_1</w:t>
              </w:r>
              <w:r>
                <w:rPr>
                  <w:noProof/>
                  <w:lang w:val="en-US"/>
                </w:rPr>
                <w:br/>
                <w:t>[Accessed 17 April 2021].</w:t>
              </w:r>
            </w:p>
            <w:p w14:paraId="3432E5AC" w14:textId="77777777" w:rsidR="00663056" w:rsidRDefault="00663056" w:rsidP="00663056">
              <w:pPr>
                <w:pStyle w:val="Bibliography"/>
                <w:rPr>
                  <w:noProof/>
                  <w:lang w:val="en-US"/>
                </w:rPr>
              </w:pPr>
              <w:r>
                <w:rPr>
                  <w:noProof/>
                  <w:lang w:val="en-US"/>
                </w:rPr>
                <w:t xml:space="preserve">WHO, 2021. </w:t>
              </w:r>
              <w:r>
                <w:rPr>
                  <w:i/>
                  <w:iCs/>
                  <w:noProof/>
                  <w:lang w:val="en-US"/>
                </w:rPr>
                <w:t xml:space="preserve">Cancer. </w:t>
              </w:r>
              <w:r>
                <w:rPr>
                  <w:noProof/>
                  <w:lang w:val="en-US"/>
                </w:rPr>
                <w:t xml:space="preserve">[Online] </w:t>
              </w:r>
              <w:r>
                <w:rPr>
                  <w:noProof/>
                  <w:lang w:val="en-US"/>
                </w:rPr>
                <w:br/>
                <w:t xml:space="preserve">Available at: </w:t>
              </w:r>
              <w:r>
                <w:rPr>
                  <w:noProof/>
                  <w:u w:val="single"/>
                  <w:lang w:val="en-US"/>
                </w:rPr>
                <w:t>https://www.who.int/news-room/fact-sheets/detail/cancer</w:t>
              </w:r>
              <w:r>
                <w:rPr>
                  <w:noProof/>
                  <w:lang w:val="en-US"/>
                </w:rPr>
                <w:br/>
                <w:t>[Accessed 10 December 2021].</w:t>
              </w:r>
            </w:p>
            <w:p w14:paraId="1FA1C629" w14:textId="77777777" w:rsidR="00663056" w:rsidRDefault="00663056" w:rsidP="00663056">
              <w:pPr>
                <w:pStyle w:val="Bibliography"/>
                <w:rPr>
                  <w:noProof/>
                  <w:lang w:val="en-US"/>
                </w:rPr>
              </w:pPr>
              <w:r>
                <w:rPr>
                  <w:noProof/>
                  <w:lang w:val="en-US"/>
                </w:rPr>
                <w:t xml:space="preserve">Willig, C., 2019. Ontological and Epistemological reflexivity: A Core Skill for Therapists. </w:t>
              </w:r>
              <w:r>
                <w:rPr>
                  <w:i/>
                  <w:iCs/>
                  <w:noProof/>
                  <w:lang w:val="en-US"/>
                </w:rPr>
                <w:t xml:space="preserve">Counselling and Psychotherapy Research, </w:t>
              </w:r>
              <w:r>
                <w:rPr>
                  <w:noProof/>
                  <w:lang w:val="en-US"/>
                </w:rPr>
                <w:t>Volume 19, pp. 186-194.</w:t>
              </w:r>
            </w:p>
            <w:p w14:paraId="1C3BE219" w14:textId="77777777" w:rsidR="00663056" w:rsidRDefault="00663056" w:rsidP="00663056">
              <w:pPr>
                <w:pStyle w:val="Bibliography"/>
                <w:rPr>
                  <w:noProof/>
                  <w:lang w:val="en-US"/>
                </w:rPr>
              </w:pPr>
              <w:r>
                <w:rPr>
                  <w:noProof/>
                  <w:lang w:val="en-US"/>
                </w:rPr>
                <w:t xml:space="preserve">Willig, C., 2021. </w:t>
              </w:r>
              <w:r>
                <w:rPr>
                  <w:i/>
                  <w:iCs/>
                  <w:noProof/>
                  <w:lang w:val="en-US"/>
                </w:rPr>
                <w:t xml:space="preserve">Qualitative research methods in mental health : innovative and collaborative approaches. </w:t>
              </w:r>
              <w:r>
                <w:rPr>
                  <w:noProof/>
                  <w:lang w:val="en-US"/>
                </w:rPr>
                <w:t>London: Springer.</w:t>
              </w:r>
            </w:p>
            <w:p w14:paraId="405D8C55" w14:textId="77777777" w:rsidR="00663056" w:rsidRDefault="00663056" w:rsidP="00663056">
              <w:pPr>
                <w:pStyle w:val="Bibliography"/>
                <w:rPr>
                  <w:noProof/>
                  <w:lang w:val="en-US"/>
                </w:rPr>
              </w:pPr>
              <w:r>
                <w:rPr>
                  <w:noProof/>
                  <w:lang w:val="en-US"/>
                </w:rPr>
                <w:t xml:space="preserve">Wittmann, M., Vollmer, T. &amp; Schweiger, C., 2006. The relation between the experience of time and psychological distress in patients with hematological malignancies. </w:t>
              </w:r>
              <w:r>
                <w:rPr>
                  <w:i/>
                  <w:iCs/>
                  <w:noProof/>
                  <w:lang w:val="en-US"/>
                </w:rPr>
                <w:t xml:space="preserve">Palliative &amp; Supportive Care, </w:t>
              </w:r>
              <w:r>
                <w:rPr>
                  <w:noProof/>
                  <w:lang w:val="en-US"/>
                </w:rPr>
                <w:t>Volume 10, pp. 19-28.</w:t>
              </w:r>
            </w:p>
            <w:p w14:paraId="5FDD7C02" w14:textId="77777777" w:rsidR="00663056" w:rsidRDefault="00663056" w:rsidP="00663056">
              <w:pPr>
                <w:pStyle w:val="Bibliography"/>
                <w:rPr>
                  <w:noProof/>
                  <w:lang w:val="en-US"/>
                </w:rPr>
              </w:pPr>
              <w:r>
                <w:rPr>
                  <w:noProof/>
                  <w:lang w:val="en-US"/>
                </w:rPr>
                <w:t xml:space="preserve">Wondie, Y., Mehnert, A. &amp; Hinz, A., 2020. The Hospital Anxiety and Depression Scale (HADS) applied to Ethiopian Cancer Patients. </w:t>
              </w:r>
              <w:r>
                <w:rPr>
                  <w:i/>
                  <w:iCs/>
                  <w:noProof/>
                  <w:lang w:val="en-US"/>
                </w:rPr>
                <w:t xml:space="preserve">PLoS ONE, </w:t>
              </w:r>
              <w:r>
                <w:rPr>
                  <w:noProof/>
                  <w:lang w:val="en-US"/>
                </w:rPr>
                <w:t>Issue DOI: 10.1371/journal.pone.0243357.</w:t>
              </w:r>
            </w:p>
            <w:p w14:paraId="4EEB3E7B" w14:textId="77777777" w:rsidR="00663056" w:rsidRDefault="00663056" w:rsidP="00663056">
              <w:pPr>
                <w:pStyle w:val="Bibliography"/>
                <w:rPr>
                  <w:noProof/>
                  <w:lang w:val="en-US"/>
                </w:rPr>
              </w:pPr>
              <w:r>
                <w:rPr>
                  <w:noProof/>
                  <w:lang w:val="en-US"/>
                </w:rPr>
                <w:t xml:space="preserve">Wurz, A. &amp; Brunet, J., 2020. Describing and exploring self‐esteem, physical self‐perceptions, physical activity and self‐efficacy in adolescent and young. </w:t>
              </w:r>
              <w:r>
                <w:rPr>
                  <w:i/>
                  <w:iCs/>
                  <w:noProof/>
                  <w:lang w:val="en-US"/>
                </w:rPr>
                <w:t xml:space="preserve">European Journal of Cancer Care, </w:t>
              </w:r>
              <w:r>
                <w:rPr>
                  <w:noProof/>
                  <w:lang w:val="en-US"/>
                </w:rPr>
                <w:t>29(1), pp. 1-10.</w:t>
              </w:r>
            </w:p>
            <w:p w14:paraId="31C8C1C9" w14:textId="77777777" w:rsidR="00663056" w:rsidRDefault="00663056" w:rsidP="00663056">
              <w:pPr>
                <w:pStyle w:val="Bibliography"/>
                <w:rPr>
                  <w:noProof/>
                  <w:lang w:val="en-US"/>
                </w:rPr>
              </w:pPr>
              <w:r>
                <w:rPr>
                  <w:noProof/>
                  <w:lang w:val="en-US"/>
                </w:rPr>
                <w:t xml:space="preserve">Wu, W.-W., Chang, J., Tsai, S.-Y. &amp; Liang, S.-Y., 2018. Assessing Self-concept as a Mediator Between Anger and Resilience in Adolescents With Cancer in Taiwan. </w:t>
              </w:r>
              <w:r>
                <w:rPr>
                  <w:i/>
                  <w:iCs/>
                  <w:noProof/>
                  <w:lang w:val="en-US"/>
                </w:rPr>
                <w:t xml:space="preserve">Cancer Nursing, </w:t>
              </w:r>
              <w:r>
                <w:rPr>
                  <w:noProof/>
                  <w:lang w:val="en-US"/>
                </w:rPr>
                <w:t>41(3 DOI: 10.1097/NCC.0000000000000512), pp. 210-217.</w:t>
              </w:r>
            </w:p>
            <w:p w14:paraId="7DBF1255" w14:textId="77777777" w:rsidR="00663056" w:rsidRDefault="00663056" w:rsidP="00663056">
              <w:pPr>
                <w:pStyle w:val="Bibliography"/>
                <w:rPr>
                  <w:noProof/>
                  <w:lang w:val="en-US"/>
                </w:rPr>
              </w:pPr>
              <w:r>
                <w:rPr>
                  <w:noProof/>
                  <w:lang w:val="en-US"/>
                </w:rPr>
                <w:t xml:space="preserve">Wyatt, D. &amp; Hulbert-Williams, N., 2015. </w:t>
              </w:r>
              <w:r>
                <w:rPr>
                  <w:i/>
                  <w:iCs/>
                  <w:noProof/>
                  <w:lang w:val="en-US"/>
                </w:rPr>
                <w:t xml:space="preserve">Cancer and Cancer Care. </w:t>
              </w:r>
              <w:r>
                <w:rPr>
                  <w:noProof/>
                  <w:lang w:val="en-US"/>
                </w:rPr>
                <w:t>London: Sage Publication Ltd.</w:t>
              </w:r>
            </w:p>
            <w:p w14:paraId="262F50AD" w14:textId="77777777" w:rsidR="00663056" w:rsidRDefault="00663056" w:rsidP="00663056">
              <w:pPr>
                <w:pStyle w:val="Bibliography"/>
                <w:rPr>
                  <w:noProof/>
                  <w:lang w:val="en-US"/>
                </w:rPr>
              </w:pPr>
              <w:r>
                <w:rPr>
                  <w:noProof/>
                  <w:lang w:val="en-US"/>
                </w:rPr>
                <w:t xml:space="preserve">Yabroff, R. et al., 2016. Financial Hardship Associated with Cancer: Findings from a Population-Based Sample of Aduld Cancer Survivors. </w:t>
              </w:r>
              <w:r>
                <w:rPr>
                  <w:i/>
                  <w:iCs/>
                  <w:noProof/>
                  <w:lang w:val="en-US"/>
                </w:rPr>
                <w:t xml:space="preserve">Journal of Clinical Oncology, </w:t>
              </w:r>
              <w:r>
                <w:rPr>
                  <w:noProof/>
                  <w:lang w:val="en-US"/>
                </w:rPr>
                <w:t>Volume 34, pp. 259-267.</w:t>
              </w:r>
            </w:p>
            <w:p w14:paraId="0036B1D4" w14:textId="77777777" w:rsidR="00663056" w:rsidRDefault="00663056" w:rsidP="00663056">
              <w:pPr>
                <w:pStyle w:val="Bibliography"/>
                <w:rPr>
                  <w:noProof/>
                  <w:lang w:val="en-US"/>
                </w:rPr>
              </w:pPr>
              <w:r>
                <w:rPr>
                  <w:noProof/>
                  <w:lang w:val="en-US"/>
                </w:rPr>
                <w:t xml:space="preserve">Yaman, S. &amp; Ayaz, S., 2016. Psychological Problems Experienced by Women with Gynecological Cancer and How They Cope with It: A Phenomenological Study in Turkey. </w:t>
              </w:r>
              <w:r>
                <w:rPr>
                  <w:i/>
                  <w:iCs/>
                  <w:noProof/>
                  <w:lang w:val="en-US"/>
                </w:rPr>
                <w:t xml:space="preserve">Health and Social Work, </w:t>
              </w:r>
              <w:r>
                <w:rPr>
                  <w:noProof/>
                  <w:lang w:val="en-US"/>
                </w:rPr>
                <w:t>41(3), pp. 173-181.</w:t>
              </w:r>
            </w:p>
            <w:p w14:paraId="4D50AF3D" w14:textId="77777777" w:rsidR="00663056" w:rsidRDefault="00663056" w:rsidP="00663056">
              <w:pPr>
                <w:pStyle w:val="Bibliography"/>
                <w:rPr>
                  <w:noProof/>
                  <w:lang w:val="en-US"/>
                </w:rPr>
              </w:pPr>
              <w:r>
                <w:rPr>
                  <w:noProof/>
                  <w:lang w:val="en-US"/>
                </w:rPr>
                <w:t xml:space="preserve">Zahavi, D., 2018. Getting it quite wrong: Van Manen and Smith on phenomenology. </w:t>
              </w:r>
              <w:r>
                <w:rPr>
                  <w:i/>
                  <w:iCs/>
                  <w:noProof/>
                  <w:lang w:val="en-US"/>
                </w:rPr>
                <w:t xml:space="preserve">Qualitative Health Research, </w:t>
              </w:r>
              <w:r>
                <w:rPr>
                  <w:noProof/>
                  <w:lang w:val="en-US"/>
                </w:rPr>
                <w:t>29(DOI: 10.1177/1049732318817547), pp. 900-907.</w:t>
              </w:r>
            </w:p>
            <w:p w14:paraId="2B5F8ADC" w14:textId="77777777" w:rsidR="00663056" w:rsidRDefault="00663056" w:rsidP="00663056">
              <w:pPr>
                <w:pStyle w:val="Bibliography"/>
                <w:rPr>
                  <w:noProof/>
                  <w:lang w:val="en-US"/>
                </w:rPr>
              </w:pPr>
              <w:r>
                <w:rPr>
                  <w:noProof/>
                  <w:lang w:val="en-US"/>
                </w:rPr>
                <w:t xml:space="preserve">Zahavi, D., 2020. The Practice of Phenomenology: The case of max van Manen. </w:t>
              </w:r>
              <w:r>
                <w:rPr>
                  <w:i/>
                  <w:iCs/>
                  <w:noProof/>
                  <w:lang w:val="en-US"/>
                </w:rPr>
                <w:t xml:space="preserve">Nursing Philosophy, </w:t>
              </w:r>
              <w:r>
                <w:rPr>
                  <w:noProof/>
                  <w:lang w:val="en-US"/>
                </w:rPr>
                <w:t>21(2 DOI: 10.111/nup.12276).</w:t>
              </w:r>
            </w:p>
            <w:p w14:paraId="0B5ED7AB" w14:textId="77777777" w:rsidR="00663056" w:rsidRDefault="00663056" w:rsidP="00663056">
              <w:pPr>
                <w:pStyle w:val="Bibliography"/>
                <w:rPr>
                  <w:noProof/>
                  <w:lang w:val="en-US"/>
                </w:rPr>
              </w:pPr>
              <w:r>
                <w:rPr>
                  <w:noProof/>
                  <w:lang w:val="en-US"/>
                </w:rPr>
                <w:lastRenderedPageBreak/>
                <w:t xml:space="preserve">Zahavi, D. &amp; Martiny, K., 2019. Phenomenonology in Nursing Studies: New Perspectives. </w:t>
              </w:r>
              <w:r>
                <w:rPr>
                  <w:i/>
                  <w:iCs/>
                  <w:noProof/>
                  <w:lang w:val="en-US"/>
                </w:rPr>
                <w:t xml:space="preserve">International Journal of Nursing Studies, </w:t>
              </w:r>
              <w:r>
                <w:rPr>
                  <w:noProof/>
                  <w:lang w:val="en-US"/>
                </w:rPr>
                <w:t>93(DOI: 10.1016/j.ijnurstu.2019.01.014), pp. 155-162.</w:t>
              </w:r>
            </w:p>
            <w:p w14:paraId="50846202" w14:textId="77777777" w:rsidR="00663056" w:rsidRDefault="00663056" w:rsidP="00663056">
              <w:pPr>
                <w:pStyle w:val="Bibliography"/>
                <w:rPr>
                  <w:noProof/>
                  <w:lang w:val="en-US"/>
                </w:rPr>
              </w:pPr>
              <w:r>
                <w:rPr>
                  <w:noProof/>
                  <w:lang w:val="en-US"/>
                </w:rPr>
                <w:t xml:space="preserve">Zigmond, A. &amp; Snaith, R., 1983. The Hospital and Anxiety Scale. </w:t>
              </w:r>
              <w:r>
                <w:rPr>
                  <w:i/>
                  <w:iCs/>
                  <w:noProof/>
                  <w:lang w:val="en-US"/>
                </w:rPr>
                <w:t xml:space="preserve">Acta Psychiatry, </w:t>
              </w:r>
              <w:r>
                <w:rPr>
                  <w:noProof/>
                  <w:lang w:val="en-US"/>
                </w:rPr>
                <w:t>67(6), pp. 361-370.</w:t>
              </w:r>
            </w:p>
            <w:p w14:paraId="253AA1F6" w14:textId="09314A88" w:rsidR="00663056" w:rsidRDefault="00663056" w:rsidP="00663056">
              <w:r>
                <w:rPr>
                  <w:b/>
                  <w:bCs/>
                  <w:noProof/>
                </w:rPr>
                <w:fldChar w:fldCharType="end"/>
              </w:r>
            </w:p>
          </w:sdtContent>
        </w:sdt>
      </w:sdtContent>
    </w:sdt>
    <w:p w14:paraId="703E3FCE" w14:textId="77777777" w:rsidR="00663056" w:rsidRDefault="00663056" w:rsidP="00EF7BE5">
      <w:pPr>
        <w:spacing w:before="240"/>
        <w:rPr>
          <w:noProof/>
          <w:color w:val="FF0000"/>
        </w:rPr>
      </w:pPr>
    </w:p>
    <w:p w14:paraId="0F1C9DC4" w14:textId="77777777" w:rsidR="00663056" w:rsidRDefault="00663056" w:rsidP="00EF7BE5">
      <w:pPr>
        <w:spacing w:before="240"/>
        <w:rPr>
          <w:noProof/>
          <w:color w:val="FF0000"/>
        </w:rPr>
      </w:pPr>
    </w:p>
    <w:p w14:paraId="38CD4B1C" w14:textId="1F22A4E5" w:rsidR="002F6B4F" w:rsidRDefault="002F6B4F" w:rsidP="00EF7BE5">
      <w:pPr>
        <w:spacing w:before="240"/>
        <w:rPr>
          <w:noProof/>
          <w:u w:val="single"/>
        </w:rPr>
      </w:pPr>
      <w:r>
        <w:rPr>
          <w:noProof/>
          <w:u w:val="single"/>
        </w:rPr>
        <w:t>Appendix</w:t>
      </w:r>
    </w:p>
    <w:p w14:paraId="38C00FAA" w14:textId="57F6F978" w:rsidR="0081143A" w:rsidRPr="0081143A" w:rsidRDefault="0081143A" w:rsidP="00EF7BE5">
      <w:pPr>
        <w:spacing w:before="240"/>
        <w:rPr>
          <w:noProof/>
          <w:u w:val="single"/>
        </w:rPr>
      </w:pPr>
      <w:r w:rsidRPr="0081143A">
        <w:rPr>
          <w:noProof/>
          <w:u w:val="single"/>
        </w:rPr>
        <w:t>Figure 1 – Distress Thermometer</w:t>
      </w:r>
    </w:p>
    <w:p w14:paraId="3385AA27" w14:textId="14CC9096" w:rsidR="0081143A" w:rsidRDefault="0081143A" w:rsidP="00EF7BE5">
      <w:pPr>
        <w:spacing w:before="240"/>
        <w:rPr>
          <w:noProof/>
        </w:rPr>
      </w:pPr>
      <w:r>
        <w:rPr>
          <w:noProof/>
        </w:rPr>
        <w:drawing>
          <wp:inline distT="0" distB="0" distL="0" distR="0" wp14:anchorId="7BC17267" wp14:editId="450CC973">
            <wp:extent cx="5731510" cy="3695065"/>
            <wp:effectExtent l="0" t="0" r="2540" b="635"/>
            <wp:docPr id="4" name="Picture 4" descr="Distress thermometer and problem list (Reproduced from Distress management Guidelines. National Comprehensive Cancer Network 2013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tress thermometer and problem list (Reproduced from Distress management Guidelines. National Comprehensive Cancer Network 2013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95065"/>
                    </a:xfrm>
                    <a:prstGeom prst="rect">
                      <a:avLst/>
                    </a:prstGeom>
                    <a:noFill/>
                    <a:ln>
                      <a:noFill/>
                    </a:ln>
                  </pic:spPr>
                </pic:pic>
              </a:graphicData>
            </a:graphic>
          </wp:inline>
        </w:drawing>
      </w:r>
    </w:p>
    <w:p w14:paraId="06D37F3F" w14:textId="3660FB42" w:rsidR="0081143A" w:rsidRPr="0081143A" w:rsidRDefault="0081143A" w:rsidP="0081143A"/>
    <w:p w14:paraId="3360759E" w14:textId="77777777" w:rsidR="0081143A" w:rsidRDefault="0081143A" w:rsidP="0081143A">
      <w:pPr>
        <w:spacing w:before="240"/>
        <w:rPr>
          <w:noProof/>
        </w:rPr>
      </w:pPr>
      <w:r>
        <w:rPr>
          <w:noProof/>
        </w:rPr>
        <w:t xml:space="preserve">The Distress Thermometer (Figure 1) </w:t>
      </w:r>
      <w:r w:rsidRPr="00D82219">
        <w:rPr>
          <w:noProof/>
        </w:rPr>
        <w:t>https://www.researchgate.net/publication/331901712/figure/fig1/AS:738535694938112@1553092039093/Distress-thermometer-and-problem-list-Reproduced-from-Distress-management-Guidelines.png</w:t>
      </w:r>
    </w:p>
    <w:p w14:paraId="168CFB21" w14:textId="77777777" w:rsidR="0081143A" w:rsidRDefault="0081143A" w:rsidP="0081143A">
      <w:pPr>
        <w:spacing w:before="240"/>
        <w:rPr>
          <w:noProof/>
        </w:rPr>
      </w:pPr>
    </w:p>
    <w:p w14:paraId="4193D8A9" w14:textId="5FEBA262" w:rsidR="0081143A" w:rsidRPr="0081143A" w:rsidRDefault="0081143A" w:rsidP="0081143A"/>
    <w:p w14:paraId="6DC18561" w14:textId="3426DD24" w:rsidR="0081143A" w:rsidRPr="0081143A" w:rsidRDefault="0081143A" w:rsidP="0081143A"/>
    <w:p w14:paraId="51FE6E24" w14:textId="28D44088" w:rsidR="0081143A" w:rsidRPr="0081143A" w:rsidRDefault="0081143A" w:rsidP="0081143A"/>
    <w:p w14:paraId="71BC78FF" w14:textId="667AB570" w:rsidR="0081143A" w:rsidRDefault="0081143A" w:rsidP="0081143A">
      <w:pPr>
        <w:rPr>
          <w:noProof/>
        </w:rPr>
      </w:pPr>
    </w:p>
    <w:p w14:paraId="0C8F6B9F" w14:textId="0F7029B7" w:rsidR="0081143A" w:rsidRPr="0081143A" w:rsidRDefault="0081143A" w:rsidP="0081143A">
      <w:pPr>
        <w:rPr>
          <w:u w:val="single"/>
        </w:rPr>
      </w:pPr>
      <w:r w:rsidRPr="0081143A">
        <w:rPr>
          <w:u w:val="single"/>
        </w:rPr>
        <w:t>Figure 2 – Hospital and Anxiety Depression Scale</w:t>
      </w:r>
    </w:p>
    <w:p w14:paraId="72DD2F69" w14:textId="32325E44" w:rsidR="0081143A" w:rsidRDefault="0081143A" w:rsidP="006B02BE">
      <w:pPr>
        <w:spacing w:before="240"/>
        <w:rPr>
          <w:noProof/>
          <w:u w:val="single"/>
        </w:rPr>
      </w:pPr>
      <w:r>
        <w:rPr>
          <w:noProof/>
        </w:rPr>
        <w:lastRenderedPageBreak/>
        <w:drawing>
          <wp:inline distT="0" distB="0" distL="0" distR="0" wp14:anchorId="51571B90" wp14:editId="524F6A71">
            <wp:extent cx="5731510" cy="8118475"/>
            <wp:effectExtent l="0" t="0" r="2540" b="0"/>
            <wp:docPr id="5" name="Picture 5" descr="The standard Hospital anxiety and depression scale questionnaire 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tandard Hospital anxiety and depression scale questionnaire in...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18475"/>
                    </a:xfrm>
                    <a:prstGeom prst="rect">
                      <a:avLst/>
                    </a:prstGeom>
                    <a:noFill/>
                    <a:ln>
                      <a:noFill/>
                    </a:ln>
                  </pic:spPr>
                </pic:pic>
              </a:graphicData>
            </a:graphic>
          </wp:inline>
        </w:drawing>
      </w:r>
    </w:p>
    <w:p w14:paraId="1DF559ED" w14:textId="77777777" w:rsidR="0081143A" w:rsidRPr="0044036D" w:rsidRDefault="0081143A" w:rsidP="0081143A">
      <w:pPr>
        <w:spacing w:before="240"/>
        <w:rPr>
          <w:noProof/>
        </w:rPr>
      </w:pPr>
      <w:r>
        <w:rPr>
          <w:noProof/>
        </w:rPr>
        <w:lastRenderedPageBreak/>
        <w:t xml:space="preserve">The Hospital Anxiety and Depression Scale (Figure 2)                                </w:t>
      </w:r>
      <w:r w:rsidRPr="0044036D">
        <w:rPr>
          <w:noProof/>
        </w:rPr>
        <w:t>https://www.researchgate.net/figure/The-standard-Hospital-anxiety-and-depression-scale-questionnaire-in-English_fig1_321034906</w:t>
      </w:r>
    </w:p>
    <w:p w14:paraId="423D18C5" w14:textId="77777777" w:rsidR="0081143A" w:rsidRDefault="0081143A" w:rsidP="006B02BE">
      <w:pPr>
        <w:spacing w:before="240"/>
        <w:rPr>
          <w:noProof/>
          <w:u w:val="single"/>
        </w:rPr>
      </w:pPr>
    </w:p>
    <w:p w14:paraId="573EFB66" w14:textId="2A70BE31" w:rsidR="00EF7BE5" w:rsidRPr="0081143A" w:rsidRDefault="0081143A" w:rsidP="006B02BE">
      <w:pPr>
        <w:spacing w:before="240"/>
        <w:rPr>
          <w:noProof/>
          <w:u w:val="single"/>
        </w:rPr>
      </w:pPr>
      <w:r w:rsidRPr="0081143A">
        <w:rPr>
          <w:noProof/>
          <w:u w:val="single"/>
        </w:rPr>
        <w:t>Figure 3 – Thematic Analysis Process</w:t>
      </w:r>
    </w:p>
    <w:p w14:paraId="180164CD" w14:textId="0884DB13" w:rsidR="002A01E1" w:rsidRDefault="002A01E1">
      <w:pPr>
        <w:rPr>
          <w:noProof/>
        </w:rPr>
      </w:pPr>
    </w:p>
    <w:p w14:paraId="6BD53022" w14:textId="047EEBE5" w:rsidR="002A01E1" w:rsidRDefault="00C47CCB" w:rsidP="00C47CCB">
      <w:r>
        <w:rPr>
          <w:noProof/>
        </w:rPr>
        <w:drawing>
          <wp:inline distT="0" distB="0" distL="0" distR="0" wp14:anchorId="5100CA6E" wp14:editId="2662CF54">
            <wp:extent cx="3848100" cy="5191125"/>
            <wp:effectExtent l="0" t="0" r="0" b="9525"/>
            <wp:docPr id="3" name="Picture 3" descr="2: Thematic analysis phases (adapted from Braun and Clarke, 200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Thematic analysis phases (adapted from Braun and Clarke, 2006).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5191125"/>
                    </a:xfrm>
                    <a:prstGeom prst="rect">
                      <a:avLst/>
                    </a:prstGeom>
                    <a:noFill/>
                    <a:ln>
                      <a:noFill/>
                    </a:ln>
                  </pic:spPr>
                </pic:pic>
              </a:graphicData>
            </a:graphic>
          </wp:inline>
        </w:drawing>
      </w:r>
    </w:p>
    <w:p w14:paraId="142C67A4" w14:textId="0690C1F1" w:rsidR="0081143A" w:rsidRPr="0081143A" w:rsidRDefault="0081143A" w:rsidP="0081143A"/>
    <w:p w14:paraId="7A6CF956" w14:textId="41A660B0" w:rsidR="0081143A" w:rsidRPr="0081143A" w:rsidRDefault="0081143A" w:rsidP="0081143A"/>
    <w:p w14:paraId="26D810F0" w14:textId="4A0E883A" w:rsidR="0081143A" w:rsidRPr="0081143A" w:rsidRDefault="0081143A" w:rsidP="0081143A"/>
    <w:p w14:paraId="2A8CE606" w14:textId="7A613C8F" w:rsidR="0081143A" w:rsidRDefault="0081143A" w:rsidP="0081143A"/>
    <w:p w14:paraId="7F5D259E" w14:textId="6415E63A" w:rsidR="0081143A" w:rsidRDefault="002F6B4F" w:rsidP="0081143A">
      <w:pPr>
        <w:rPr>
          <w:noProof/>
        </w:rPr>
      </w:pPr>
      <w:r w:rsidRPr="0081143A">
        <w:rPr>
          <w:noProof/>
        </w:rPr>
        <w:t>(Braun &amp; Clarke, 2006)</w:t>
      </w:r>
    </w:p>
    <w:p w14:paraId="372E2BB8" w14:textId="1D67630D" w:rsidR="002F6B4F" w:rsidRPr="002F6B4F" w:rsidRDefault="002F6B4F" w:rsidP="002F6B4F"/>
    <w:p w14:paraId="224F9928" w14:textId="5445A942" w:rsidR="002F6B4F" w:rsidRPr="0015734C" w:rsidRDefault="0015734C" w:rsidP="002F6B4F">
      <w:pPr>
        <w:rPr>
          <w:noProof/>
          <w:u w:val="single"/>
        </w:rPr>
      </w:pPr>
      <w:r w:rsidRPr="0015734C">
        <w:rPr>
          <w:noProof/>
          <w:u w:val="single"/>
        </w:rPr>
        <w:t xml:space="preserve">Figure 4 – Heuristic Research </w:t>
      </w:r>
    </w:p>
    <w:p w14:paraId="12984AD3" w14:textId="00ADE855" w:rsidR="002F6B4F" w:rsidRDefault="002F6B4F" w:rsidP="002F6B4F">
      <w:pPr>
        <w:rPr>
          <w:noProof/>
        </w:rPr>
      </w:pPr>
      <w:r>
        <w:rPr>
          <w:noProof/>
        </w:rPr>
        <w:drawing>
          <wp:inline distT="0" distB="0" distL="0" distR="0" wp14:anchorId="5FA08165" wp14:editId="1C298A5E">
            <wp:extent cx="5410200" cy="6391275"/>
            <wp:effectExtent l="0" t="0" r="0" b="9525"/>
            <wp:docPr id="6" name="Picture 6" descr="Concepts, processes, and phases of heuristic research (Moustakas,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cepts, processes, and phases of heuristic research (Moustakas, 199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2690" cy="6417843"/>
                    </a:xfrm>
                    <a:prstGeom prst="rect">
                      <a:avLst/>
                    </a:prstGeom>
                    <a:noFill/>
                    <a:ln>
                      <a:noFill/>
                    </a:ln>
                  </pic:spPr>
                </pic:pic>
              </a:graphicData>
            </a:graphic>
          </wp:inline>
        </w:drawing>
      </w:r>
    </w:p>
    <w:p w14:paraId="2AB6B07D" w14:textId="3D9D7A50" w:rsidR="00C76160" w:rsidRDefault="00C76160" w:rsidP="00C76160">
      <w:pPr>
        <w:rPr>
          <w:noProof/>
        </w:rPr>
      </w:pPr>
    </w:p>
    <w:p w14:paraId="4A334433" w14:textId="77777777" w:rsidR="00C76160" w:rsidRDefault="00C76160" w:rsidP="00C76160">
      <w:pPr>
        <w:pStyle w:val="Footer"/>
      </w:pPr>
      <w:r w:rsidRPr="00082F0D">
        <w:t>https://www.researchgate.net/figure/Concepts-processes-and-phases-of-heuristic-research-Moustakas-1990_fig2_303251773</w:t>
      </w:r>
    </w:p>
    <w:p w14:paraId="6A69E03B" w14:textId="7ACC281F" w:rsidR="00557FB6" w:rsidRDefault="00557FB6" w:rsidP="00C76160">
      <w:pPr>
        <w:ind w:firstLine="720"/>
      </w:pPr>
    </w:p>
    <w:p w14:paraId="052C34A9" w14:textId="0BECF391" w:rsidR="00557FB6" w:rsidRDefault="00557FB6" w:rsidP="00C76160">
      <w:pPr>
        <w:ind w:firstLine="720"/>
      </w:pPr>
    </w:p>
    <w:p w14:paraId="1C48AFAF" w14:textId="2B889448" w:rsidR="00557FB6" w:rsidRDefault="00557FB6" w:rsidP="00C76160">
      <w:pPr>
        <w:ind w:firstLine="720"/>
      </w:pPr>
    </w:p>
    <w:p w14:paraId="31AD617A" w14:textId="3B8B6540" w:rsidR="00557FB6" w:rsidRDefault="00557FB6" w:rsidP="00C76160">
      <w:pPr>
        <w:ind w:firstLine="720"/>
      </w:pPr>
    </w:p>
    <w:p w14:paraId="3CAF8310" w14:textId="77777777" w:rsidR="00511364" w:rsidRDefault="00511364" w:rsidP="00511364">
      <w:r>
        <w:rPr>
          <w:noProof/>
        </w:rPr>
        <mc:AlternateContent>
          <mc:Choice Requires="wps">
            <w:drawing>
              <wp:anchor distT="0" distB="0" distL="114300" distR="114300" simplePos="0" relativeHeight="251687936" behindDoc="0" locked="0" layoutInCell="1" allowOverlap="1" wp14:anchorId="115540F0" wp14:editId="0EA8E8DE">
                <wp:simplePos x="0" y="0"/>
                <wp:positionH relativeFrom="column">
                  <wp:posOffset>1000125</wp:posOffset>
                </wp:positionH>
                <wp:positionV relativeFrom="paragraph">
                  <wp:posOffset>219075</wp:posOffset>
                </wp:positionV>
                <wp:extent cx="123825" cy="285750"/>
                <wp:effectExtent l="0" t="0" r="28575" b="19050"/>
                <wp:wrapNone/>
                <wp:docPr id="31" name="Straight Connector 31"/>
                <wp:cNvGraphicFramePr/>
                <a:graphic xmlns:a="http://schemas.openxmlformats.org/drawingml/2006/main">
                  <a:graphicData uri="http://schemas.microsoft.com/office/word/2010/wordprocessingShape">
                    <wps:wsp>
                      <wps:cNvCnPr/>
                      <wps:spPr>
                        <a:xfrm flipH="1" flipV="1">
                          <a:off x="0" y="0"/>
                          <a:ext cx="123825" cy="2857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67D692E" id="Straight Connector 31" o:spid="_x0000_s1026" style="position:absolute;flip:x y;z-index:251687936;visibility:visible;mso-wrap-style:square;mso-wrap-distance-left:9pt;mso-wrap-distance-top:0;mso-wrap-distance-right:9pt;mso-wrap-distance-bottom:0;mso-position-horizontal:absolute;mso-position-horizontal-relative:text;mso-position-vertical:absolute;mso-position-vertical-relative:text" from="78.75pt,17.25pt" to="88.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" strokecolor="windowText" strokeweight=".5pt">
                <v:stroke joinstyle="miter"/>
              </v:line>
            </w:pict>
          </mc:Fallback>
        </mc:AlternateContent>
      </w:r>
      <w:r>
        <w:rPr>
          <w:noProof/>
        </w:rPr>
        <mc:AlternateContent>
          <mc:Choice Requires="wps">
            <w:drawing>
              <wp:anchor distT="0" distB="0" distL="114300" distR="114300" simplePos="0" relativeHeight="251675648" behindDoc="0" locked="0" layoutInCell="1" allowOverlap="1" wp14:anchorId="00FA508A" wp14:editId="1DF060FA">
                <wp:simplePos x="0" y="0"/>
                <wp:positionH relativeFrom="column">
                  <wp:posOffset>5019675</wp:posOffset>
                </wp:positionH>
                <wp:positionV relativeFrom="paragraph">
                  <wp:posOffset>-180975</wp:posOffset>
                </wp:positionV>
                <wp:extent cx="952500" cy="714375"/>
                <wp:effectExtent l="0" t="0" r="19050" b="28575"/>
                <wp:wrapNone/>
                <wp:docPr id="19" name="Oval 19"/>
                <wp:cNvGraphicFramePr/>
                <a:graphic xmlns:a="http://schemas.openxmlformats.org/drawingml/2006/main">
                  <a:graphicData uri="http://schemas.microsoft.com/office/word/2010/wordprocessingShape">
                    <wps:wsp>
                      <wps:cNvSpPr/>
                      <wps:spPr>
                        <a:xfrm>
                          <a:off x="0" y="0"/>
                          <a:ext cx="952500" cy="71437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0F97FEAB" w14:textId="77777777" w:rsidR="00511364" w:rsidRDefault="00511364" w:rsidP="00511364">
                            <w:pPr>
                              <w:jc w:val="center"/>
                            </w:pPr>
                            <w:r>
                              <w:t>Divorce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FA508A" id="Oval 19" o:spid="_x0000_s1026" style="position:absolute;margin-left:395.25pt;margin-top:-14.25pt;width:75pt;height:56.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" fillcolor="#8faadc" strokecolor="windowText" strokeweight="1pt">
                <v:stroke joinstyle="miter"/>
                <v:textbox>
                  <w:txbxContent>
                    <w:p w14:paraId="0F97FEAB" w14:textId="77777777" w:rsidR="00511364" w:rsidRDefault="00511364" w:rsidP="00511364">
                      <w:pPr>
                        <w:jc w:val="center"/>
                      </w:pPr>
                      <w:r>
                        <w:t>Divorce</w:t>
                      </w:r>
                    </w:p>
                  </w:txbxContent>
                </v:textbox>
              </v:oval>
            </w:pict>
          </mc:Fallback>
        </mc:AlternateContent>
      </w:r>
      <w:r>
        <w:rPr>
          <w:noProof/>
        </w:rPr>
        <mc:AlternateContent>
          <mc:Choice Requires="wps">
            <w:drawing>
              <wp:anchor distT="0" distB="0" distL="114300" distR="114300" simplePos="0" relativeHeight="251670528" behindDoc="0" locked="0" layoutInCell="1" allowOverlap="1" wp14:anchorId="29C51C0F" wp14:editId="09D22423">
                <wp:simplePos x="0" y="0"/>
                <wp:positionH relativeFrom="column">
                  <wp:posOffset>352425</wp:posOffset>
                </wp:positionH>
                <wp:positionV relativeFrom="paragraph">
                  <wp:posOffset>-419100</wp:posOffset>
                </wp:positionV>
                <wp:extent cx="819150" cy="695325"/>
                <wp:effectExtent l="0" t="0" r="19050" b="28575"/>
                <wp:wrapNone/>
                <wp:docPr id="14" name="Oval 14"/>
                <wp:cNvGraphicFramePr/>
                <a:graphic xmlns:a="http://schemas.openxmlformats.org/drawingml/2006/main">
                  <a:graphicData uri="http://schemas.microsoft.com/office/word/2010/wordprocessingShape">
                    <wps:wsp>
                      <wps:cNvSpPr/>
                      <wps:spPr>
                        <a:xfrm>
                          <a:off x="0" y="0"/>
                          <a:ext cx="819150" cy="695325"/>
                        </a:xfrm>
                        <a:prstGeom prst="ellipse">
                          <a:avLst/>
                        </a:prstGeom>
                        <a:solidFill>
                          <a:srgbClr val="C00000"/>
                        </a:solidFill>
                        <a:ln w="12700" cap="flat" cmpd="sng" algn="ctr">
                          <a:solidFill>
                            <a:sysClr val="windowText" lastClr="000000"/>
                          </a:solidFill>
                          <a:prstDash val="solid"/>
                          <a:miter lim="800000"/>
                        </a:ln>
                        <a:effectLst/>
                      </wps:spPr>
                      <wps:txbx>
                        <w:txbxContent>
                          <w:p w14:paraId="1D83A82C" w14:textId="77777777" w:rsidR="00511364" w:rsidRDefault="00511364" w:rsidP="00511364">
                            <w:pPr>
                              <w:jc w:val="center"/>
                            </w:pPr>
                            <w:r>
                              <w:t>Angry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C51C0F" id="Oval 14" o:spid="_x0000_s1027" style="position:absolute;margin-left:27.75pt;margin-top:-33pt;width:64.5pt;height:54.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" fillcolor="#c00000" strokecolor="windowText" strokeweight="1pt">
                <v:stroke joinstyle="miter"/>
                <v:textbox>
                  <w:txbxContent>
                    <w:p w14:paraId="1D83A82C" w14:textId="77777777" w:rsidR="00511364" w:rsidRDefault="00511364" w:rsidP="00511364">
                      <w:pPr>
                        <w:jc w:val="center"/>
                      </w:pPr>
                      <w:r>
                        <w:t>Angry</w:t>
                      </w:r>
                    </w:p>
                  </w:txbxContent>
                </v:textbox>
              </v:oval>
            </w:pict>
          </mc:Fallback>
        </mc:AlternateContent>
      </w:r>
    </w:p>
    <w:p w14:paraId="3443D1C8" w14:textId="77777777" w:rsidR="00511364" w:rsidRPr="00896735" w:rsidRDefault="00511364" w:rsidP="00511364">
      <w:r>
        <w:rPr>
          <w:noProof/>
        </w:rPr>
        <mc:AlternateContent>
          <mc:Choice Requires="wps">
            <w:drawing>
              <wp:anchor distT="0" distB="0" distL="114300" distR="114300" simplePos="0" relativeHeight="251669504" behindDoc="0" locked="0" layoutInCell="1" allowOverlap="1" wp14:anchorId="5DC102C8" wp14:editId="50948D5B">
                <wp:simplePos x="0" y="0"/>
                <wp:positionH relativeFrom="column">
                  <wp:posOffset>666750</wp:posOffset>
                </wp:positionH>
                <wp:positionV relativeFrom="paragraph">
                  <wp:posOffset>200025</wp:posOffset>
                </wp:positionV>
                <wp:extent cx="1257300" cy="733425"/>
                <wp:effectExtent l="0" t="0" r="19050" b="28575"/>
                <wp:wrapNone/>
                <wp:docPr id="13" name="Oval 13"/>
                <wp:cNvGraphicFramePr/>
                <a:graphic xmlns:a="http://schemas.openxmlformats.org/drawingml/2006/main">
                  <a:graphicData uri="http://schemas.microsoft.com/office/word/2010/wordprocessingShape">
                    <wps:wsp>
                      <wps:cNvSpPr/>
                      <wps:spPr>
                        <a:xfrm>
                          <a:off x="0" y="0"/>
                          <a:ext cx="1257300" cy="733425"/>
                        </a:xfrm>
                        <a:prstGeom prst="ellipse">
                          <a:avLst/>
                        </a:prstGeom>
                        <a:solidFill>
                          <a:srgbClr val="C00000"/>
                        </a:solidFill>
                        <a:ln w="12700" cap="flat" cmpd="sng" algn="ctr">
                          <a:solidFill>
                            <a:sysClr val="windowText" lastClr="000000"/>
                          </a:solidFill>
                          <a:prstDash val="solid"/>
                          <a:miter lim="800000"/>
                        </a:ln>
                        <a:effectLst/>
                      </wps:spPr>
                      <wps:txbx>
                        <w:txbxContent>
                          <w:p w14:paraId="08B7845E" w14:textId="77777777" w:rsidR="00511364" w:rsidRPr="00A36447" w:rsidRDefault="00511364" w:rsidP="00511364">
                            <w:pPr>
                              <w:jc w:val="center"/>
                              <w:rPr>
                                <w:sz w:val="20"/>
                                <w:szCs w:val="20"/>
                              </w:rPr>
                            </w:pPr>
                            <w:r w:rsidRPr="00A36447">
                              <w:rPr>
                                <w:sz w:val="20"/>
                                <w:szCs w:val="20"/>
                              </w:rPr>
                              <w:t>Uncertainty</w:t>
                            </w:r>
                            <w:r>
                              <w:rPr>
                                <w:sz w:val="20"/>
                                <w:szCs w:val="20"/>
                              </w:rPr>
                              <w:t xml:space="preserve"> Waiting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C102C8" id="Oval 13" o:spid="_x0000_s1028" style="position:absolute;margin-left:52.5pt;margin-top:15.75pt;width:99pt;height:5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" fillcolor="#c00000" strokecolor="windowText" strokeweight="1pt">
                <v:stroke joinstyle="miter"/>
                <v:textbox>
                  <w:txbxContent>
                    <w:p w14:paraId="08B7845E" w14:textId="77777777" w:rsidR="00511364" w:rsidRPr="00A36447" w:rsidRDefault="00511364" w:rsidP="00511364">
                      <w:pPr>
                        <w:jc w:val="center"/>
                        <w:rPr>
                          <w:sz w:val="20"/>
                          <w:szCs w:val="20"/>
                        </w:rPr>
                      </w:pPr>
                      <w:r w:rsidRPr="00A36447">
                        <w:rPr>
                          <w:sz w:val="20"/>
                          <w:szCs w:val="20"/>
                        </w:rPr>
                        <w:t>Uncertainty</w:t>
                      </w:r>
                      <w:r>
                        <w:rPr>
                          <w:sz w:val="20"/>
                          <w:szCs w:val="20"/>
                        </w:rPr>
                        <w:t xml:space="preserve"> Waiting</w:t>
                      </w:r>
                    </w:p>
                  </w:txbxContent>
                </v:textbox>
              </v:oval>
            </w:pict>
          </mc:Fallback>
        </mc:AlternateContent>
      </w:r>
      <w:r>
        <w:rPr>
          <w:noProof/>
        </w:rPr>
        <mc:AlternateContent>
          <mc:Choice Requires="wps">
            <w:drawing>
              <wp:anchor distT="0" distB="0" distL="114300" distR="114300" simplePos="0" relativeHeight="251692032" behindDoc="0" locked="0" layoutInCell="1" allowOverlap="1" wp14:anchorId="6DFFC45B" wp14:editId="081CD145">
                <wp:simplePos x="0" y="0"/>
                <wp:positionH relativeFrom="column">
                  <wp:posOffset>5314950</wp:posOffset>
                </wp:positionH>
                <wp:positionV relativeFrom="paragraph">
                  <wp:posOffset>228600</wp:posOffset>
                </wp:positionV>
                <wp:extent cx="142875" cy="257175"/>
                <wp:effectExtent l="0" t="0" r="28575" b="28575"/>
                <wp:wrapNone/>
                <wp:docPr id="35" name="Straight Connector 35"/>
                <wp:cNvGraphicFramePr/>
                <a:graphic xmlns:a="http://schemas.openxmlformats.org/drawingml/2006/main">
                  <a:graphicData uri="http://schemas.microsoft.com/office/word/2010/wordprocessingShape">
                    <wps:wsp>
                      <wps:cNvCnPr/>
                      <wps:spPr>
                        <a:xfrm flipV="1">
                          <a:off x="0" y="0"/>
                          <a:ext cx="142875" cy="2571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727E26E" id="Straight Connector 35"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418.5pt,18pt" to="429.7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5495016F" wp14:editId="7364D018">
                <wp:simplePos x="0" y="0"/>
                <wp:positionH relativeFrom="column">
                  <wp:posOffset>3505200</wp:posOffset>
                </wp:positionH>
                <wp:positionV relativeFrom="paragraph">
                  <wp:posOffset>57150</wp:posOffset>
                </wp:positionV>
                <wp:extent cx="981075" cy="752475"/>
                <wp:effectExtent l="0" t="0" r="28575" b="28575"/>
                <wp:wrapNone/>
                <wp:docPr id="18" name="Oval 18"/>
                <wp:cNvGraphicFramePr/>
                <a:graphic xmlns:a="http://schemas.openxmlformats.org/drawingml/2006/main">
                  <a:graphicData uri="http://schemas.microsoft.com/office/word/2010/wordprocessingShape">
                    <wps:wsp>
                      <wps:cNvSpPr/>
                      <wps:spPr>
                        <a:xfrm>
                          <a:off x="0" y="0"/>
                          <a:ext cx="981075" cy="75247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3CED440F" w14:textId="77777777" w:rsidR="00511364" w:rsidRDefault="00511364" w:rsidP="00511364">
                            <w:pPr>
                              <w:jc w:val="center"/>
                            </w:pPr>
                            <w:r>
                              <w:t>Burden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95016F" id="Oval 18" o:spid="_x0000_s1029" style="position:absolute;margin-left:276pt;margin-top:4.5pt;width:77.25pt;height:59.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" fillcolor="#8faadc" strokecolor="windowText" strokeweight="1pt">
                <v:stroke joinstyle="miter"/>
                <v:textbox>
                  <w:txbxContent>
                    <w:p w14:paraId="3CED440F" w14:textId="77777777" w:rsidR="00511364" w:rsidRDefault="00511364" w:rsidP="00511364">
                      <w:pPr>
                        <w:jc w:val="center"/>
                      </w:pPr>
                      <w:r>
                        <w:t>Burden</w:t>
                      </w:r>
                    </w:p>
                  </w:txbxContent>
                </v:textbox>
              </v:oval>
            </w:pict>
          </mc:Fallback>
        </mc:AlternateContent>
      </w:r>
      <w:r>
        <w:rPr>
          <w:noProof/>
        </w:rPr>
        <mc:AlternateContent>
          <mc:Choice Requires="wps">
            <w:drawing>
              <wp:anchor distT="0" distB="0" distL="114300" distR="114300" simplePos="0" relativeHeight="251671552" behindDoc="0" locked="0" layoutInCell="1" allowOverlap="1" wp14:anchorId="7D902193" wp14:editId="1D650428">
                <wp:simplePos x="0" y="0"/>
                <wp:positionH relativeFrom="column">
                  <wp:posOffset>-371475</wp:posOffset>
                </wp:positionH>
                <wp:positionV relativeFrom="paragraph">
                  <wp:posOffset>352425</wp:posOffset>
                </wp:positionV>
                <wp:extent cx="876300" cy="714375"/>
                <wp:effectExtent l="0" t="0" r="19050" b="28575"/>
                <wp:wrapNone/>
                <wp:docPr id="15" name="Oval 15"/>
                <wp:cNvGraphicFramePr/>
                <a:graphic xmlns:a="http://schemas.openxmlformats.org/drawingml/2006/main">
                  <a:graphicData uri="http://schemas.microsoft.com/office/word/2010/wordprocessingShape">
                    <wps:wsp>
                      <wps:cNvSpPr/>
                      <wps:spPr>
                        <a:xfrm>
                          <a:off x="0" y="0"/>
                          <a:ext cx="876300" cy="714375"/>
                        </a:xfrm>
                        <a:prstGeom prst="ellipse">
                          <a:avLst/>
                        </a:prstGeom>
                        <a:solidFill>
                          <a:srgbClr val="C00000"/>
                        </a:solidFill>
                        <a:ln w="12700" cap="flat" cmpd="sng" algn="ctr">
                          <a:solidFill>
                            <a:sysClr val="windowText" lastClr="000000"/>
                          </a:solidFill>
                          <a:prstDash val="solid"/>
                          <a:miter lim="800000"/>
                        </a:ln>
                        <a:effectLst/>
                      </wps:spPr>
                      <wps:txbx>
                        <w:txbxContent>
                          <w:p w14:paraId="68D9F7CC" w14:textId="77777777" w:rsidR="00511364" w:rsidRDefault="00511364" w:rsidP="00511364">
                            <w:pPr>
                              <w:jc w:val="center"/>
                            </w:pPr>
                            <w:r>
                              <w:t>Shock Scared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902193" id="Oval 15" o:spid="_x0000_s1030" style="position:absolute;margin-left:-29.25pt;margin-top:27.75pt;width:69pt;height:56.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" fillcolor="#c00000" strokecolor="windowText" strokeweight="1pt">
                <v:stroke joinstyle="miter"/>
                <v:textbox>
                  <w:txbxContent>
                    <w:p w14:paraId="68D9F7CC" w14:textId="77777777" w:rsidR="00511364" w:rsidRDefault="00511364" w:rsidP="00511364">
                      <w:pPr>
                        <w:jc w:val="center"/>
                      </w:pPr>
                      <w:r>
                        <w:t>Shock Scared</w:t>
                      </w:r>
                    </w:p>
                  </w:txbxContent>
                </v:textbox>
              </v:oval>
            </w:pict>
          </mc:Fallback>
        </mc:AlternateContent>
      </w:r>
    </w:p>
    <w:p w14:paraId="28D3BEBF" w14:textId="77777777" w:rsidR="00511364" w:rsidRPr="00896735" w:rsidRDefault="00511364" w:rsidP="00511364">
      <w:r>
        <w:rPr>
          <w:noProof/>
        </w:rPr>
        <mc:AlternateContent>
          <mc:Choice Requires="wps">
            <w:drawing>
              <wp:anchor distT="0" distB="0" distL="114300" distR="114300" simplePos="0" relativeHeight="251673600" behindDoc="0" locked="0" layoutInCell="1" allowOverlap="1" wp14:anchorId="475D40D5" wp14:editId="5F8CFE19">
                <wp:simplePos x="0" y="0"/>
                <wp:positionH relativeFrom="column">
                  <wp:posOffset>4724400</wp:posOffset>
                </wp:positionH>
                <wp:positionV relativeFrom="paragraph">
                  <wp:posOffset>190500</wp:posOffset>
                </wp:positionV>
                <wp:extent cx="962025" cy="695325"/>
                <wp:effectExtent l="0" t="0" r="28575" b="28575"/>
                <wp:wrapNone/>
                <wp:docPr id="17" name="Oval 17"/>
                <wp:cNvGraphicFramePr/>
                <a:graphic xmlns:a="http://schemas.openxmlformats.org/drawingml/2006/main">
                  <a:graphicData uri="http://schemas.microsoft.com/office/word/2010/wordprocessingShape">
                    <wps:wsp>
                      <wps:cNvSpPr/>
                      <wps:spPr>
                        <a:xfrm>
                          <a:off x="0" y="0"/>
                          <a:ext cx="962025" cy="69532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7608EAE8" w14:textId="77777777" w:rsidR="00511364" w:rsidRDefault="00511364" w:rsidP="00511364">
                            <w:pPr>
                              <w:jc w:val="center"/>
                            </w:pPr>
                            <w: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5D40D5" id="Oval 17" o:spid="_x0000_s1031" style="position:absolute;margin-left:372pt;margin-top:15pt;width:75.75pt;height:54.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" fillcolor="#8faadc" strokecolor="windowText" strokeweight="1pt">
                <v:stroke joinstyle="miter"/>
                <v:textbox>
                  <w:txbxContent>
                    <w:p w14:paraId="7608EAE8" w14:textId="77777777" w:rsidR="00511364" w:rsidRDefault="00511364" w:rsidP="00511364">
                      <w:pPr>
                        <w:jc w:val="center"/>
                      </w:pPr>
                      <w:r>
                        <w:t>Family</w:t>
                      </w:r>
                    </w:p>
                  </w:txbxContent>
                </v:textbox>
              </v:oval>
            </w:pict>
          </mc:Fallback>
        </mc:AlternateContent>
      </w:r>
    </w:p>
    <w:p w14:paraId="5E497E1A" w14:textId="77777777" w:rsidR="00511364" w:rsidRPr="00896735" w:rsidRDefault="00511364" w:rsidP="00511364">
      <w:r>
        <w:rPr>
          <w:noProof/>
        </w:rPr>
        <mc:AlternateContent>
          <mc:Choice Requires="wps">
            <w:drawing>
              <wp:anchor distT="0" distB="0" distL="114300" distR="114300" simplePos="0" relativeHeight="251691008" behindDoc="0" locked="0" layoutInCell="1" allowOverlap="1" wp14:anchorId="3EFCF34D" wp14:editId="090EB23C">
                <wp:simplePos x="0" y="0"/>
                <wp:positionH relativeFrom="column">
                  <wp:posOffset>4429124</wp:posOffset>
                </wp:positionH>
                <wp:positionV relativeFrom="paragraph">
                  <wp:posOffset>38735</wp:posOffset>
                </wp:positionV>
                <wp:extent cx="352425" cy="76200"/>
                <wp:effectExtent l="0" t="0" r="28575" b="19050"/>
                <wp:wrapNone/>
                <wp:docPr id="34" name="Straight Connector 34"/>
                <wp:cNvGraphicFramePr/>
                <a:graphic xmlns:a="http://schemas.openxmlformats.org/drawingml/2006/main">
                  <a:graphicData uri="http://schemas.microsoft.com/office/word/2010/wordprocessingShape">
                    <wps:wsp>
                      <wps:cNvCnPr/>
                      <wps:spPr>
                        <a:xfrm flipH="1" flipV="1">
                          <a:off x="0" y="0"/>
                          <a:ext cx="352425" cy="762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18AF0F" id="Straight Connector 34"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75pt,3.05pt" to="376.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13D8526F" wp14:editId="6CDF2D5C">
                <wp:simplePos x="0" y="0"/>
                <wp:positionH relativeFrom="column">
                  <wp:posOffset>476250</wp:posOffset>
                </wp:positionH>
                <wp:positionV relativeFrom="paragraph">
                  <wp:posOffset>153036</wp:posOffset>
                </wp:positionV>
                <wp:extent cx="285750" cy="19050"/>
                <wp:effectExtent l="0" t="0" r="19050" b="19050"/>
                <wp:wrapNone/>
                <wp:docPr id="30" name="Straight Connector 30"/>
                <wp:cNvGraphicFramePr/>
                <a:graphic xmlns:a="http://schemas.openxmlformats.org/drawingml/2006/main">
                  <a:graphicData uri="http://schemas.microsoft.com/office/word/2010/wordprocessingShape">
                    <wps:wsp>
                      <wps:cNvCnPr/>
                      <wps:spPr>
                        <a:xfrm flipH="1">
                          <a:off x="0" y="0"/>
                          <a:ext cx="285750" cy="190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383B88" id="Straight Connector 30"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2.05pt" to="60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" strokecolor="windowText" strokeweight=".5pt">
                <v:stroke joinstyle="miter"/>
              </v:line>
            </w:pict>
          </mc:Fallback>
        </mc:AlternateContent>
      </w:r>
    </w:p>
    <w:p w14:paraId="447787AF" w14:textId="77777777" w:rsidR="00511364" w:rsidRPr="00896735" w:rsidRDefault="00511364" w:rsidP="00511364">
      <w:r>
        <w:rPr>
          <w:noProof/>
        </w:rPr>
        <mc:AlternateContent>
          <mc:Choice Requires="wps">
            <w:drawing>
              <wp:anchor distT="0" distB="0" distL="114300" distR="114300" simplePos="0" relativeHeight="251689984" behindDoc="0" locked="0" layoutInCell="1" allowOverlap="1" wp14:anchorId="48DC15BC" wp14:editId="3E3ABC1E">
                <wp:simplePos x="0" y="0"/>
                <wp:positionH relativeFrom="column">
                  <wp:posOffset>4876800</wp:posOffset>
                </wp:positionH>
                <wp:positionV relativeFrom="paragraph">
                  <wp:posOffset>276859</wp:posOffset>
                </wp:positionV>
                <wp:extent cx="114300" cy="123825"/>
                <wp:effectExtent l="0" t="0" r="19050" b="28575"/>
                <wp:wrapNone/>
                <wp:docPr id="33" name="Straight Connector 33"/>
                <wp:cNvGraphicFramePr/>
                <a:graphic xmlns:a="http://schemas.openxmlformats.org/drawingml/2006/main">
                  <a:graphicData uri="http://schemas.microsoft.com/office/word/2010/wordprocessingShape">
                    <wps:wsp>
                      <wps:cNvCnPr/>
                      <wps:spPr>
                        <a:xfrm flipV="1">
                          <a:off x="0" y="0"/>
                          <a:ext cx="114300" cy="1238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3F3757" id="Straight Connector 33"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21.8pt" to="39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6E4F972C" wp14:editId="7E676FBD">
                <wp:simplePos x="0" y="0"/>
                <wp:positionH relativeFrom="column">
                  <wp:posOffset>1285875</wp:posOffset>
                </wp:positionH>
                <wp:positionV relativeFrom="paragraph">
                  <wp:posOffset>48260</wp:posOffset>
                </wp:positionV>
                <wp:extent cx="19050" cy="33337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19050" cy="3333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91C09DF" id="Straight Connector 29"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101.25pt,3.8pt" to="102.7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" strokecolor="windowText" strokeweight=".5pt">
                <v:stroke joinstyle="miter"/>
              </v:line>
            </w:pict>
          </mc:Fallback>
        </mc:AlternateContent>
      </w:r>
    </w:p>
    <w:p w14:paraId="389D0F0E" w14:textId="77777777" w:rsidR="00511364" w:rsidRPr="00896735" w:rsidRDefault="00511364" w:rsidP="00511364">
      <w:r>
        <w:rPr>
          <w:noProof/>
        </w:rPr>
        <mc:AlternateContent>
          <mc:Choice Requires="wps">
            <w:drawing>
              <wp:anchor distT="0" distB="0" distL="114300" distR="114300" simplePos="0" relativeHeight="251672576" behindDoc="0" locked="0" layoutInCell="1" allowOverlap="1" wp14:anchorId="61369022" wp14:editId="0544468A">
                <wp:simplePos x="0" y="0"/>
                <wp:positionH relativeFrom="column">
                  <wp:posOffset>4086225</wp:posOffset>
                </wp:positionH>
                <wp:positionV relativeFrom="paragraph">
                  <wp:posOffset>95885</wp:posOffset>
                </wp:positionV>
                <wp:extent cx="1352550" cy="752475"/>
                <wp:effectExtent l="0" t="0" r="19050" b="28575"/>
                <wp:wrapNone/>
                <wp:docPr id="16" name="Oval 16"/>
                <wp:cNvGraphicFramePr/>
                <a:graphic xmlns:a="http://schemas.openxmlformats.org/drawingml/2006/main">
                  <a:graphicData uri="http://schemas.microsoft.com/office/word/2010/wordprocessingShape">
                    <wps:wsp>
                      <wps:cNvSpPr/>
                      <wps:spPr>
                        <a:xfrm>
                          <a:off x="0" y="0"/>
                          <a:ext cx="1352550" cy="75247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6B840715" w14:textId="77777777" w:rsidR="00511364" w:rsidRDefault="00511364" w:rsidP="00511364">
                            <w:pPr>
                              <w:jc w:val="center"/>
                            </w:pPr>
                            <w:r>
                              <w:t>Rollercoaster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1369022" id="Oval 16" o:spid="_x0000_s1032" style="position:absolute;margin-left:321.75pt;margin-top:7.55pt;width:106.5pt;height:59.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" fillcolor="#8faadc" strokecolor="windowText" strokeweight="1pt">
                <v:stroke joinstyle="miter"/>
                <v:textbox>
                  <w:txbxContent>
                    <w:p w14:paraId="6B840715" w14:textId="77777777" w:rsidR="00511364" w:rsidRDefault="00511364" w:rsidP="00511364">
                      <w:pPr>
                        <w:jc w:val="center"/>
                      </w:pPr>
                      <w:r>
                        <w:t>Rollercoaster</w:t>
                      </w:r>
                    </w:p>
                  </w:txbxContent>
                </v:textbox>
              </v:oval>
            </w:pict>
          </mc:Fallback>
        </mc:AlternateContent>
      </w:r>
      <w:r>
        <w:rPr>
          <w:noProof/>
        </w:rPr>
        <mc:AlternateContent>
          <mc:Choice Requires="wps">
            <w:drawing>
              <wp:anchor distT="0" distB="0" distL="114300" distR="114300" simplePos="0" relativeHeight="251668480" behindDoc="0" locked="0" layoutInCell="1" allowOverlap="1" wp14:anchorId="2752DBF9" wp14:editId="30CDB002">
                <wp:simplePos x="0" y="0"/>
                <wp:positionH relativeFrom="column">
                  <wp:posOffset>847725</wp:posOffset>
                </wp:positionH>
                <wp:positionV relativeFrom="paragraph">
                  <wp:posOffset>86360</wp:posOffset>
                </wp:positionV>
                <wp:extent cx="952500" cy="781050"/>
                <wp:effectExtent l="0" t="0" r="19050" b="19050"/>
                <wp:wrapNone/>
                <wp:docPr id="12" name="Oval 12"/>
                <wp:cNvGraphicFramePr/>
                <a:graphic xmlns:a="http://schemas.openxmlformats.org/drawingml/2006/main">
                  <a:graphicData uri="http://schemas.microsoft.com/office/word/2010/wordprocessingShape">
                    <wps:wsp>
                      <wps:cNvSpPr/>
                      <wps:spPr>
                        <a:xfrm>
                          <a:off x="0" y="0"/>
                          <a:ext cx="952500" cy="781050"/>
                        </a:xfrm>
                        <a:prstGeom prst="ellipse">
                          <a:avLst/>
                        </a:prstGeom>
                        <a:solidFill>
                          <a:srgbClr val="C00000"/>
                        </a:solidFill>
                        <a:ln w="12700" cap="flat" cmpd="sng" algn="ctr">
                          <a:solidFill>
                            <a:sysClr val="windowText" lastClr="000000"/>
                          </a:solidFill>
                          <a:prstDash val="solid"/>
                          <a:miter lim="800000"/>
                        </a:ln>
                        <a:effectLst/>
                      </wps:spPr>
                      <wps:txbx>
                        <w:txbxContent>
                          <w:p w14:paraId="711D9B67" w14:textId="77777777" w:rsidR="00511364" w:rsidRPr="00A36447" w:rsidRDefault="00511364" w:rsidP="00511364">
                            <w:pPr>
                              <w:jc w:val="center"/>
                            </w:pPr>
                            <w:r w:rsidRPr="00A36447">
                              <w:t>Fear Worry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52DBF9" id="Oval 12" o:spid="_x0000_s1033" style="position:absolute;margin-left:66.75pt;margin-top:6.8pt;width:75pt;height: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" fillcolor="#c00000" strokecolor="windowText" strokeweight="1pt">
                <v:stroke joinstyle="miter"/>
                <v:textbox>
                  <w:txbxContent>
                    <w:p w14:paraId="711D9B67" w14:textId="77777777" w:rsidR="00511364" w:rsidRPr="00A36447" w:rsidRDefault="00511364" w:rsidP="00511364">
                      <w:pPr>
                        <w:jc w:val="center"/>
                      </w:pPr>
                      <w:r w:rsidRPr="00A36447">
                        <w:t>Fear Worry</w:t>
                      </w:r>
                    </w:p>
                  </w:txbxContent>
                </v:textbox>
              </v:oval>
            </w:pict>
          </mc:Fallback>
        </mc:AlternateContent>
      </w:r>
    </w:p>
    <w:p w14:paraId="7C5754B0" w14:textId="77777777" w:rsidR="00511364" w:rsidRPr="00896735" w:rsidRDefault="00511364" w:rsidP="00511364"/>
    <w:p w14:paraId="3D58E484" w14:textId="77777777" w:rsidR="00511364" w:rsidRPr="00896735" w:rsidRDefault="00511364" w:rsidP="00511364">
      <w:r>
        <w:rPr>
          <w:noProof/>
        </w:rPr>
        <mc:AlternateContent>
          <mc:Choice Requires="wps">
            <w:drawing>
              <wp:anchor distT="0" distB="0" distL="114300" distR="114300" simplePos="0" relativeHeight="251688960" behindDoc="0" locked="0" layoutInCell="1" allowOverlap="1" wp14:anchorId="5DE5FA51" wp14:editId="5AC0DB1A">
                <wp:simplePos x="0" y="0"/>
                <wp:positionH relativeFrom="column">
                  <wp:posOffset>4495799</wp:posOffset>
                </wp:positionH>
                <wp:positionV relativeFrom="paragraph">
                  <wp:posOffset>219709</wp:posOffset>
                </wp:positionV>
                <wp:extent cx="85725" cy="276225"/>
                <wp:effectExtent l="0" t="0" r="28575" b="28575"/>
                <wp:wrapNone/>
                <wp:docPr id="32" name="Straight Connector 32"/>
                <wp:cNvGraphicFramePr/>
                <a:graphic xmlns:a="http://schemas.openxmlformats.org/drawingml/2006/main">
                  <a:graphicData uri="http://schemas.microsoft.com/office/word/2010/wordprocessingShape">
                    <wps:wsp>
                      <wps:cNvCnPr/>
                      <wps:spPr>
                        <a:xfrm flipH="1" flipV="1">
                          <a:off x="0" y="0"/>
                          <a:ext cx="85725" cy="276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3BABBB" id="Straight Connector 32"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pt,17.3pt" to="360.7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" strokecolor="windowText" strokeweight=".5pt">
                <v:stroke joinstyle="miter"/>
              </v:line>
            </w:pict>
          </mc:Fallback>
        </mc:AlternateContent>
      </w:r>
    </w:p>
    <w:p w14:paraId="16436A1B" w14:textId="77777777" w:rsidR="00511364" w:rsidRPr="00896735" w:rsidRDefault="00511364" w:rsidP="00511364">
      <w:r>
        <w:rPr>
          <w:noProof/>
        </w:rPr>
        <mc:AlternateContent>
          <mc:Choice Requires="wps">
            <w:drawing>
              <wp:anchor distT="0" distB="0" distL="114300" distR="114300" simplePos="0" relativeHeight="251660288" behindDoc="0" locked="0" layoutInCell="1" allowOverlap="1" wp14:anchorId="33A260F1" wp14:editId="776DD7FC">
                <wp:simplePos x="0" y="0"/>
                <wp:positionH relativeFrom="column">
                  <wp:posOffset>4105275</wp:posOffset>
                </wp:positionH>
                <wp:positionV relativeFrom="paragraph">
                  <wp:posOffset>210185</wp:posOffset>
                </wp:positionV>
                <wp:extent cx="981075" cy="762000"/>
                <wp:effectExtent l="0" t="0" r="28575" b="19050"/>
                <wp:wrapNone/>
                <wp:docPr id="1" name="Oval 1"/>
                <wp:cNvGraphicFramePr/>
                <a:graphic xmlns:a="http://schemas.openxmlformats.org/drawingml/2006/main">
                  <a:graphicData uri="http://schemas.microsoft.com/office/word/2010/wordprocessingShape">
                    <wps:wsp>
                      <wps:cNvSpPr/>
                      <wps:spPr>
                        <a:xfrm>
                          <a:off x="0" y="0"/>
                          <a:ext cx="981075" cy="762000"/>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7D1F5166" w14:textId="77777777" w:rsidR="00511364" w:rsidRPr="00A36447" w:rsidRDefault="00511364" w:rsidP="00511364">
                            <w:pPr>
                              <w:jc w:val="center"/>
                            </w:pPr>
                            <w:r w:rsidRPr="00A36447">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3A260F1" id="Oval 1" o:spid="_x0000_s1034" style="position:absolute;margin-left:323.25pt;margin-top:16.55pt;width:77.25pt;height:60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" fillcolor="#8faadc" strokecolor="windowText" strokeweight="1pt">
                <v:stroke joinstyle="miter"/>
                <v:textbox>
                  <w:txbxContent>
                    <w:p w14:paraId="7D1F5166" w14:textId="77777777" w:rsidR="00511364" w:rsidRPr="00A36447" w:rsidRDefault="00511364" w:rsidP="00511364">
                      <w:pPr>
                        <w:jc w:val="center"/>
                      </w:pPr>
                      <w:r w:rsidRPr="00A36447">
                        <w:t>Support</w:t>
                      </w:r>
                    </w:p>
                  </w:txbxContent>
                </v:textbox>
              </v:oval>
            </w:pict>
          </mc:Fallback>
        </mc:AlternateContent>
      </w:r>
      <w:r>
        <w:rPr>
          <w:noProof/>
        </w:rPr>
        <mc:AlternateContent>
          <mc:Choice Requires="wps">
            <w:drawing>
              <wp:anchor distT="0" distB="0" distL="114300" distR="114300" simplePos="0" relativeHeight="251684864" behindDoc="0" locked="0" layoutInCell="1" allowOverlap="1" wp14:anchorId="4C03E7F7" wp14:editId="4CE6CDAA">
                <wp:simplePos x="0" y="0"/>
                <wp:positionH relativeFrom="column">
                  <wp:posOffset>1362075</wp:posOffset>
                </wp:positionH>
                <wp:positionV relativeFrom="paragraph">
                  <wp:posOffset>10160</wp:posOffset>
                </wp:positionV>
                <wp:extent cx="19050" cy="257175"/>
                <wp:effectExtent l="0" t="0" r="19050" b="28575"/>
                <wp:wrapNone/>
                <wp:docPr id="28" name="Straight Connector 28"/>
                <wp:cNvGraphicFramePr/>
                <a:graphic xmlns:a="http://schemas.openxmlformats.org/drawingml/2006/main">
                  <a:graphicData uri="http://schemas.microsoft.com/office/word/2010/wordprocessingShape">
                    <wps:wsp>
                      <wps:cNvCnPr/>
                      <wps:spPr>
                        <a:xfrm flipH="1" flipV="1">
                          <a:off x="0" y="0"/>
                          <a:ext cx="19050" cy="2571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A06AAAB" id="Straight Connector 28" o:spid="_x0000_s1026" style="position:absolute;flip:x y;z-index:251684864;visibility:visible;mso-wrap-style:square;mso-wrap-distance-left:9pt;mso-wrap-distance-top:0;mso-wrap-distance-right:9pt;mso-wrap-distance-bottom:0;mso-position-horizontal:absolute;mso-position-horizontal-relative:text;mso-position-vertical:absolute;mso-position-vertical-relative:text" from="107.25pt,.8pt" to="108.7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4D6CD1EB" wp14:editId="62BDF212">
                <wp:simplePos x="0" y="0"/>
                <wp:positionH relativeFrom="column">
                  <wp:posOffset>857250</wp:posOffset>
                </wp:positionH>
                <wp:positionV relativeFrom="paragraph">
                  <wp:posOffset>257810</wp:posOffset>
                </wp:positionV>
                <wp:extent cx="981075" cy="771525"/>
                <wp:effectExtent l="0" t="0" r="28575" b="28575"/>
                <wp:wrapNone/>
                <wp:docPr id="2" name="Oval 2"/>
                <wp:cNvGraphicFramePr/>
                <a:graphic xmlns:a="http://schemas.openxmlformats.org/drawingml/2006/main">
                  <a:graphicData uri="http://schemas.microsoft.com/office/word/2010/wordprocessingShape">
                    <wps:wsp>
                      <wps:cNvSpPr/>
                      <wps:spPr>
                        <a:xfrm>
                          <a:off x="0" y="0"/>
                          <a:ext cx="981075" cy="771525"/>
                        </a:xfrm>
                        <a:prstGeom prst="ellipse">
                          <a:avLst/>
                        </a:prstGeom>
                        <a:solidFill>
                          <a:srgbClr val="C00000"/>
                        </a:solidFill>
                        <a:ln w="12700" cap="flat" cmpd="sng" algn="ctr">
                          <a:solidFill>
                            <a:sysClr val="windowText" lastClr="000000"/>
                          </a:solidFill>
                          <a:prstDash val="solid"/>
                          <a:miter lim="800000"/>
                        </a:ln>
                        <a:effectLst/>
                      </wps:spPr>
                      <wps:txbx>
                        <w:txbxContent>
                          <w:p w14:paraId="73A7E782" w14:textId="77777777" w:rsidR="00511364" w:rsidRPr="00A36447" w:rsidRDefault="00511364" w:rsidP="00511364">
                            <w:pPr>
                              <w:jc w:val="center"/>
                              <w:rPr>
                                <w:sz w:val="20"/>
                                <w:szCs w:val="20"/>
                              </w:rPr>
                            </w:pPr>
                            <w:r w:rsidRPr="00A36447">
                              <w:rPr>
                                <w:sz w:val="20"/>
                                <w:szCs w:val="20"/>
                              </w:rPr>
                              <w:t>Diagnosis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D6CD1EB" id="Oval 2" o:spid="_x0000_s1035" style="position:absolute;margin-left:67.5pt;margin-top:20.3pt;width:77.25pt;height:60.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" fillcolor="#c00000" strokecolor="windowText" strokeweight="1pt">
                <v:stroke joinstyle="miter"/>
                <v:textbox>
                  <w:txbxContent>
                    <w:p w14:paraId="73A7E782" w14:textId="77777777" w:rsidR="00511364" w:rsidRPr="00A36447" w:rsidRDefault="00511364" w:rsidP="00511364">
                      <w:pPr>
                        <w:jc w:val="center"/>
                        <w:rPr>
                          <w:sz w:val="20"/>
                          <w:szCs w:val="20"/>
                        </w:rPr>
                      </w:pPr>
                      <w:r w:rsidRPr="00A36447">
                        <w:rPr>
                          <w:sz w:val="20"/>
                          <w:szCs w:val="20"/>
                        </w:rPr>
                        <w:t>Diagnosis</w:t>
                      </w:r>
                    </w:p>
                  </w:txbxContent>
                </v:textbox>
              </v:oval>
            </w:pict>
          </mc:Fallback>
        </mc:AlternateContent>
      </w:r>
    </w:p>
    <w:p w14:paraId="334A5298" w14:textId="77777777" w:rsidR="00511364" w:rsidRDefault="00511364" w:rsidP="00511364"/>
    <w:p w14:paraId="454F6151" w14:textId="77777777" w:rsidR="00511364" w:rsidRPr="00896735" w:rsidRDefault="00511364" w:rsidP="00511364">
      <w:pPr>
        <w:jc w:val="center"/>
      </w:pPr>
      <w:r>
        <w:rPr>
          <w:noProof/>
        </w:rPr>
        <mc:AlternateContent>
          <mc:Choice Requires="wps">
            <w:drawing>
              <wp:anchor distT="0" distB="0" distL="114300" distR="114300" simplePos="0" relativeHeight="251676672" behindDoc="0" locked="0" layoutInCell="1" allowOverlap="1" wp14:anchorId="2BFC843E" wp14:editId="116A00FD">
                <wp:simplePos x="0" y="0"/>
                <wp:positionH relativeFrom="column">
                  <wp:posOffset>923925</wp:posOffset>
                </wp:positionH>
                <wp:positionV relativeFrom="paragraph">
                  <wp:posOffset>3115945</wp:posOffset>
                </wp:positionV>
                <wp:extent cx="1247775" cy="771525"/>
                <wp:effectExtent l="0" t="0" r="28575" b="28575"/>
                <wp:wrapNone/>
                <wp:docPr id="20" name="Oval 20"/>
                <wp:cNvGraphicFramePr/>
                <a:graphic xmlns:a="http://schemas.openxmlformats.org/drawingml/2006/main">
                  <a:graphicData uri="http://schemas.microsoft.com/office/word/2010/wordprocessingShape">
                    <wps:wsp>
                      <wps:cNvSpPr/>
                      <wps:spPr>
                        <a:xfrm>
                          <a:off x="0" y="0"/>
                          <a:ext cx="1247775" cy="771525"/>
                        </a:xfrm>
                        <a:prstGeom prst="ellipse">
                          <a:avLst/>
                        </a:prstGeom>
                        <a:solidFill>
                          <a:srgbClr val="4472C4"/>
                        </a:solidFill>
                        <a:ln w="12700" cap="flat" cmpd="sng" algn="ctr">
                          <a:solidFill>
                            <a:sysClr val="windowText" lastClr="000000"/>
                          </a:solidFill>
                          <a:prstDash val="solid"/>
                          <a:miter lim="800000"/>
                        </a:ln>
                        <a:effectLst/>
                      </wps:spPr>
                      <wps:txbx>
                        <w:txbxContent>
                          <w:p w14:paraId="6662F215" w14:textId="77777777" w:rsidR="00511364" w:rsidRDefault="00511364" w:rsidP="00511364">
                            <w:pPr>
                              <w:jc w:val="center"/>
                            </w:pPr>
                            <w:r>
                              <w:t>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BFC843E" id="Oval 20" o:spid="_x0000_s1036" style="position:absolute;left:0;text-align:left;margin-left:72.75pt;margin-top:245.35pt;width:98.25pt;height:60.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" fillcolor="#4472c4" strokecolor="windowText" strokeweight="1pt">
                <v:stroke joinstyle="miter"/>
                <v:textbox>
                  <w:txbxContent>
                    <w:p w14:paraId="6662F215" w14:textId="77777777" w:rsidR="00511364" w:rsidRDefault="00511364" w:rsidP="00511364">
                      <w:pPr>
                        <w:jc w:val="center"/>
                      </w:pPr>
                      <w:r>
                        <w:t>Confidence</w:t>
                      </w:r>
                    </w:p>
                  </w:txbxContent>
                </v:textbox>
              </v:oval>
            </w:pict>
          </mc:Fallback>
        </mc:AlternateContent>
      </w:r>
      <w:r>
        <w:rPr>
          <w:noProof/>
        </w:rPr>
        <mc:AlternateContent>
          <mc:Choice Requires="wps">
            <w:drawing>
              <wp:anchor distT="0" distB="0" distL="114300" distR="114300" simplePos="0" relativeHeight="251678720" behindDoc="0" locked="0" layoutInCell="1" allowOverlap="1" wp14:anchorId="2AB4A1CF" wp14:editId="6EB04901">
                <wp:simplePos x="0" y="0"/>
                <wp:positionH relativeFrom="column">
                  <wp:posOffset>-228600</wp:posOffset>
                </wp:positionH>
                <wp:positionV relativeFrom="paragraph">
                  <wp:posOffset>4763770</wp:posOffset>
                </wp:positionV>
                <wp:extent cx="1000125" cy="895350"/>
                <wp:effectExtent l="0" t="0" r="28575" b="19050"/>
                <wp:wrapNone/>
                <wp:docPr id="22" name="Oval 22"/>
                <wp:cNvGraphicFramePr/>
                <a:graphic xmlns:a="http://schemas.openxmlformats.org/drawingml/2006/main">
                  <a:graphicData uri="http://schemas.microsoft.com/office/word/2010/wordprocessingShape">
                    <wps:wsp>
                      <wps:cNvSpPr/>
                      <wps:spPr>
                        <a:xfrm>
                          <a:off x="0" y="0"/>
                          <a:ext cx="1000125" cy="895350"/>
                        </a:xfrm>
                        <a:prstGeom prst="ellipse">
                          <a:avLst/>
                        </a:prstGeom>
                        <a:solidFill>
                          <a:srgbClr val="4472C4"/>
                        </a:solidFill>
                        <a:ln w="12700" cap="flat" cmpd="sng" algn="ctr">
                          <a:solidFill>
                            <a:sysClr val="windowText" lastClr="000000"/>
                          </a:solidFill>
                          <a:prstDash val="solid"/>
                          <a:miter lim="800000"/>
                        </a:ln>
                        <a:effectLst/>
                      </wps:spPr>
                      <wps:txbx>
                        <w:txbxContent>
                          <w:p w14:paraId="4FD47EBD" w14:textId="77777777" w:rsidR="00511364" w:rsidRDefault="00511364" w:rsidP="00511364">
                            <w:pPr>
                              <w:jc w:val="center"/>
                            </w:pPr>
                            <w:r>
                              <w:t>Tired Weak Pain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AB4A1CF" id="Oval 22" o:spid="_x0000_s1037" style="position:absolute;left:0;text-align:left;margin-left:-18pt;margin-top:375.1pt;width:78.75pt;height:70.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" fillcolor="#4472c4" strokecolor="windowText" strokeweight="1pt">
                <v:stroke joinstyle="miter"/>
                <v:textbox>
                  <w:txbxContent>
                    <w:p w14:paraId="4FD47EBD" w14:textId="77777777" w:rsidR="00511364" w:rsidRDefault="00511364" w:rsidP="00511364">
                      <w:pPr>
                        <w:jc w:val="center"/>
                      </w:pPr>
                      <w:r>
                        <w:t>Tired Weak Pain</w:t>
                      </w:r>
                    </w:p>
                  </w:txbxContent>
                </v:textbox>
              </v:oval>
            </w:pict>
          </mc:Fallback>
        </mc:AlternateContent>
      </w:r>
      <w:r>
        <w:rPr>
          <w:noProof/>
        </w:rPr>
        <mc:AlternateContent>
          <mc:Choice Requires="wps">
            <w:drawing>
              <wp:anchor distT="0" distB="0" distL="114300" distR="114300" simplePos="0" relativeHeight="251679744" behindDoc="0" locked="0" layoutInCell="1" allowOverlap="1" wp14:anchorId="7BED9E26" wp14:editId="65D9227F">
                <wp:simplePos x="0" y="0"/>
                <wp:positionH relativeFrom="column">
                  <wp:posOffset>790576</wp:posOffset>
                </wp:positionH>
                <wp:positionV relativeFrom="paragraph">
                  <wp:posOffset>5220970</wp:posOffset>
                </wp:positionV>
                <wp:extent cx="1066800" cy="762000"/>
                <wp:effectExtent l="0" t="0" r="19050" b="19050"/>
                <wp:wrapNone/>
                <wp:docPr id="23" name="Oval 23"/>
                <wp:cNvGraphicFramePr/>
                <a:graphic xmlns:a="http://schemas.openxmlformats.org/drawingml/2006/main">
                  <a:graphicData uri="http://schemas.microsoft.com/office/word/2010/wordprocessingShape">
                    <wps:wsp>
                      <wps:cNvSpPr/>
                      <wps:spPr>
                        <a:xfrm>
                          <a:off x="0" y="0"/>
                          <a:ext cx="1066800" cy="762000"/>
                        </a:xfrm>
                        <a:prstGeom prst="ellipse">
                          <a:avLst/>
                        </a:prstGeom>
                        <a:solidFill>
                          <a:srgbClr val="4472C4"/>
                        </a:solidFill>
                        <a:ln w="12700" cap="flat" cmpd="sng" algn="ctr">
                          <a:solidFill>
                            <a:sysClr val="windowText" lastClr="000000"/>
                          </a:solidFill>
                          <a:prstDash val="solid"/>
                          <a:miter lim="800000"/>
                        </a:ln>
                        <a:effectLst/>
                      </wps:spPr>
                      <wps:txbx>
                        <w:txbxContent>
                          <w:p w14:paraId="2526B96F" w14:textId="77777777" w:rsidR="00511364" w:rsidRDefault="00511364" w:rsidP="00511364">
                            <w:pPr>
                              <w:jc w:val="center"/>
                            </w:pPr>
                            <w:r>
                              <w:t xml:space="preserve">Limiting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ED9E26" id="Oval 23" o:spid="_x0000_s1038" style="position:absolute;left:0;text-align:left;margin-left:62.25pt;margin-top:411.1pt;width:84pt;height:60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" fillcolor="#4472c4" strokecolor="windowText" strokeweight="1pt">
                <v:stroke joinstyle="miter"/>
                <v:textbox>
                  <w:txbxContent>
                    <w:p w14:paraId="2526B96F" w14:textId="77777777" w:rsidR="00511364" w:rsidRDefault="00511364" w:rsidP="00511364">
                      <w:pPr>
                        <w:jc w:val="center"/>
                      </w:pPr>
                      <w:r>
                        <w:t xml:space="preserve">Limiting </w:t>
                      </w:r>
                    </w:p>
                  </w:txbxContent>
                </v:textbox>
              </v:oval>
            </w:pict>
          </mc:Fallback>
        </mc:AlternateContent>
      </w:r>
      <w:r>
        <w:rPr>
          <w:noProof/>
        </w:rPr>
        <mc:AlternateContent>
          <mc:Choice Requires="wps">
            <w:drawing>
              <wp:anchor distT="0" distB="0" distL="114300" distR="114300" simplePos="0" relativeHeight="251677696" behindDoc="0" locked="0" layoutInCell="1" allowOverlap="1" wp14:anchorId="560D445E" wp14:editId="5604A902">
                <wp:simplePos x="0" y="0"/>
                <wp:positionH relativeFrom="column">
                  <wp:posOffset>942975</wp:posOffset>
                </wp:positionH>
                <wp:positionV relativeFrom="paragraph">
                  <wp:posOffset>4106545</wp:posOffset>
                </wp:positionV>
                <wp:extent cx="1247775" cy="781050"/>
                <wp:effectExtent l="0" t="0" r="28575" b="19050"/>
                <wp:wrapNone/>
                <wp:docPr id="21" name="Oval 21"/>
                <wp:cNvGraphicFramePr/>
                <a:graphic xmlns:a="http://schemas.openxmlformats.org/drawingml/2006/main">
                  <a:graphicData uri="http://schemas.microsoft.com/office/word/2010/wordprocessingShape">
                    <wps:wsp>
                      <wps:cNvSpPr/>
                      <wps:spPr>
                        <a:xfrm>
                          <a:off x="0" y="0"/>
                          <a:ext cx="1247775" cy="781050"/>
                        </a:xfrm>
                        <a:prstGeom prst="ellipse">
                          <a:avLst/>
                        </a:prstGeom>
                        <a:solidFill>
                          <a:srgbClr val="4472C4"/>
                        </a:solidFill>
                        <a:ln w="12700" cap="flat" cmpd="sng" algn="ctr">
                          <a:solidFill>
                            <a:sysClr val="windowText" lastClr="000000"/>
                          </a:solidFill>
                          <a:prstDash val="solid"/>
                          <a:miter lim="800000"/>
                        </a:ln>
                        <a:effectLst/>
                      </wps:spPr>
                      <wps:txbx>
                        <w:txbxContent>
                          <w:p w14:paraId="1C3F002D" w14:textId="77777777" w:rsidR="00511364" w:rsidRDefault="00511364" w:rsidP="00511364">
                            <w:pPr>
                              <w:jc w:val="center"/>
                            </w:pPr>
                            <w:r>
                              <w:t>Deaf Vulnerable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60D445E" id="Oval 21" o:spid="_x0000_s1039" style="position:absolute;left:0;text-align:left;margin-left:74.25pt;margin-top:323.35pt;width:98.25pt;height:61.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" fillcolor="#4472c4" strokecolor="windowText" strokeweight="1pt">
                <v:stroke joinstyle="miter"/>
                <v:textbox>
                  <w:txbxContent>
                    <w:p w14:paraId="1C3F002D" w14:textId="77777777" w:rsidR="00511364" w:rsidRDefault="00511364" w:rsidP="00511364">
                      <w:pPr>
                        <w:jc w:val="center"/>
                      </w:pPr>
                      <w:r>
                        <w:t>Deaf Vulnerable</w:t>
                      </w:r>
                    </w:p>
                  </w:txbxContent>
                </v:textbox>
              </v:oval>
            </w:pict>
          </mc:Fallback>
        </mc:AlternateContent>
      </w:r>
      <w:r>
        <w:rPr>
          <w:noProof/>
        </w:rPr>
        <mc:AlternateContent>
          <mc:Choice Requires="wps">
            <w:drawing>
              <wp:anchor distT="0" distB="0" distL="114300" distR="114300" simplePos="0" relativeHeight="251683840" behindDoc="0" locked="0" layoutInCell="1" allowOverlap="1" wp14:anchorId="0BD489EC" wp14:editId="73BBCE31">
                <wp:simplePos x="0" y="0"/>
                <wp:positionH relativeFrom="column">
                  <wp:posOffset>5076825</wp:posOffset>
                </wp:positionH>
                <wp:positionV relativeFrom="paragraph">
                  <wp:posOffset>4935220</wp:posOffset>
                </wp:positionV>
                <wp:extent cx="1009650" cy="628650"/>
                <wp:effectExtent l="0" t="0" r="19050" b="19050"/>
                <wp:wrapNone/>
                <wp:docPr id="27" name="Oval 27"/>
                <wp:cNvGraphicFramePr/>
                <a:graphic xmlns:a="http://schemas.openxmlformats.org/drawingml/2006/main">
                  <a:graphicData uri="http://schemas.microsoft.com/office/word/2010/wordprocessingShape">
                    <wps:wsp>
                      <wps:cNvSpPr/>
                      <wps:spPr>
                        <a:xfrm>
                          <a:off x="0" y="0"/>
                          <a:ext cx="1009650" cy="628650"/>
                        </a:xfrm>
                        <a:prstGeom prst="ellipse">
                          <a:avLst/>
                        </a:prstGeom>
                        <a:solidFill>
                          <a:srgbClr val="EF5D80"/>
                        </a:solidFill>
                        <a:ln w="12700" cap="flat" cmpd="sng" algn="ctr">
                          <a:solidFill>
                            <a:sysClr val="windowText" lastClr="000000"/>
                          </a:solidFill>
                          <a:prstDash val="solid"/>
                          <a:miter lim="800000"/>
                        </a:ln>
                        <a:effectLst/>
                      </wps:spPr>
                      <wps:txbx>
                        <w:txbxContent>
                          <w:p w14:paraId="07259E8C" w14:textId="77777777" w:rsidR="00511364" w:rsidRDefault="00511364" w:rsidP="00511364">
                            <w:pPr>
                              <w:jc w:val="center"/>
                            </w:pPr>
                            <w:r>
                              <w:t>Alone Anxious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BD489EC" id="Oval 27" o:spid="_x0000_s1040" style="position:absolute;left:0;text-align:left;margin-left:399.75pt;margin-top:388.6pt;width:79.5pt;height:49.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" fillcolor="#ef5d80" strokecolor="windowText" strokeweight="1pt">
                <v:stroke joinstyle="miter"/>
                <v:textbox>
                  <w:txbxContent>
                    <w:p w14:paraId="07259E8C" w14:textId="77777777" w:rsidR="00511364" w:rsidRDefault="00511364" w:rsidP="00511364">
                      <w:pPr>
                        <w:jc w:val="center"/>
                      </w:pPr>
                      <w:r>
                        <w:t>Alone Anxious</w:t>
                      </w:r>
                    </w:p>
                  </w:txbxContent>
                </v:textbox>
              </v:oval>
            </w:pict>
          </mc:Fallback>
        </mc:AlternateContent>
      </w:r>
      <w:r>
        <w:rPr>
          <w:noProof/>
        </w:rPr>
        <mc:AlternateContent>
          <mc:Choice Requires="wps">
            <w:drawing>
              <wp:anchor distT="0" distB="0" distL="114300" distR="114300" simplePos="0" relativeHeight="251682816" behindDoc="0" locked="0" layoutInCell="1" allowOverlap="1" wp14:anchorId="06E21521" wp14:editId="2A51590C">
                <wp:simplePos x="0" y="0"/>
                <wp:positionH relativeFrom="column">
                  <wp:posOffset>3638550</wp:posOffset>
                </wp:positionH>
                <wp:positionV relativeFrom="paragraph">
                  <wp:posOffset>5230495</wp:posOffset>
                </wp:positionV>
                <wp:extent cx="1200150" cy="628650"/>
                <wp:effectExtent l="0" t="0" r="19050" b="19050"/>
                <wp:wrapNone/>
                <wp:docPr id="26" name="Oval 26"/>
                <wp:cNvGraphicFramePr/>
                <a:graphic xmlns:a="http://schemas.openxmlformats.org/drawingml/2006/main">
                  <a:graphicData uri="http://schemas.microsoft.com/office/word/2010/wordprocessingShape">
                    <wps:wsp>
                      <wps:cNvSpPr/>
                      <wps:spPr>
                        <a:xfrm>
                          <a:off x="0" y="0"/>
                          <a:ext cx="1200150" cy="628650"/>
                        </a:xfrm>
                        <a:prstGeom prst="ellipse">
                          <a:avLst/>
                        </a:prstGeom>
                        <a:solidFill>
                          <a:srgbClr val="EF5D80"/>
                        </a:solidFill>
                        <a:ln w="12700" cap="flat" cmpd="sng" algn="ctr">
                          <a:solidFill>
                            <a:sysClr val="windowText" lastClr="000000"/>
                          </a:solidFill>
                          <a:prstDash val="solid"/>
                          <a:miter lim="800000"/>
                        </a:ln>
                        <a:effectLst/>
                      </wps:spPr>
                      <wps:txbx>
                        <w:txbxContent>
                          <w:p w14:paraId="3CC5DCFB" w14:textId="77777777" w:rsidR="00511364" w:rsidRDefault="00511364" w:rsidP="00511364">
                            <w:pPr>
                              <w:jc w:val="center"/>
                            </w:pPr>
                            <w:r>
                              <w:t>Unfair/ Thankful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6E21521" id="Oval 26" o:spid="_x0000_s1041" style="position:absolute;left:0;text-align:left;margin-left:286.5pt;margin-top:411.85pt;width:94.5pt;height:49.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" fillcolor="#ef5d80" strokecolor="windowText" strokeweight="1pt">
                <v:stroke joinstyle="miter"/>
                <v:textbox>
                  <w:txbxContent>
                    <w:p w14:paraId="3CC5DCFB" w14:textId="77777777" w:rsidR="00511364" w:rsidRDefault="00511364" w:rsidP="00511364">
                      <w:pPr>
                        <w:jc w:val="center"/>
                      </w:pPr>
                      <w:r>
                        <w:t>Unfair/ Thankful</w:t>
                      </w:r>
                    </w:p>
                  </w:txbxContent>
                </v:textbox>
              </v:oval>
            </w:pict>
          </mc:Fallback>
        </mc:AlternateContent>
      </w:r>
      <w:r>
        <w:rPr>
          <w:noProof/>
        </w:rPr>
        <mc:AlternateContent>
          <mc:Choice Requires="wps">
            <w:drawing>
              <wp:anchor distT="0" distB="0" distL="114300" distR="114300" simplePos="0" relativeHeight="251700224" behindDoc="0" locked="0" layoutInCell="1" allowOverlap="1" wp14:anchorId="0DD1F4D5" wp14:editId="4AAA5031">
                <wp:simplePos x="0" y="0"/>
                <wp:positionH relativeFrom="column">
                  <wp:posOffset>5114925</wp:posOffset>
                </wp:positionH>
                <wp:positionV relativeFrom="paragraph">
                  <wp:posOffset>4773295</wp:posOffset>
                </wp:positionV>
                <wp:extent cx="190500" cy="190500"/>
                <wp:effectExtent l="0" t="0" r="19050" b="19050"/>
                <wp:wrapNone/>
                <wp:docPr id="43" name="Straight Connector 43"/>
                <wp:cNvGraphicFramePr/>
                <a:graphic xmlns:a="http://schemas.openxmlformats.org/drawingml/2006/main">
                  <a:graphicData uri="http://schemas.microsoft.com/office/word/2010/wordprocessingShape">
                    <wps:wsp>
                      <wps:cNvCnPr/>
                      <wps:spPr>
                        <a:xfrm>
                          <a:off x="0" y="0"/>
                          <a:ext cx="190500" cy="1905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D3170F" id="Straight Connector 43"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75pt,375.85pt" to="417.75pt,3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" strokecolor="windowText"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02D34637" wp14:editId="7E395A5C">
                <wp:simplePos x="0" y="0"/>
                <wp:positionH relativeFrom="column">
                  <wp:posOffset>4200525</wp:posOffset>
                </wp:positionH>
                <wp:positionV relativeFrom="paragraph">
                  <wp:posOffset>4116070</wp:posOffset>
                </wp:positionV>
                <wp:extent cx="1285875" cy="685800"/>
                <wp:effectExtent l="0" t="0" r="28575" b="19050"/>
                <wp:wrapNone/>
                <wp:docPr id="25" name="Oval 25"/>
                <wp:cNvGraphicFramePr/>
                <a:graphic xmlns:a="http://schemas.openxmlformats.org/drawingml/2006/main">
                  <a:graphicData uri="http://schemas.microsoft.com/office/word/2010/wordprocessingShape">
                    <wps:wsp>
                      <wps:cNvSpPr/>
                      <wps:spPr>
                        <a:xfrm>
                          <a:off x="0" y="0"/>
                          <a:ext cx="1285875" cy="685800"/>
                        </a:xfrm>
                        <a:prstGeom prst="ellipse">
                          <a:avLst/>
                        </a:prstGeom>
                        <a:solidFill>
                          <a:srgbClr val="EF5D80"/>
                        </a:solidFill>
                        <a:ln w="12700" cap="flat" cmpd="sng" algn="ctr">
                          <a:solidFill>
                            <a:sysClr val="windowText" lastClr="000000"/>
                          </a:solidFill>
                          <a:prstDash val="solid"/>
                          <a:miter lim="800000"/>
                        </a:ln>
                        <a:effectLst/>
                      </wps:spPr>
                      <wps:txbx>
                        <w:txbxContent>
                          <w:p w14:paraId="67967D13" w14:textId="77777777" w:rsidR="00511364" w:rsidRDefault="00511364" w:rsidP="00511364">
                            <w:pPr>
                              <w:jc w:val="center"/>
                            </w:pPr>
                            <w:r>
                              <w:t>Suppressing Vulnerable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2D34637" id="Oval 25" o:spid="_x0000_s1042" style="position:absolute;left:0;text-align:left;margin-left:330.75pt;margin-top:324.1pt;width:101.25pt;height:5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" fillcolor="#ef5d80" strokecolor="windowText" strokeweight="1pt">
                <v:stroke joinstyle="miter"/>
                <v:textbox>
                  <w:txbxContent>
                    <w:p w14:paraId="67967D13" w14:textId="77777777" w:rsidR="00511364" w:rsidRDefault="00511364" w:rsidP="00511364">
                      <w:pPr>
                        <w:jc w:val="center"/>
                      </w:pPr>
                      <w:r>
                        <w:t>Suppressing Vulnerable</w:t>
                      </w:r>
                    </w:p>
                  </w:txbxContent>
                </v:textbox>
              </v:oval>
            </w:pict>
          </mc:Fallback>
        </mc:AlternateContent>
      </w:r>
      <w:r>
        <w:rPr>
          <w:noProof/>
        </w:rPr>
        <mc:AlternateContent>
          <mc:Choice Requires="wps">
            <w:drawing>
              <wp:anchor distT="0" distB="0" distL="114300" distR="114300" simplePos="0" relativeHeight="251663360" behindDoc="0" locked="0" layoutInCell="1" allowOverlap="1" wp14:anchorId="794C65F8" wp14:editId="02F0D741">
                <wp:simplePos x="0" y="0"/>
                <wp:positionH relativeFrom="column">
                  <wp:posOffset>4019550</wp:posOffset>
                </wp:positionH>
                <wp:positionV relativeFrom="paragraph">
                  <wp:posOffset>2049145</wp:posOffset>
                </wp:positionV>
                <wp:extent cx="1143000" cy="733425"/>
                <wp:effectExtent l="0" t="0" r="19050" b="28575"/>
                <wp:wrapNone/>
                <wp:docPr id="7" name="Oval 7"/>
                <wp:cNvGraphicFramePr/>
                <a:graphic xmlns:a="http://schemas.openxmlformats.org/drawingml/2006/main">
                  <a:graphicData uri="http://schemas.microsoft.com/office/word/2010/wordprocessingShape">
                    <wps:wsp>
                      <wps:cNvSpPr/>
                      <wps:spPr>
                        <a:xfrm>
                          <a:off x="0" y="0"/>
                          <a:ext cx="1143000" cy="733425"/>
                        </a:xfrm>
                        <a:prstGeom prst="ellipse">
                          <a:avLst/>
                        </a:prstGeom>
                        <a:solidFill>
                          <a:srgbClr val="EF5D80"/>
                        </a:solidFill>
                        <a:ln w="12700" cap="flat" cmpd="sng" algn="ctr">
                          <a:solidFill>
                            <a:sysClr val="windowText" lastClr="000000"/>
                          </a:solidFill>
                          <a:prstDash val="solid"/>
                          <a:miter lim="800000"/>
                        </a:ln>
                        <a:effectLst/>
                      </wps:spPr>
                      <wps:txbx>
                        <w:txbxContent>
                          <w:p w14:paraId="7B5A6469" w14:textId="77777777" w:rsidR="00511364" w:rsidRDefault="00511364" w:rsidP="00511364">
                            <w:pPr>
                              <w:jc w:val="center"/>
                            </w:pPr>
                            <w:r>
                              <w:t>Emotional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94C65F8" id="Oval 7" o:spid="_x0000_s1043" style="position:absolute;left:0;text-align:left;margin-left:316.5pt;margin-top:161.35pt;width:90pt;height:57.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" fillcolor="#ef5d80" strokecolor="windowText" strokeweight="1pt">
                <v:stroke joinstyle="miter"/>
                <v:textbox>
                  <w:txbxContent>
                    <w:p w14:paraId="7B5A6469" w14:textId="77777777" w:rsidR="00511364" w:rsidRDefault="00511364" w:rsidP="00511364">
                      <w:pPr>
                        <w:jc w:val="center"/>
                      </w:pPr>
                      <w:r>
                        <w:t>Emotional</w:t>
                      </w:r>
                    </w:p>
                  </w:txbxContent>
                </v:textbox>
              </v:oval>
            </w:pict>
          </mc:Fallback>
        </mc:AlternateContent>
      </w:r>
      <w:r>
        <w:rPr>
          <w:noProof/>
        </w:rPr>
        <mc:AlternateContent>
          <mc:Choice Requires="wps">
            <w:drawing>
              <wp:anchor distT="0" distB="0" distL="114300" distR="114300" simplePos="0" relativeHeight="251701248" behindDoc="0" locked="0" layoutInCell="1" allowOverlap="1" wp14:anchorId="6C7E8B56" wp14:editId="4DB46153">
                <wp:simplePos x="0" y="0"/>
                <wp:positionH relativeFrom="column">
                  <wp:posOffset>3276600</wp:posOffset>
                </wp:positionH>
                <wp:positionV relativeFrom="paragraph">
                  <wp:posOffset>610869</wp:posOffset>
                </wp:positionV>
                <wp:extent cx="2276475" cy="1114425"/>
                <wp:effectExtent l="0" t="0" r="28575" b="28575"/>
                <wp:wrapNone/>
                <wp:docPr id="44" name="Oval 44"/>
                <wp:cNvGraphicFramePr/>
                <a:graphic xmlns:a="http://schemas.openxmlformats.org/drawingml/2006/main">
                  <a:graphicData uri="http://schemas.microsoft.com/office/word/2010/wordprocessingShape">
                    <wps:wsp>
                      <wps:cNvSpPr/>
                      <wps:spPr>
                        <a:xfrm>
                          <a:off x="0" y="0"/>
                          <a:ext cx="2276475" cy="1114425"/>
                        </a:xfrm>
                        <a:prstGeom prst="ellipse">
                          <a:avLst/>
                        </a:prstGeom>
                        <a:solidFill>
                          <a:srgbClr val="70AD47">
                            <a:lumMod val="75000"/>
                          </a:srgbClr>
                        </a:solidFill>
                        <a:ln w="12700" cap="flat" cmpd="sng" algn="ctr">
                          <a:solidFill>
                            <a:sysClr val="windowText" lastClr="000000"/>
                          </a:solidFill>
                          <a:prstDash val="solid"/>
                          <a:miter lim="800000"/>
                        </a:ln>
                        <a:effectLst/>
                      </wps:spPr>
                      <wps:txbx>
                        <w:txbxContent>
                          <w:p w14:paraId="68B249EC" w14:textId="77777777" w:rsidR="00511364" w:rsidRDefault="00511364" w:rsidP="00511364">
                            <w:pPr>
                              <w:jc w:val="center"/>
                            </w:pPr>
                            <w:r>
                              <w:t>Perspective Accepting Collected Hopeful Insightful Reflective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7E8B56" id="Oval 44" o:spid="_x0000_s1044" style="position:absolute;left:0;text-align:left;margin-left:258pt;margin-top:48.1pt;width:179.25pt;height:87.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" fillcolor="#548235" strokecolor="windowText" strokeweight="1pt">
                <v:stroke joinstyle="miter"/>
                <v:textbox>
                  <w:txbxContent>
                    <w:p w14:paraId="68B249EC" w14:textId="77777777" w:rsidR="00511364" w:rsidRDefault="00511364" w:rsidP="00511364">
                      <w:pPr>
                        <w:jc w:val="center"/>
                      </w:pPr>
                      <w:r>
                        <w:t>Perspective Accepting Collected Hopeful Insightful Reflective</w:t>
                      </w:r>
                    </w:p>
                  </w:txbxContent>
                </v:textbox>
              </v:oval>
            </w:pict>
          </mc:Fallback>
        </mc:AlternateContent>
      </w:r>
      <w:r>
        <w:rPr>
          <w:noProof/>
        </w:rPr>
        <mc:AlternateContent>
          <mc:Choice Requires="wps">
            <w:drawing>
              <wp:anchor distT="0" distB="0" distL="114300" distR="114300" simplePos="0" relativeHeight="251699200" behindDoc="0" locked="0" layoutInCell="1" allowOverlap="1" wp14:anchorId="1C067A1B" wp14:editId="3F872631">
                <wp:simplePos x="0" y="0"/>
                <wp:positionH relativeFrom="column">
                  <wp:posOffset>4572000</wp:posOffset>
                </wp:positionH>
                <wp:positionV relativeFrom="paragraph">
                  <wp:posOffset>4801870</wp:posOffset>
                </wp:positionV>
                <wp:extent cx="28575" cy="457200"/>
                <wp:effectExtent l="0" t="0" r="28575" b="19050"/>
                <wp:wrapNone/>
                <wp:docPr id="42" name="Straight Connector 42"/>
                <wp:cNvGraphicFramePr/>
                <a:graphic xmlns:a="http://schemas.openxmlformats.org/drawingml/2006/main">
                  <a:graphicData uri="http://schemas.microsoft.com/office/word/2010/wordprocessingShape">
                    <wps:wsp>
                      <wps:cNvCnPr/>
                      <wps:spPr>
                        <a:xfrm flipH="1">
                          <a:off x="0" y="0"/>
                          <a:ext cx="28575" cy="4572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1A99B54" id="Straight Connector 4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5in,378.1pt" to="362.25pt,4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98176" behindDoc="0" locked="0" layoutInCell="1" allowOverlap="1" wp14:anchorId="3ED0EB1C" wp14:editId="6FD86BAF">
                <wp:simplePos x="0" y="0"/>
                <wp:positionH relativeFrom="column">
                  <wp:posOffset>4629150</wp:posOffset>
                </wp:positionH>
                <wp:positionV relativeFrom="paragraph">
                  <wp:posOffset>3858895</wp:posOffset>
                </wp:positionV>
                <wp:extent cx="0" cy="257175"/>
                <wp:effectExtent l="0" t="0" r="38100" b="28575"/>
                <wp:wrapNone/>
                <wp:docPr id="41" name="Straight Connector 41"/>
                <wp:cNvGraphicFramePr/>
                <a:graphic xmlns:a="http://schemas.openxmlformats.org/drawingml/2006/main">
                  <a:graphicData uri="http://schemas.microsoft.com/office/word/2010/wordprocessingShape">
                    <wps:wsp>
                      <wps:cNvCnPr/>
                      <wps:spPr>
                        <a:xfrm>
                          <a:off x="0" y="0"/>
                          <a:ext cx="0" cy="257175"/>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33B250FF" id="Straight Connector 41" o:spid="_x0000_s1026" style="position:absolute;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4.5pt,303.85pt" to="364.5pt,3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" strokecolor="windowText" strokeweight=".5pt">
                <v:stroke joinstyle="miter"/>
              </v:line>
            </w:pict>
          </mc:Fallback>
        </mc:AlternateContent>
      </w:r>
      <w:r>
        <w:rPr>
          <w:noProof/>
        </w:rPr>
        <mc:AlternateContent>
          <mc:Choice Requires="wps">
            <w:drawing>
              <wp:anchor distT="0" distB="0" distL="114300" distR="114300" simplePos="0" relativeHeight="251697152" behindDoc="0" locked="0" layoutInCell="1" allowOverlap="1" wp14:anchorId="5CA80299" wp14:editId="34788252">
                <wp:simplePos x="0" y="0"/>
                <wp:positionH relativeFrom="column">
                  <wp:posOffset>4600574</wp:posOffset>
                </wp:positionH>
                <wp:positionV relativeFrom="paragraph">
                  <wp:posOffset>2782570</wp:posOffset>
                </wp:positionV>
                <wp:extent cx="47625" cy="390525"/>
                <wp:effectExtent l="0" t="0" r="28575" b="28575"/>
                <wp:wrapNone/>
                <wp:docPr id="40" name="Straight Connector 40"/>
                <wp:cNvGraphicFramePr/>
                <a:graphic xmlns:a="http://schemas.openxmlformats.org/drawingml/2006/main">
                  <a:graphicData uri="http://schemas.microsoft.com/office/word/2010/wordprocessingShape">
                    <wps:wsp>
                      <wps:cNvCnPr/>
                      <wps:spPr>
                        <a:xfrm>
                          <a:off x="0" y="0"/>
                          <a:ext cx="47625" cy="390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793ECC" id="Straight Connector 4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25pt,219.1pt" to="366pt,2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" strokecolor="windowText" strokeweight=".5pt">
                <v:stroke joinstyle="miter"/>
              </v:line>
            </w:pict>
          </mc:Fallback>
        </mc:AlternateContent>
      </w:r>
      <w:r>
        <w:rPr>
          <w:noProof/>
        </w:rPr>
        <mc:AlternateContent>
          <mc:Choice Requires="wps">
            <w:drawing>
              <wp:anchor distT="0" distB="0" distL="114300" distR="114300" simplePos="0" relativeHeight="251696128" behindDoc="0" locked="0" layoutInCell="1" allowOverlap="1" wp14:anchorId="0E2C5C5C" wp14:editId="56DFDD5C">
                <wp:simplePos x="0" y="0"/>
                <wp:positionH relativeFrom="column">
                  <wp:posOffset>1514475</wp:posOffset>
                </wp:positionH>
                <wp:positionV relativeFrom="paragraph">
                  <wp:posOffset>4887595</wp:posOffset>
                </wp:positionV>
                <wp:extent cx="0" cy="390525"/>
                <wp:effectExtent l="0" t="0" r="38100" b="28575"/>
                <wp:wrapNone/>
                <wp:docPr id="39" name="Straight Connector 39"/>
                <wp:cNvGraphicFramePr/>
                <a:graphic xmlns:a="http://schemas.openxmlformats.org/drawingml/2006/main">
                  <a:graphicData uri="http://schemas.microsoft.com/office/word/2010/wordprocessingShape">
                    <wps:wsp>
                      <wps:cNvCnPr/>
                      <wps:spPr>
                        <a:xfrm>
                          <a:off x="0" y="0"/>
                          <a:ext cx="0" cy="390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B8DF960" id="Straight Connector 39"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19.25pt,384.85pt" to="119.25pt,4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" strokecolor="windowText" strokeweight=".5pt">
                <v:stroke joinstyle="miter"/>
              </v:line>
            </w:pict>
          </mc:Fallback>
        </mc:AlternateContent>
      </w:r>
      <w:r>
        <w:rPr>
          <w:noProof/>
        </w:rPr>
        <mc:AlternateContent>
          <mc:Choice Requires="wps">
            <w:drawing>
              <wp:anchor distT="0" distB="0" distL="114300" distR="114300" simplePos="0" relativeHeight="251695104" behindDoc="0" locked="0" layoutInCell="1" allowOverlap="1" wp14:anchorId="653BE524" wp14:editId="45D2844C">
                <wp:simplePos x="0" y="0"/>
                <wp:positionH relativeFrom="column">
                  <wp:posOffset>714375</wp:posOffset>
                </wp:positionH>
                <wp:positionV relativeFrom="paragraph">
                  <wp:posOffset>4744720</wp:posOffset>
                </wp:positionV>
                <wp:extent cx="333375" cy="228600"/>
                <wp:effectExtent l="0" t="0" r="28575" b="19050"/>
                <wp:wrapNone/>
                <wp:docPr id="38" name="Straight Connector 38"/>
                <wp:cNvGraphicFramePr/>
                <a:graphic xmlns:a="http://schemas.openxmlformats.org/drawingml/2006/main">
                  <a:graphicData uri="http://schemas.microsoft.com/office/word/2010/wordprocessingShape">
                    <wps:wsp>
                      <wps:cNvCnPr/>
                      <wps:spPr>
                        <a:xfrm flipH="1">
                          <a:off x="0" y="0"/>
                          <a:ext cx="333375" cy="2286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74B5CF6" id="Straight Connector 38"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56.25pt,373.6pt" to="82.5pt,3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94080" behindDoc="0" locked="0" layoutInCell="1" allowOverlap="1" wp14:anchorId="382A38DE" wp14:editId="46D46DA5">
                <wp:simplePos x="0" y="0"/>
                <wp:positionH relativeFrom="column">
                  <wp:posOffset>1438275</wp:posOffset>
                </wp:positionH>
                <wp:positionV relativeFrom="paragraph">
                  <wp:posOffset>3906520</wp:posOffset>
                </wp:positionV>
                <wp:extent cx="28575" cy="200025"/>
                <wp:effectExtent l="0" t="0" r="28575" b="28575"/>
                <wp:wrapNone/>
                <wp:docPr id="37" name="Straight Connector 37"/>
                <wp:cNvGraphicFramePr/>
                <a:graphic xmlns:a="http://schemas.openxmlformats.org/drawingml/2006/main">
                  <a:graphicData uri="http://schemas.microsoft.com/office/word/2010/wordprocessingShape">
                    <wps:wsp>
                      <wps:cNvCnPr/>
                      <wps:spPr>
                        <a:xfrm>
                          <a:off x="0" y="0"/>
                          <a:ext cx="28575" cy="2000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24D9572" id="Straight Connector 37"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13.25pt,307.6pt" to="115.5pt,3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" strokecolor="windowText" strokeweight=".5pt">
                <v:stroke joinstyle="miter"/>
              </v:line>
            </w:pict>
          </mc:Fallback>
        </mc:AlternateContent>
      </w:r>
      <w:r>
        <w:rPr>
          <w:noProof/>
        </w:rPr>
        <mc:AlternateContent>
          <mc:Choice Requires="wps">
            <w:drawing>
              <wp:anchor distT="0" distB="0" distL="114300" distR="114300" simplePos="0" relativeHeight="251693056" behindDoc="0" locked="0" layoutInCell="1" allowOverlap="1" wp14:anchorId="5E7F3A57" wp14:editId="51EE0EEB">
                <wp:simplePos x="0" y="0"/>
                <wp:positionH relativeFrom="column">
                  <wp:posOffset>1438275</wp:posOffset>
                </wp:positionH>
                <wp:positionV relativeFrom="paragraph">
                  <wp:posOffset>2763520</wp:posOffset>
                </wp:positionV>
                <wp:extent cx="19050" cy="36195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19050" cy="3619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1AE9374" id="Straight Connector 36"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13.25pt,217.6pt" to="114.75pt,2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" strokecolor="windowText" strokeweight=".5pt">
                <v:stroke joinstyle="miter"/>
              </v:line>
            </w:pict>
          </mc:Fallback>
        </mc:AlternateContent>
      </w:r>
      <w:r>
        <w:rPr>
          <w:noProof/>
        </w:rPr>
        <mc:AlternateContent>
          <mc:Choice Requires="wps">
            <w:drawing>
              <wp:anchor distT="0" distB="0" distL="114300" distR="114300" simplePos="0" relativeHeight="251680768" behindDoc="0" locked="0" layoutInCell="1" allowOverlap="1" wp14:anchorId="34BF3C1E" wp14:editId="27721035">
                <wp:simplePos x="0" y="0"/>
                <wp:positionH relativeFrom="column">
                  <wp:posOffset>4086225</wp:posOffset>
                </wp:positionH>
                <wp:positionV relativeFrom="paragraph">
                  <wp:posOffset>3144520</wp:posOffset>
                </wp:positionV>
                <wp:extent cx="971550" cy="704850"/>
                <wp:effectExtent l="0" t="0" r="19050" b="19050"/>
                <wp:wrapNone/>
                <wp:docPr id="24" name="Oval 24"/>
                <wp:cNvGraphicFramePr/>
                <a:graphic xmlns:a="http://schemas.openxmlformats.org/drawingml/2006/main">
                  <a:graphicData uri="http://schemas.microsoft.com/office/word/2010/wordprocessingShape">
                    <wps:wsp>
                      <wps:cNvSpPr/>
                      <wps:spPr>
                        <a:xfrm>
                          <a:off x="0" y="0"/>
                          <a:ext cx="971550" cy="704850"/>
                        </a:xfrm>
                        <a:prstGeom prst="ellipse">
                          <a:avLst/>
                        </a:prstGeom>
                        <a:solidFill>
                          <a:srgbClr val="EF5D80"/>
                        </a:solidFill>
                        <a:ln w="12700" cap="flat" cmpd="sng" algn="ctr">
                          <a:solidFill>
                            <a:sysClr val="windowText" lastClr="000000"/>
                          </a:solidFill>
                          <a:prstDash val="solid"/>
                          <a:miter lim="800000"/>
                        </a:ln>
                        <a:effectLst/>
                      </wps:spPr>
                      <wps:txbx>
                        <w:txbxContent>
                          <w:p w14:paraId="7468433F" w14:textId="77777777" w:rsidR="00511364" w:rsidRDefault="00511364" w:rsidP="00511364">
                            <w:pPr>
                              <w:jc w:val="center"/>
                            </w:pPr>
                            <w:r>
                              <w:t>Denial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BF3C1E" id="Oval 24" o:spid="_x0000_s1045" style="position:absolute;left:0;text-align:left;margin-left:321.75pt;margin-top:247.6pt;width:76.5pt;height:55.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" fillcolor="#ef5d80" strokecolor="windowText" strokeweight="1pt">
                <v:stroke joinstyle="miter"/>
                <v:textbox>
                  <w:txbxContent>
                    <w:p w14:paraId="7468433F" w14:textId="77777777" w:rsidR="00511364" w:rsidRDefault="00511364" w:rsidP="00511364">
                      <w:pPr>
                        <w:jc w:val="center"/>
                      </w:pPr>
                      <w:r>
                        <w:t>Denial</w:t>
                      </w:r>
                    </w:p>
                  </w:txbxContent>
                </v:textbox>
              </v:oval>
            </w:pict>
          </mc:Fallback>
        </mc:AlternateContent>
      </w:r>
      <w:r>
        <w:rPr>
          <w:noProof/>
        </w:rPr>
        <mc:AlternateContent>
          <mc:Choice Requires="wps">
            <w:drawing>
              <wp:anchor distT="0" distB="0" distL="114300" distR="114300" simplePos="0" relativeHeight="251667456" behindDoc="0" locked="0" layoutInCell="1" allowOverlap="1" wp14:anchorId="5DE49BC4" wp14:editId="2638983B">
                <wp:simplePos x="0" y="0"/>
                <wp:positionH relativeFrom="column">
                  <wp:posOffset>3571875</wp:posOffset>
                </wp:positionH>
                <wp:positionV relativeFrom="paragraph">
                  <wp:posOffset>1630045</wp:posOffset>
                </wp:positionV>
                <wp:extent cx="676275" cy="50482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676275" cy="5048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D3CEC7D" id="Straight Connector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81.25pt,128.35pt" to="334.5pt,1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" strokecolor="windowText"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6434C3BB" wp14:editId="5745D4E5">
                <wp:simplePos x="0" y="0"/>
                <wp:positionH relativeFrom="column">
                  <wp:posOffset>1762125</wp:posOffset>
                </wp:positionH>
                <wp:positionV relativeFrom="paragraph">
                  <wp:posOffset>1620520</wp:posOffset>
                </wp:positionV>
                <wp:extent cx="590550" cy="457200"/>
                <wp:effectExtent l="0" t="0" r="19050" b="19050"/>
                <wp:wrapNone/>
                <wp:docPr id="10" name="Straight Connector 10"/>
                <wp:cNvGraphicFramePr/>
                <a:graphic xmlns:a="http://schemas.openxmlformats.org/drawingml/2006/main">
                  <a:graphicData uri="http://schemas.microsoft.com/office/word/2010/wordprocessingShape">
                    <wps:wsp>
                      <wps:cNvCnPr/>
                      <wps:spPr>
                        <a:xfrm flipH="1">
                          <a:off x="0" y="0"/>
                          <a:ext cx="590550" cy="4572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5B367C4" id="Straight Connector 10"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38.75pt,127.6pt" to="185.25pt,1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2D05279D" wp14:editId="39CD8462">
                <wp:simplePos x="0" y="0"/>
                <wp:positionH relativeFrom="column">
                  <wp:posOffset>3714750</wp:posOffset>
                </wp:positionH>
                <wp:positionV relativeFrom="paragraph">
                  <wp:posOffset>344170</wp:posOffset>
                </wp:positionV>
                <wp:extent cx="600075" cy="333375"/>
                <wp:effectExtent l="0" t="0" r="28575" b="28575"/>
                <wp:wrapNone/>
                <wp:docPr id="9" name="Straight Connector 9"/>
                <wp:cNvGraphicFramePr/>
                <a:graphic xmlns:a="http://schemas.openxmlformats.org/drawingml/2006/main">
                  <a:graphicData uri="http://schemas.microsoft.com/office/word/2010/wordprocessingShape">
                    <wps:wsp>
                      <wps:cNvCnPr/>
                      <wps:spPr>
                        <a:xfrm flipV="1">
                          <a:off x="0" y="0"/>
                          <a:ext cx="600075" cy="3333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5F5FE2D" id="Straight Connector 9"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92.5pt,27.1pt" to="339.75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1C5C6EFB" wp14:editId="211A62AF">
                <wp:simplePos x="0" y="0"/>
                <wp:positionH relativeFrom="column">
                  <wp:posOffset>1724025</wp:posOffset>
                </wp:positionH>
                <wp:positionV relativeFrom="paragraph">
                  <wp:posOffset>344170</wp:posOffset>
                </wp:positionV>
                <wp:extent cx="533400" cy="304800"/>
                <wp:effectExtent l="0" t="0" r="19050" b="19050"/>
                <wp:wrapNone/>
                <wp:docPr id="8" name="Straight Connector 8"/>
                <wp:cNvGraphicFramePr/>
                <a:graphic xmlns:a="http://schemas.openxmlformats.org/drawingml/2006/main">
                  <a:graphicData uri="http://schemas.microsoft.com/office/word/2010/wordprocessingShape">
                    <wps:wsp>
                      <wps:cNvCnPr/>
                      <wps:spPr>
                        <a:xfrm flipH="1" flipV="1">
                          <a:off x="0" y="0"/>
                          <a:ext cx="533400" cy="3048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B3B15C2" id="Straight Connector 8"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135.75pt,27.1pt" to="177.7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2336" behindDoc="0" locked="0" layoutInCell="1" allowOverlap="1" wp14:anchorId="0C48A2B4" wp14:editId="59967FAC">
                <wp:simplePos x="0" y="0"/>
                <wp:positionH relativeFrom="column">
                  <wp:posOffset>914400</wp:posOffset>
                </wp:positionH>
                <wp:positionV relativeFrom="paragraph">
                  <wp:posOffset>1991995</wp:posOffset>
                </wp:positionV>
                <wp:extent cx="1057275" cy="762000"/>
                <wp:effectExtent l="0" t="0" r="28575" b="19050"/>
                <wp:wrapNone/>
                <wp:docPr id="45" name="Oval 45"/>
                <wp:cNvGraphicFramePr/>
                <a:graphic xmlns:a="http://schemas.openxmlformats.org/drawingml/2006/main">
                  <a:graphicData uri="http://schemas.microsoft.com/office/word/2010/wordprocessingShape">
                    <wps:wsp>
                      <wps:cNvSpPr/>
                      <wps:spPr>
                        <a:xfrm>
                          <a:off x="0" y="0"/>
                          <a:ext cx="1057275" cy="762000"/>
                        </a:xfrm>
                        <a:prstGeom prst="ellipse">
                          <a:avLst/>
                        </a:prstGeom>
                        <a:solidFill>
                          <a:srgbClr val="4472C4"/>
                        </a:solidFill>
                        <a:ln w="12700" cap="flat" cmpd="sng" algn="ctr">
                          <a:solidFill>
                            <a:sysClr val="windowText" lastClr="000000"/>
                          </a:solidFill>
                          <a:prstDash val="solid"/>
                          <a:miter lim="800000"/>
                        </a:ln>
                        <a:effectLst/>
                      </wps:spPr>
                      <wps:txbx>
                        <w:txbxContent>
                          <w:p w14:paraId="1F5A39D5" w14:textId="77777777" w:rsidR="00511364" w:rsidRDefault="00511364" w:rsidP="00511364">
                            <w:pPr>
                              <w:jc w:val="center"/>
                            </w:pPr>
                            <w:r>
                              <w:t>Physical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48A2B4" id="Oval 45" o:spid="_x0000_s1046" style="position:absolute;left:0;text-align:left;margin-left:1in;margin-top:156.85pt;width:83.25pt;height:6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" fillcolor="#4472c4" strokecolor="windowText" strokeweight="1pt">
                <v:stroke joinstyle="miter"/>
                <v:textbox>
                  <w:txbxContent>
                    <w:p w14:paraId="1F5A39D5" w14:textId="77777777" w:rsidR="00511364" w:rsidRDefault="00511364" w:rsidP="00511364">
                      <w:pPr>
                        <w:jc w:val="center"/>
                      </w:pPr>
                      <w:r>
                        <w:t>Physical</w:t>
                      </w:r>
                    </w:p>
                  </w:txbxContent>
                </v:textbox>
              </v:oval>
            </w:pict>
          </mc:Fallback>
        </mc:AlternateContent>
      </w:r>
      <w:r>
        <w:rPr>
          <w:noProof/>
        </w:rPr>
        <mc:AlternateContent>
          <mc:Choice Requires="wps">
            <w:drawing>
              <wp:anchor distT="0" distB="0" distL="114300" distR="114300" simplePos="0" relativeHeight="251659264" behindDoc="0" locked="0" layoutInCell="1" allowOverlap="1" wp14:anchorId="7DACD0BB" wp14:editId="69D0A1AC">
                <wp:simplePos x="0" y="0"/>
                <wp:positionH relativeFrom="column">
                  <wp:posOffset>2047875</wp:posOffset>
                </wp:positionH>
                <wp:positionV relativeFrom="paragraph">
                  <wp:posOffset>410845</wp:posOffset>
                </wp:positionV>
                <wp:extent cx="1847850" cy="1390650"/>
                <wp:effectExtent l="0" t="0" r="19050" b="19050"/>
                <wp:wrapNone/>
                <wp:docPr id="46" name="Oval 46"/>
                <wp:cNvGraphicFramePr/>
                <a:graphic xmlns:a="http://schemas.openxmlformats.org/drawingml/2006/main">
                  <a:graphicData uri="http://schemas.microsoft.com/office/word/2010/wordprocessingShape">
                    <wps:wsp>
                      <wps:cNvSpPr/>
                      <wps:spPr>
                        <a:xfrm>
                          <a:off x="0" y="0"/>
                          <a:ext cx="1847850" cy="1390650"/>
                        </a:xfrm>
                        <a:prstGeom prst="ellipse">
                          <a:avLst/>
                        </a:prstGeom>
                        <a:solidFill>
                          <a:sysClr val="windowText" lastClr="000000">
                            <a:lumMod val="65000"/>
                            <a:lumOff val="35000"/>
                          </a:sysClr>
                        </a:solidFill>
                        <a:ln w="12700" cap="flat" cmpd="sng" algn="ctr">
                          <a:solidFill>
                            <a:sysClr val="windowText" lastClr="000000"/>
                          </a:solidFill>
                          <a:prstDash val="solid"/>
                          <a:miter lim="800000"/>
                        </a:ln>
                        <a:effectLst/>
                      </wps:spPr>
                      <wps:txbx>
                        <w:txbxContent>
                          <w:p w14:paraId="5C525841" w14:textId="77777777" w:rsidR="00511364" w:rsidRDefault="00511364" w:rsidP="00511364">
                            <w:pPr>
                              <w:jc w:val="center"/>
                            </w:pPr>
                            <w:r>
                              <w:t>Dark Gift?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ACD0BB" id="Oval 46" o:spid="_x0000_s1047" style="position:absolute;left:0;text-align:left;margin-left:161.25pt;margin-top:32.35pt;width:145.5pt;height:1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" fillcolor="#595959" strokecolor="windowText" strokeweight="1pt">
                <v:stroke joinstyle="miter"/>
                <v:textbox>
                  <w:txbxContent>
                    <w:p w14:paraId="5C525841" w14:textId="77777777" w:rsidR="00511364" w:rsidRDefault="00511364" w:rsidP="00511364">
                      <w:pPr>
                        <w:jc w:val="center"/>
                      </w:pPr>
                      <w:r>
                        <w:t>Dark Gift?</w:t>
                      </w:r>
                    </w:p>
                  </w:txbxContent>
                </v:textbox>
              </v:oval>
            </w:pict>
          </mc:Fallback>
        </mc:AlternateContent>
      </w:r>
    </w:p>
    <w:p w14:paraId="75157A99" w14:textId="10D84489" w:rsidR="00557FB6" w:rsidRDefault="00557FB6" w:rsidP="00C76160">
      <w:pPr>
        <w:ind w:firstLine="720"/>
      </w:pPr>
    </w:p>
    <w:p w14:paraId="53C9F8E9" w14:textId="77777777" w:rsidR="00663056" w:rsidRPr="00C76160" w:rsidRDefault="00663056" w:rsidP="00C76160">
      <w:pPr>
        <w:ind w:firstLine="720"/>
      </w:pPr>
    </w:p>
    <w:sectPr w:rsidR="00663056" w:rsidRPr="00C7616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96E3C" w14:textId="77777777" w:rsidR="00E03D30" w:rsidRDefault="00E03D30" w:rsidP="00113C11">
      <w:pPr>
        <w:spacing w:after="0" w:line="240" w:lineRule="auto"/>
      </w:pPr>
      <w:r>
        <w:separator/>
      </w:r>
    </w:p>
  </w:endnote>
  <w:endnote w:type="continuationSeparator" w:id="0">
    <w:p w14:paraId="579A3672" w14:textId="77777777" w:rsidR="00E03D30" w:rsidRDefault="00E03D30" w:rsidP="00113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3DC6F" w14:textId="50CE47B0" w:rsidR="00663056" w:rsidRDefault="00663056">
    <w:pPr>
      <w:pStyle w:val="Footer"/>
    </w:pPr>
  </w:p>
  <w:p w14:paraId="14A11603" w14:textId="02D63A39" w:rsidR="00663056" w:rsidRDefault="00663056">
    <w:pPr>
      <w:pStyle w:val="Footer"/>
    </w:pPr>
  </w:p>
  <w:p w14:paraId="6F845AF8" w14:textId="43A2DA20" w:rsidR="00663056" w:rsidRDefault="00663056">
    <w:pPr>
      <w:pStyle w:val="Footer"/>
    </w:pPr>
  </w:p>
  <w:p w14:paraId="5996DC1C" w14:textId="0B86F9E3" w:rsidR="00663056" w:rsidRDefault="00663056">
    <w:pPr>
      <w:pStyle w:val="Footer"/>
    </w:pPr>
  </w:p>
  <w:p w14:paraId="542D3987" w14:textId="6604D57E" w:rsidR="00663056" w:rsidRDefault="00663056">
    <w:pPr>
      <w:pStyle w:val="Footer"/>
    </w:pPr>
  </w:p>
  <w:p w14:paraId="627F40BA" w14:textId="77777777" w:rsidR="00663056" w:rsidRDefault="00663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E5C4D" w14:textId="77777777" w:rsidR="00E03D30" w:rsidRDefault="00E03D30" w:rsidP="00113C11">
      <w:pPr>
        <w:spacing w:after="0" w:line="240" w:lineRule="auto"/>
      </w:pPr>
      <w:r>
        <w:separator/>
      </w:r>
    </w:p>
  </w:footnote>
  <w:footnote w:type="continuationSeparator" w:id="0">
    <w:p w14:paraId="647396C6" w14:textId="77777777" w:rsidR="00E03D30" w:rsidRDefault="00E03D30" w:rsidP="00113C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C2839"/>
    <w:multiLevelType w:val="hybridMultilevel"/>
    <w:tmpl w:val="7938E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F5"/>
    <w:rsid w:val="00001B00"/>
    <w:rsid w:val="00004EC5"/>
    <w:rsid w:val="0000527A"/>
    <w:rsid w:val="00005469"/>
    <w:rsid w:val="00007592"/>
    <w:rsid w:val="00011AD0"/>
    <w:rsid w:val="000126EA"/>
    <w:rsid w:val="00030D9F"/>
    <w:rsid w:val="00040F9E"/>
    <w:rsid w:val="00046AE0"/>
    <w:rsid w:val="00047CA9"/>
    <w:rsid w:val="000560AB"/>
    <w:rsid w:val="00061209"/>
    <w:rsid w:val="00061DBE"/>
    <w:rsid w:val="000625E7"/>
    <w:rsid w:val="0006782D"/>
    <w:rsid w:val="000719F9"/>
    <w:rsid w:val="00075622"/>
    <w:rsid w:val="00082F0D"/>
    <w:rsid w:val="00087130"/>
    <w:rsid w:val="00087263"/>
    <w:rsid w:val="000A1985"/>
    <w:rsid w:val="000A4856"/>
    <w:rsid w:val="000A63F9"/>
    <w:rsid w:val="000C6542"/>
    <w:rsid w:val="000F6F0A"/>
    <w:rsid w:val="00101755"/>
    <w:rsid w:val="00105F2D"/>
    <w:rsid w:val="00110F09"/>
    <w:rsid w:val="00113C11"/>
    <w:rsid w:val="00122CFB"/>
    <w:rsid w:val="00136306"/>
    <w:rsid w:val="00136E8D"/>
    <w:rsid w:val="00140EDF"/>
    <w:rsid w:val="00141F6F"/>
    <w:rsid w:val="0014395F"/>
    <w:rsid w:val="0015331A"/>
    <w:rsid w:val="00153AB7"/>
    <w:rsid w:val="0015734C"/>
    <w:rsid w:val="00165642"/>
    <w:rsid w:val="00165956"/>
    <w:rsid w:val="00194680"/>
    <w:rsid w:val="00196557"/>
    <w:rsid w:val="001B710C"/>
    <w:rsid w:val="001D0BF8"/>
    <w:rsid w:val="001D1EB0"/>
    <w:rsid w:val="001D67B2"/>
    <w:rsid w:val="001D68D9"/>
    <w:rsid w:val="001E422E"/>
    <w:rsid w:val="001F1E03"/>
    <w:rsid w:val="00202B91"/>
    <w:rsid w:val="002050C8"/>
    <w:rsid w:val="0021099E"/>
    <w:rsid w:val="00216AF5"/>
    <w:rsid w:val="00221424"/>
    <w:rsid w:val="0022754C"/>
    <w:rsid w:val="0023137F"/>
    <w:rsid w:val="0023477A"/>
    <w:rsid w:val="00234B9F"/>
    <w:rsid w:val="00236A5D"/>
    <w:rsid w:val="00255B0F"/>
    <w:rsid w:val="00257CCF"/>
    <w:rsid w:val="002633BE"/>
    <w:rsid w:val="00266B8D"/>
    <w:rsid w:val="00266C07"/>
    <w:rsid w:val="00273F62"/>
    <w:rsid w:val="00274C27"/>
    <w:rsid w:val="00281A70"/>
    <w:rsid w:val="00281AEB"/>
    <w:rsid w:val="00281EF1"/>
    <w:rsid w:val="002A01E1"/>
    <w:rsid w:val="002A36C6"/>
    <w:rsid w:val="002B62A1"/>
    <w:rsid w:val="002C004F"/>
    <w:rsid w:val="002C1E7E"/>
    <w:rsid w:val="002C40FC"/>
    <w:rsid w:val="002C6C59"/>
    <w:rsid w:val="002D17D9"/>
    <w:rsid w:val="002D2865"/>
    <w:rsid w:val="002F6B4F"/>
    <w:rsid w:val="00313F21"/>
    <w:rsid w:val="00317F26"/>
    <w:rsid w:val="003271DD"/>
    <w:rsid w:val="00334260"/>
    <w:rsid w:val="00336135"/>
    <w:rsid w:val="00340DAB"/>
    <w:rsid w:val="003415EF"/>
    <w:rsid w:val="00342916"/>
    <w:rsid w:val="003515DA"/>
    <w:rsid w:val="00353851"/>
    <w:rsid w:val="00356A0C"/>
    <w:rsid w:val="003737EA"/>
    <w:rsid w:val="003815F4"/>
    <w:rsid w:val="00382EA5"/>
    <w:rsid w:val="00391EF9"/>
    <w:rsid w:val="003A2995"/>
    <w:rsid w:val="003A4E7E"/>
    <w:rsid w:val="003C2C57"/>
    <w:rsid w:val="003C7D3F"/>
    <w:rsid w:val="003D221D"/>
    <w:rsid w:val="003F1FE4"/>
    <w:rsid w:val="003F3C78"/>
    <w:rsid w:val="004217CD"/>
    <w:rsid w:val="0042412A"/>
    <w:rsid w:val="00431913"/>
    <w:rsid w:val="00434BB5"/>
    <w:rsid w:val="00436172"/>
    <w:rsid w:val="0044036D"/>
    <w:rsid w:val="00441E5A"/>
    <w:rsid w:val="00461CEF"/>
    <w:rsid w:val="00463D01"/>
    <w:rsid w:val="00472983"/>
    <w:rsid w:val="004844B7"/>
    <w:rsid w:val="004A35B6"/>
    <w:rsid w:val="004A3E3D"/>
    <w:rsid w:val="004B21C0"/>
    <w:rsid w:val="004C177D"/>
    <w:rsid w:val="004C3A20"/>
    <w:rsid w:val="004D04B3"/>
    <w:rsid w:val="004D5FC1"/>
    <w:rsid w:val="004D7512"/>
    <w:rsid w:val="004E6D65"/>
    <w:rsid w:val="004E70ED"/>
    <w:rsid w:val="004F0E78"/>
    <w:rsid w:val="004F1E96"/>
    <w:rsid w:val="004F71A7"/>
    <w:rsid w:val="00503AE6"/>
    <w:rsid w:val="00503EA3"/>
    <w:rsid w:val="00511364"/>
    <w:rsid w:val="00525DA9"/>
    <w:rsid w:val="005264A4"/>
    <w:rsid w:val="00545E56"/>
    <w:rsid w:val="0055649C"/>
    <w:rsid w:val="00556585"/>
    <w:rsid w:val="00557FB6"/>
    <w:rsid w:val="00566504"/>
    <w:rsid w:val="00574FA3"/>
    <w:rsid w:val="00577F26"/>
    <w:rsid w:val="005A74F1"/>
    <w:rsid w:val="005B0ED2"/>
    <w:rsid w:val="005C2933"/>
    <w:rsid w:val="005D0110"/>
    <w:rsid w:val="005D1F10"/>
    <w:rsid w:val="005D6DB2"/>
    <w:rsid w:val="005E2870"/>
    <w:rsid w:val="005F49E4"/>
    <w:rsid w:val="00612BA1"/>
    <w:rsid w:val="00624BF6"/>
    <w:rsid w:val="00625620"/>
    <w:rsid w:val="00627AF7"/>
    <w:rsid w:val="00634376"/>
    <w:rsid w:val="00635C17"/>
    <w:rsid w:val="00640FB0"/>
    <w:rsid w:val="006444F5"/>
    <w:rsid w:val="00663056"/>
    <w:rsid w:val="00667577"/>
    <w:rsid w:val="006705C8"/>
    <w:rsid w:val="00674241"/>
    <w:rsid w:val="006767D8"/>
    <w:rsid w:val="0068332B"/>
    <w:rsid w:val="0069221B"/>
    <w:rsid w:val="006B02BE"/>
    <w:rsid w:val="006D3135"/>
    <w:rsid w:val="006D6496"/>
    <w:rsid w:val="0070589B"/>
    <w:rsid w:val="007179E0"/>
    <w:rsid w:val="00721698"/>
    <w:rsid w:val="00721CD4"/>
    <w:rsid w:val="007308DF"/>
    <w:rsid w:val="00733223"/>
    <w:rsid w:val="007415A3"/>
    <w:rsid w:val="007507F8"/>
    <w:rsid w:val="00751160"/>
    <w:rsid w:val="00760898"/>
    <w:rsid w:val="00762A77"/>
    <w:rsid w:val="00767D30"/>
    <w:rsid w:val="007777F9"/>
    <w:rsid w:val="0078666F"/>
    <w:rsid w:val="00797BDD"/>
    <w:rsid w:val="007A5471"/>
    <w:rsid w:val="007A6B86"/>
    <w:rsid w:val="007B7A2F"/>
    <w:rsid w:val="007C1600"/>
    <w:rsid w:val="007D3295"/>
    <w:rsid w:val="007E2052"/>
    <w:rsid w:val="007E6AA3"/>
    <w:rsid w:val="007E7EEE"/>
    <w:rsid w:val="007F5207"/>
    <w:rsid w:val="007F670C"/>
    <w:rsid w:val="00800CAE"/>
    <w:rsid w:val="00806F6C"/>
    <w:rsid w:val="0081143A"/>
    <w:rsid w:val="00813179"/>
    <w:rsid w:val="008157AC"/>
    <w:rsid w:val="00820C73"/>
    <w:rsid w:val="00826ECB"/>
    <w:rsid w:val="0083640F"/>
    <w:rsid w:val="00842480"/>
    <w:rsid w:val="00842D6B"/>
    <w:rsid w:val="008514BA"/>
    <w:rsid w:val="0086403F"/>
    <w:rsid w:val="008653AA"/>
    <w:rsid w:val="008A6666"/>
    <w:rsid w:val="008B77A2"/>
    <w:rsid w:val="008C2A8C"/>
    <w:rsid w:val="008C6E4C"/>
    <w:rsid w:val="008C71A3"/>
    <w:rsid w:val="008D22CB"/>
    <w:rsid w:val="008D7484"/>
    <w:rsid w:val="008E0534"/>
    <w:rsid w:val="008F051F"/>
    <w:rsid w:val="008F4EF5"/>
    <w:rsid w:val="00903D6D"/>
    <w:rsid w:val="00907438"/>
    <w:rsid w:val="009122A2"/>
    <w:rsid w:val="00924673"/>
    <w:rsid w:val="00936FFE"/>
    <w:rsid w:val="0094121B"/>
    <w:rsid w:val="009418F7"/>
    <w:rsid w:val="0095629A"/>
    <w:rsid w:val="00957B94"/>
    <w:rsid w:val="00961E09"/>
    <w:rsid w:val="00972887"/>
    <w:rsid w:val="00973F72"/>
    <w:rsid w:val="009756B8"/>
    <w:rsid w:val="0098342A"/>
    <w:rsid w:val="00986775"/>
    <w:rsid w:val="00992474"/>
    <w:rsid w:val="00994993"/>
    <w:rsid w:val="009C1474"/>
    <w:rsid w:val="009C707F"/>
    <w:rsid w:val="009D046E"/>
    <w:rsid w:val="009D66F3"/>
    <w:rsid w:val="009D7A5B"/>
    <w:rsid w:val="009E0FEC"/>
    <w:rsid w:val="009F0297"/>
    <w:rsid w:val="009F0946"/>
    <w:rsid w:val="009F1E46"/>
    <w:rsid w:val="00A12E12"/>
    <w:rsid w:val="00A1304B"/>
    <w:rsid w:val="00A15956"/>
    <w:rsid w:val="00A2403F"/>
    <w:rsid w:val="00A26FD0"/>
    <w:rsid w:val="00A307CC"/>
    <w:rsid w:val="00A421C4"/>
    <w:rsid w:val="00A4375E"/>
    <w:rsid w:val="00A57BE0"/>
    <w:rsid w:val="00A60F80"/>
    <w:rsid w:val="00A619CD"/>
    <w:rsid w:val="00A761B4"/>
    <w:rsid w:val="00A806A1"/>
    <w:rsid w:val="00A876E6"/>
    <w:rsid w:val="00A87A24"/>
    <w:rsid w:val="00A92618"/>
    <w:rsid w:val="00A97085"/>
    <w:rsid w:val="00A97D47"/>
    <w:rsid w:val="00AA2D51"/>
    <w:rsid w:val="00AA6722"/>
    <w:rsid w:val="00AB70C4"/>
    <w:rsid w:val="00AC2FAA"/>
    <w:rsid w:val="00AE244D"/>
    <w:rsid w:val="00AE39B1"/>
    <w:rsid w:val="00AE4D10"/>
    <w:rsid w:val="00AE53F4"/>
    <w:rsid w:val="00B0266D"/>
    <w:rsid w:val="00B11635"/>
    <w:rsid w:val="00B13D87"/>
    <w:rsid w:val="00B27604"/>
    <w:rsid w:val="00B30A53"/>
    <w:rsid w:val="00B41809"/>
    <w:rsid w:val="00B419CE"/>
    <w:rsid w:val="00B41ECC"/>
    <w:rsid w:val="00B44330"/>
    <w:rsid w:val="00B5324E"/>
    <w:rsid w:val="00B54ECF"/>
    <w:rsid w:val="00B56187"/>
    <w:rsid w:val="00B64AF2"/>
    <w:rsid w:val="00B678B4"/>
    <w:rsid w:val="00B72639"/>
    <w:rsid w:val="00B75A2E"/>
    <w:rsid w:val="00B82173"/>
    <w:rsid w:val="00B87ACA"/>
    <w:rsid w:val="00B9119C"/>
    <w:rsid w:val="00B9216C"/>
    <w:rsid w:val="00B9445B"/>
    <w:rsid w:val="00BA04F5"/>
    <w:rsid w:val="00BA13A2"/>
    <w:rsid w:val="00BB3681"/>
    <w:rsid w:val="00BB5D08"/>
    <w:rsid w:val="00BC22B3"/>
    <w:rsid w:val="00BC22C7"/>
    <w:rsid w:val="00BC3372"/>
    <w:rsid w:val="00BC3C7F"/>
    <w:rsid w:val="00BC5128"/>
    <w:rsid w:val="00BE1DE6"/>
    <w:rsid w:val="00BE3086"/>
    <w:rsid w:val="00BE48D3"/>
    <w:rsid w:val="00BE4F09"/>
    <w:rsid w:val="00BF029D"/>
    <w:rsid w:val="00BF7BDA"/>
    <w:rsid w:val="00C0280A"/>
    <w:rsid w:val="00C0372F"/>
    <w:rsid w:val="00C0400B"/>
    <w:rsid w:val="00C056E8"/>
    <w:rsid w:val="00C0753A"/>
    <w:rsid w:val="00C112A6"/>
    <w:rsid w:val="00C14924"/>
    <w:rsid w:val="00C1511A"/>
    <w:rsid w:val="00C21753"/>
    <w:rsid w:val="00C312E1"/>
    <w:rsid w:val="00C32836"/>
    <w:rsid w:val="00C34654"/>
    <w:rsid w:val="00C3729D"/>
    <w:rsid w:val="00C42F8F"/>
    <w:rsid w:val="00C43DF5"/>
    <w:rsid w:val="00C47CCB"/>
    <w:rsid w:val="00C62FB7"/>
    <w:rsid w:val="00C74B84"/>
    <w:rsid w:val="00C75AAE"/>
    <w:rsid w:val="00C76160"/>
    <w:rsid w:val="00C77C80"/>
    <w:rsid w:val="00C810FE"/>
    <w:rsid w:val="00C84712"/>
    <w:rsid w:val="00C95E98"/>
    <w:rsid w:val="00CA1A7A"/>
    <w:rsid w:val="00CA381A"/>
    <w:rsid w:val="00CA78A6"/>
    <w:rsid w:val="00CB1C16"/>
    <w:rsid w:val="00CB3F46"/>
    <w:rsid w:val="00CB6184"/>
    <w:rsid w:val="00CE0301"/>
    <w:rsid w:val="00CE66FF"/>
    <w:rsid w:val="00CF3E54"/>
    <w:rsid w:val="00D04EF3"/>
    <w:rsid w:val="00D12E88"/>
    <w:rsid w:val="00D216B1"/>
    <w:rsid w:val="00D35522"/>
    <w:rsid w:val="00D41C70"/>
    <w:rsid w:val="00D50180"/>
    <w:rsid w:val="00D523EA"/>
    <w:rsid w:val="00D56474"/>
    <w:rsid w:val="00D61F2E"/>
    <w:rsid w:val="00D6489A"/>
    <w:rsid w:val="00D66593"/>
    <w:rsid w:val="00D82219"/>
    <w:rsid w:val="00D82559"/>
    <w:rsid w:val="00D82AD6"/>
    <w:rsid w:val="00D92DE2"/>
    <w:rsid w:val="00DA73FE"/>
    <w:rsid w:val="00DB2275"/>
    <w:rsid w:val="00DB609C"/>
    <w:rsid w:val="00DC3FB9"/>
    <w:rsid w:val="00DC6032"/>
    <w:rsid w:val="00DE2067"/>
    <w:rsid w:val="00DE20B8"/>
    <w:rsid w:val="00DF03AC"/>
    <w:rsid w:val="00DF2901"/>
    <w:rsid w:val="00E03D30"/>
    <w:rsid w:val="00E13A51"/>
    <w:rsid w:val="00E163DA"/>
    <w:rsid w:val="00E21013"/>
    <w:rsid w:val="00E21D8E"/>
    <w:rsid w:val="00E50BD4"/>
    <w:rsid w:val="00E53C64"/>
    <w:rsid w:val="00E75667"/>
    <w:rsid w:val="00E77A37"/>
    <w:rsid w:val="00E8159A"/>
    <w:rsid w:val="00E84715"/>
    <w:rsid w:val="00E92C48"/>
    <w:rsid w:val="00E93BC8"/>
    <w:rsid w:val="00E94AEE"/>
    <w:rsid w:val="00E94CE3"/>
    <w:rsid w:val="00EA16F1"/>
    <w:rsid w:val="00EC0870"/>
    <w:rsid w:val="00EC08BF"/>
    <w:rsid w:val="00ED4778"/>
    <w:rsid w:val="00EE3C47"/>
    <w:rsid w:val="00EE498E"/>
    <w:rsid w:val="00EF7BE5"/>
    <w:rsid w:val="00F01D34"/>
    <w:rsid w:val="00F03D73"/>
    <w:rsid w:val="00F07437"/>
    <w:rsid w:val="00F15BD5"/>
    <w:rsid w:val="00F207A5"/>
    <w:rsid w:val="00F44837"/>
    <w:rsid w:val="00F451C9"/>
    <w:rsid w:val="00F462F9"/>
    <w:rsid w:val="00F6174B"/>
    <w:rsid w:val="00F64226"/>
    <w:rsid w:val="00F65B3C"/>
    <w:rsid w:val="00F719C8"/>
    <w:rsid w:val="00F722A6"/>
    <w:rsid w:val="00F72723"/>
    <w:rsid w:val="00F75189"/>
    <w:rsid w:val="00F767DD"/>
    <w:rsid w:val="00F878EF"/>
    <w:rsid w:val="00FA2CBF"/>
    <w:rsid w:val="00FA3ABD"/>
    <w:rsid w:val="00FA6769"/>
    <w:rsid w:val="00FB1EE4"/>
    <w:rsid w:val="00FB3096"/>
    <w:rsid w:val="00FB7D0C"/>
    <w:rsid w:val="00FD3F47"/>
    <w:rsid w:val="00FD478F"/>
    <w:rsid w:val="00FD4890"/>
    <w:rsid w:val="00FD5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420B1"/>
  <w15:chartTrackingRefBased/>
  <w15:docId w15:val="{1F50D921-018A-4439-B02C-CB82F277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0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C11"/>
  </w:style>
  <w:style w:type="paragraph" w:styleId="Footer">
    <w:name w:val="footer"/>
    <w:basedOn w:val="Normal"/>
    <w:link w:val="FooterChar"/>
    <w:uiPriority w:val="99"/>
    <w:unhideWhenUsed/>
    <w:rsid w:val="00113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C11"/>
  </w:style>
  <w:style w:type="paragraph" w:styleId="ListParagraph">
    <w:name w:val="List Paragraph"/>
    <w:basedOn w:val="Normal"/>
    <w:uiPriority w:val="34"/>
    <w:qFormat/>
    <w:rsid w:val="00721698"/>
    <w:pPr>
      <w:ind w:left="720"/>
      <w:contextualSpacing/>
    </w:pPr>
  </w:style>
  <w:style w:type="character" w:customStyle="1" w:styleId="Heading1Char">
    <w:name w:val="Heading 1 Char"/>
    <w:basedOn w:val="DefaultParagraphFont"/>
    <w:link w:val="Heading1"/>
    <w:uiPriority w:val="9"/>
    <w:rsid w:val="006630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3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570">
      <w:bodyDiv w:val="1"/>
      <w:marLeft w:val="0"/>
      <w:marRight w:val="0"/>
      <w:marTop w:val="0"/>
      <w:marBottom w:val="0"/>
      <w:divBdr>
        <w:top w:val="none" w:sz="0" w:space="0" w:color="auto"/>
        <w:left w:val="none" w:sz="0" w:space="0" w:color="auto"/>
        <w:bottom w:val="none" w:sz="0" w:space="0" w:color="auto"/>
        <w:right w:val="none" w:sz="0" w:space="0" w:color="auto"/>
      </w:divBdr>
    </w:div>
    <w:div w:id="15229257">
      <w:bodyDiv w:val="1"/>
      <w:marLeft w:val="0"/>
      <w:marRight w:val="0"/>
      <w:marTop w:val="0"/>
      <w:marBottom w:val="0"/>
      <w:divBdr>
        <w:top w:val="none" w:sz="0" w:space="0" w:color="auto"/>
        <w:left w:val="none" w:sz="0" w:space="0" w:color="auto"/>
        <w:bottom w:val="none" w:sz="0" w:space="0" w:color="auto"/>
        <w:right w:val="none" w:sz="0" w:space="0" w:color="auto"/>
      </w:divBdr>
    </w:div>
    <w:div w:id="16860289">
      <w:bodyDiv w:val="1"/>
      <w:marLeft w:val="0"/>
      <w:marRight w:val="0"/>
      <w:marTop w:val="0"/>
      <w:marBottom w:val="0"/>
      <w:divBdr>
        <w:top w:val="none" w:sz="0" w:space="0" w:color="auto"/>
        <w:left w:val="none" w:sz="0" w:space="0" w:color="auto"/>
        <w:bottom w:val="none" w:sz="0" w:space="0" w:color="auto"/>
        <w:right w:val="none" w:sz="0" w:space="0" w:color="auto"/>
      </w:divBdr>
    </w:div>
    <w:div w:id="29886435">
      <w:bodyDiv w:val="1"/>
      <w:marLeft w:val="0"/>
      <w:marRight w:val="0"/>
      <w:marTop w:val="0"/>
      <w:marBottom w:val="0"/>
      <w:divBdr>
        <w:top w:val="none" w:sz="0" w:space="0" w:color="auto"/>
        <w:left w:val="none" w:sz="0" w:space="0" w:color="auto"/>
        <w:bottom w:val="none" w:sz="0" w:space="0" w:color="auto"/>
        <w:right w:val="none" w:sz="0" w:space="0" w:color="auto"/>
      </w:divBdr>
    </w:div>
    <w:div w:id="48918965">
      <w:bodyDiv w:val="1"/>
      <w:marLeft w:val="0"/>
      <w:marRight w:val="0"/>
      <w:marTop w:val="0"/>
      <w:marBottom w:val="0"/>
      <w:divBdr>
        <w:top w:val="none" w:sz="0" w:space="0" w:color="auto"/>
        <w:left w:val="none" w:sz="0" w:space="0" w:color="auto"/>
        <w:bottom w:val="none" w:sz="0" w:space="0" w:color="auto"/>
        <w:right w:val="none" w:sz="0" w:space="0" w:color="auto"/>
      </w:divBdr>
    </w:div>
    <w:div w:id="70351025">
      <w:bodyDiv w:val="1"/>
      <w:marLeft w:val="0"/>
      <w:marRight w:val="0"/>
      <w:marTop w:val="0"/>
      <w:marBottom w:val="0"/>
      <w:divBdr>
        <w:top w:val="none" w:sz="0" w:space="0" w:color="auto"/>
        <w:left w:val="none" w:sz="0" w:space="0" w:color="auto"/>
        <w:bottom w:val="none" w:sz="0" w:space="0" w:color="auto"/>
        <w:right w:val="none" w:sz="0" w:space="0" w:color="auto"/>
      </w:divBdr>
    </w:div>
    <w:div w:id="96604674">
      <w:bodyDiv w:val="1"/>
      <w:marLeft w:val="0"/>
      <w:marRight w:val="0"/>
      <w:marTop w:val="0"/>
      <w:marBottom w:val="0"/>
      <w:divBdr>
        <w:top w:val="none" w:sz="0" w:space="0" w:color="auto"/>
        <w:left w:val="none" w:sz="0" w:space="0" w:color="auto"/>
        <w:bottom w:val="none" w:sz="0" w:space="0" w:color="auto"/>
        <w:right w:val="none" w:sz="0" w:space="0" w:color="auto"/>
      </w:divBdr>
    </w:div>
    <w:div w:id="100999452">
      <w:bodyDiv w:val="1"/>
      <w:marLeft w:val="0"/>
      <w:marRight w:val="0"/>
      <w:marTop w:val="0"/>
      <w:marBottom w:val="0"/>
      <w:divBdr>
        <w:top w:val="none" w:sz="0" w:space="0" w:color="auto"/>
        <w:left w:val="none" w:sz="0" w:space="0" w:color="auto"/>
        <w:bottom w:val="none" w:sz="0" w:space="0" w:color="auto"/>
        <w:right w:val="none" w:sz="0" w:space="0" w:color="auto"/>
      </w:divBdr>
    </w:div>
    <w:div w:id="101340833">
      <w:bodyDiv w:val="1"/>
      <w:marLeft w:val="0"/>
      <w:marRight w:val="0"/>
      <w:marTop w:val="0"/>
      <w:marBottom w:val="0"/>
      <w:divBdr>
        <w:top w:val="none" w:sz="0" w:space="0" w:color="auto"/>
        <w:left w:val="none" w:sz="0" w:space="0" w:color="auto"/>
        <w:bottom w:val="none" w:sz="0" w:space="0" w:color="auto"/>
        <w:right w:val="none" w:sz="0" w:space="0" w:color="auto"/>
      </w:divBdr>
    </w:div>
    <w:div w:id="111679956">
      <w:bodyDiv w:val="1"/>
      <w:marLeft w:val="0"/>
      <w:marRight w:val="0"/>
      <w:marTop w:val="0"/>
      <w:marBottom w:val="0"/>
      <w:divBdr>
        <w:top w:val="none" w:sz="0" w:space="0" w:color="auto"/>
        <w:left w:val="none" w:sz="0" w:space="0" w:color="auto"/>
        <w:bottom w:val="none" w:sz="0" w:space="0" w:color="auto"/>
        <w:right w:val="none" w:sz="0" w:space="0" w:color="auto"/>
      </w:divBdr>
    </w:div>
    <w:div w:id="146284304">
      <w:bodyDiv w:val="1"/>
      <w:marLeft w:val="0"/>
      <w:marRight w:val="0"/>
      <w:marTop w:val="0"/>
      <w:marBottom w:val="0"/>
      <w:divBdr>
        <w:top w:val="none" w:sz="0" w:space="0" w:color="auto"/>
        <w:left w:val="none" w:sz="0" w:space="0" w:color="auto"/>
        <w:bottom w:val="none" w:sz="0" w:space="0" w:color="auto"/>
        <w:right w:val="none" w:sz="0" w:space="0" w:color="auto"/>
      </w:divBdr>
    </w:div>
    <w:div w:id="150685578">
      <w:bodyDiv w:val="1"/>
      <w:marLeft w:val="0"/>
      <w:marRight w:val="0"/>
      <w:marTop w:val="0"/>
      <w:marBottom w:val="0"/>
      <w:divBdr>
        <w:top w:val="none" w:sz="0" w:space="0" w:color="auto"/>
        <w:left w:val="none" w:sz="0" w:space="0" w:color="auto"/>
        <w:bottom w:val="none" w:sz="0" w:space="0" w:color="auto"/>
        <w:right w:val="none" w:sz="0" w:space="0" w:color="auto"/>
      </w:divBdr>
    </w:div>
    <w:div w:id="166755501">
      <w:bodyDiv w:val="1"/>
      <w:marLeft w:val="0"/>
      <w:marRight w:val="0"/>
      <w:marTop w:val="0"/>
      <w:marBottom w:val="0"/>
      <w:divBdr>
        <w:top w:val="none" w:sz="0" w:space="0" w:color="auto"/>
        <w:left w:val="none" w:sz="0" w:space="0" w:color="auto"/>
        <w:bottom w:val="none" w:sz="0" w:space="0" w:color="auto"/>
        <w:right w:val="none" w:sz="0" w:space="0" w:color="auto"/>
      </w:divBdr>
    </w:div>
    <w:div w:id="171185203">
      <w:bodyDiv w:val="1"/>
      <w:marLeft w:val="0"/>
      <w:marRight w:val="0"/>
      <w:marTop w:val="0"/>
      <w:marBottom w:val="0"/>
      <w:divBdr>
        <w:top w:val="none" w:sz="0" w:space="0" w:color="auto"/>
        <w:left w:val="none" w:sz="0" w:space="0" w:color="auto"/>
        <w:bottom w:val="none" w:sz="0" w:space="0" w:color="auto"/>
        <w:right w:val="none" w:sz="0" w:space="0" w:color="auto"/>
      </w:divBdr>
    </w:div>
    <w:div w:id="171458571">
      <w:bodyDiv w:val="1"/>
      <w:marLeft w:val="0"/>
      <w:marRight w:val="0"/>
      <w:marTop w:val="0"/>
      <w:marBottom w:val="0"/>
      <w:divBdr>
        <w:top w:val="none" w:sz="0" w:space="0" w:color="auto"/>
        <w:left w:val="none" w:sz="0" w:space="0" w:color="auto"/>
        <w:bottom w:val="none" w:sz="0" w:space="0" w:color="auto"/>
        <w:right w:val="none" w:sz="0" w:space="0" w:color="auto"/>
      </w:divBdr>
    </w:div>
    <w:div w:id="180897965">
      <w:bodyDiv w:val="1"/>
      <w:marLeft w:val="0"/>
      <w:marRight w:val="0"/>
      <w:marTop w:val="0"/>
      <w:marBottom w:val="0"/>
      <w:divBdr>
        <w:top w:val="none" w:sz="0" w:space="0" w:color="auto"/>
        <w:left w:val="none" w:sz="0" w:space="0" w:color="auto"/>
        <w:bottom w:val="none" w:sz="0" w:space="0" w:color="auto"/>
        <w:right w:val="none" w:sz="0" w:space="0" w:color="auto"/>
      </w:divBdr>
    </w:div>
    <w:div w:id="189992479">
      <w:bodyDiv w:val="1"/>
      <w:marLeft w:val="0"/>
      <w:marRight w:val="0"/>
      <w:marTop w:val="0"/>
      <w:marBottom w:val="0"/>
      <w:divBdr>
        <w:top w:val="none" w:sz="0" w:space="0" w:color="auto"/>
        <w:left w:val="none" w:sz="0" w:space="0" w:color="auto"/>
        <w:bottom w:val="none" w:sz="0" w:space="0" w:color="auto"/>
        <w:right w:val="none" w:sz="0" w:space="0" w:color="auto"/>
      </w:divBdr>
    </w:div>
    <w:div w:id="197088830">
      <w:bodyDiv w:val="1"/>
      <w:marLeft w:val="0"/>
      <w:marRight w:val="0"/>
      <w:marTop w:val="0"/>
      <w:marBottom w:val="0"/>
      <w:divBdr>
        <w:top w:val="none" w:sz="0" w:space="0" w:color="auto"/>
        <w:left w:val="none" w:sz="0" w:space="0" w:color="auto"/>
        <w:bottom w:val="none" w:sz="0" w:space="0" w:color="auto"/>
        <w:right w:val="none" w:sz="0" w:space="0" w:color="auto"/>
      </w:divBdr>
    </w:div>
    <w:div w:id="215120914">
      <w:bodyDiv w:val="1"/>
      <w:marLeft w:val="0"/>
      <w:marRight w:val="0"/>
      <w:marTop w:val="0"/>
      <w:marBottom w:val="0"/>
      <w:divBdr>
        <w:top w:val="none" w:sz="0" w:space="0" w:color="auto"/>
        <w:left w:val="none" w:sz="0" w:space="0" w:color="auto"/>
        <w:bottom w:val="none" w:sz="0" w:space="0" w:color="auto"/>
        <w:right w:val="none" w:sz="0" w:space="0" w:color="auto"/>
      </w:divBdr>
    </w:div>
    <w:div w:id="232082294">
      <w:bodyDiv w:val="1"/>
      <w:marLeft w:val="0"/>
      <w:marRight w:val="0"/>
      <w:marTop w:val="0"/>
      <w:marBottom w:val="0"/>
      <w:divBdr>
        <w:top w:val="none" w:sz="0" w:space="0" w:color="auto"/>
        <w:left w:val="none" w:sz="0" w:space="0" w:color="auto"/>
        <w:bottom w:val="none" w:sz="0" w:space="0" w:color="auto"/>
        <w:right w:val="none" w:sz="0" w:space="0" w:color="auto"/>
      </w:divBdr>
    </w:div>
    <w:div w:id="246813365">
      <w:bodyDiv w:val="1"/>
      <w:marLeft w:val="0"/>
      <w:marRight w:val="0"/>
      <w:marTop w:val="0"/>
      <w:marBottom w:val="0"/>
      <w:divBdr>
        <w:top w:val="none" w:sz="0" w:space="0" w:color="auto"/>
        <w:left w:val="none" w:sz="0" w:space="0" w:color="auto"/>
        <w:bottom w:val="none" w:sz="0" w:space="0" w:color="auto"/>
        <w:right w:val="none" w:sz="0" w:space="0" w:color="auto"/>
      </w:divBdr>
    </w:div>
    <w:div w:id="279722166">
      <w:bodyDiv w:val="1"/>
      <w:marLeft w:val="0"/>
      <w:marRight w:val="0"/>
      <w:marTop w:val="0"/>
      <w:marBottom w:val="0"/>
      <w:divBdr>
        <w:top w:val="none" w:sz="0" w:space="0" w:color="auto"/>
        <w:left w:val="none" w:sz="0" w:space="0" w:color="auto"/>
        <w:bottom w:val="none" w:sz="0" w:space="0" w:color="auto"/>
        <w:right w:val="none" w:sz="0" w:space="0" w:color="auto"/>
      </w:divBdr>
    </w:div>
    <w:div w:id="296103983">
      <w:bodyDiv w:val="1"/>
      <w:marLeft w:val="0"/>
      <w:marRight w:val="0"/>
      <w:marTop w:val="0"/>
      <w:marBottom w:val="0"/>
      <w:divBdr>
        <w:top w:val="none" w:sz="0" w:space="0" w:color="auto"/>
        <w:left w:val="none" w:sz="0" w:space="0" w:color="auto"/>
        <w:bottom w:val="none" w:sz="0" w:space="0" w:color="auto"/>
        <w:right w:val="none" w:sz="0" w:space="0" w:color="auto"/>
      </w:divBdr>
    </w:div>
    <w:div w:id="313217254">
      <w:bodyDiv w:val="1"/>
      <w:marLeft w:val="0"/>
      <w:marRight w:val="0"/>
      <w:marTop w:val="0"/>
      <w:marBottom w:val="0"/>
      <w:divBdr>
        <w:top w:val="none" w:sz="0" w:space="0" w:color="auto"/>
        <w:left w:val="none" w:sz="0" w:space="0" w:color="auto"/>
        <w:bottom w:val="none" w:sz="0" w:space="0" w:color="auto"/>
        <w:right w:val="none" w:sz="0" w:space="0" w:color="auto"/>
      </w:divBdr>
    </w:div>
    <w:div w:id="318771780">
      <w:bodyDiv w:val="1"/>
      <w:marLeft w:val="0"/>
      <w:marRight w:val="0"/>
      <w:marTop w:val="0"/>
      <w:marBottom w:val="0"/>
      <w:divBdr>
        <w:top w:val="none" w:sz="0" w:space="0" w:color="auto"/>
        <w:left w:val="none" w:sz="0" w:space="0" w:color="auto"/>
        <w:bottom w:val="none" w:sz="0" w:space="0" w:color="auto"/>
        <w:right w:val="none" w:sz="0" w:space="0" w:color="auto"/>
      </w:divBdr>
    </w:div>
    <w:div w:id="319428879">
      <w:bodyDiv w:val="1"/>
      <w:marLeft w:val="0"/>
      <w:marRight w:val="0"/>
      <w:marTop w:val="0"/>
      <w:marBottom w:val="0"/>
      <w:divBdr>
        <w:top w:val="none" w:sz="0" w:space="0" w:color="auto"/>
        <w:left w:val="none" w:sz="0" w:space="0" w:color="auto"/>
        <w:bottom w:val="none" w:sz="0" w:space="0" w:color="auto"/>
        <w:right w:val="none" w:sz="0" w:space="0" w:color="auto"/>
      </w:divBdr>
    </w:div>
    <w:div w:id="328413184">
      <w:bodyDiv w:val="1"/>
      <w:marLeft w:val="0"/>
      <w:marRight w:val="0"/>
      <w:marTop w:val="0"/>
      <w:marBottom w:val="0"/>
      <w:divBdr>
        <w:top w:val="none" w:sz="0" w:space="0" w:color="auto"/>
        <w:left w:val="none" w:sz="0" w:space="0" w:color="auto"/>
        <w:bottom w:val="none" w:sz="0" w:space="0" w:color="auto"/>
        <w:right w:val="none" w:sz="0" w:space="0" w:color="auto"/>
      </w:divBdr>
    </w:div>
    <w:div w:id="337121497">
      <w:bodyDiv w:val="1"/>
      <w:marLeft w:val="0"/>
      <w:marRight w:val="0"/>
      <w:marTop w:val="0"/>
      <w:marBottom w:val="0"/>
      <w:divBdr>
        <w:top w:val="none" w:sz="0" w:space="0" w:color="auto"/>
        <w:left w:val="none" w:sz="0" w:space="0" w:color="auto"/>
        <w:bottom w:val="none" w:sz="0" w:space="0" w:color="auto"/>
        <w:right w:val="none" w:sz="0" w:space="0" w:color="auto"/>
      </w:divBdr>
    </w:div>
    <w:div w:id="351882537">
      <w:bodyDiv w:val="1"/>
      <w:marLeft w:val="0"/>
      <w:marRight w:val="0"/>
      <w:marTop w:val="0"/>
      <w:marBottom w:val="0"/>
      <w:divBdr>
        <w:top w:val="none" w:sz="0" w:space="0" w:color="auto"/>
        <w:left w:val="none" w:sz="0" w:space="0" w:color="auto"/>
        <w:bottom w:val="none" w:sz="0" w:space="0" w:color="auto"/>
        <w:right w:val="none" w:sz="0" w:space="0" w:color="auto"/>
      </w:divBdr>
    </w:div>
    <w:div w:id="356194972">
      <w:bodyDiv w:val="1"/>
      <w:marLeft w:val="0"/>
      <w:marRight w:val="0"/>
      <w:marTop w:val="0"/>
      <w:marBottom w:val="0"/>
      <w:divBdr>
        <w:top w:val="none" w:sz="0" w:space="0" w:color="auto"/>
        <w:left w:val="none" w:sz="0" w:space="0" w:color="auto"/>
        <w:bottom w:val="none" w:sz="0" w:space="0" w:color="auto"/>
        <w:right w:val="none" w:sz="0" w:space="0" w:color="auto"/>
      </w:divBdr>
    </w:div>
    <w:div w:id="363558869">
      <w:bodyDiv w:val="1"/>
      <w:marLeft w:val="0"/>
      <w:marRight w:val="0"/>
      <w:marTop w:val="0"/>
      <w:marBottom w:val="0"/>
      <w:divBdr>
        <w:top w:val="none" w:sz="0" w:space="0" w:color="auto"/>
        <w:left w:val="none" w:sz="0" w:space="0" w:color="auto"/>
        <w:bottom w:val="none" w:sz="0" w:space="0" w:color="auto"/>
        <w:right w:val="none" w:sz="0" w:space="0" w:color="auto"/>
      </w:divBdr>
    </w:div>
    <w:div w:id="363868630">
      <w:bodyDiv w:val="1"/>
      <w:marLeft w:val="0"/>
      <w:marRight w:val="0"/>
      <w:marTop w:val="0"/>
      <w:marBottom w:val="0"/>
      <w:divBdr>
        <w:top w:val="none" w:sz="0" w:space="0" w:color="auto"/>
        <w:left w:val="none" w:sz="0" w:space="0" w:color="auto"/>
        <w:bottom w:val="none" w:sz="0" w:space="0" w:color="auto"/>
        <w:right w:val="none" w:sz="0" w:space="0" w:color="auto"/>
      </w:divBdr>
    </w:div>
    <w:div w:id="376125537">
      <w:bodyDiv w:val="1"/>
      <w:marLeft w:val="0"/>
      <w:marRight w:val="0"/>
      <w:marTop w:val="0"/>
      <w:marBottom w:val="0"/>
      <w:divBdr>
        <w:top w:val="none" w:sz="0" w:space="0" w:color="auto"/>
        <w:left w:val="none" w:sz="0" w:space="0" w:color="auto"/>
        <w:bottom w:val="none" w:sz="0" w:space="0" w:color="auto"/>
        <w:right w:val="none" w:sz="0" w:space="0" w:color="auto"/>
      </w:divBdr>
    </w:div>
    <w:div w:id="397484922">
      <w:bodyDiv w:val="1"/>
      <w:marLeft w:val="0"/>
      <w:marRight w:val="0"/>
      <w:marTop w:val="0"/>
      <w:marBottom w:val="0"/>
      <w:divBdr>
        <w:top w:val="none" w:sz="0" w:space="0" w:color="auto"/>
        <w:left w:val="none" w:sz="0" w:space="0" w:color="auto"/>
        <w:bottom w:val="none" w:sz="0" w:space="0" w:color="auto"/>
        <w:right w:val="none" w:sz="0" w:space="0" w:color="auto"/>
      </w:divBdr>
    </w:div>
    <w:div w:id="404571294">
      <w:bodyDiv w:val="1"/>
      <w:marLeft w:val="0"/>
      <w:marRight w:val="0"/>
      <w:marTop w:val="0"/>
      <w:marBottom w:val="0"/>
      <w:divBdr>
        <w:top w:val="none" w:sz="0" w:space="0" w:color="auto"/>
        <w:left w:val="none" w:sz="0" w:space="0" w:color="auto"/>
        <w:bottom w:val="none" w:sz="0" w:space="0" w:color="auto"/>
        <w:right w:val="none" w:sz="0" w:space="0" w:color="auto"/>
      </w:divBdr>
    </w:div>
    <w:div w:id="406730295">
      <w:bodyDiv w:val="1"/>
      <w:marLeft w:val="0"/>
      <w:marRight w:val="0"/>
      <w:marTop w:val="0"/>
      <w:marBottom w:val="0"/>
      <w:divBdr>
        <w:top w:val="none" w:sz="0" w:space="0" w:color="auto"/>
        <w:left w:val="none" w:sz="0" w:space="0" w:color="auto"/>
        <w:bottom w:val="none" w:sz="0" w:space="0" w:color="auto"/>
        <w:right w:val="none" w:sz="0" w:space="0" w:color="auto"/>
      </w:divBdr>
    </w:div>
    <w:div w:id="434790382">
      <w:bodyDiv w:val="1"/>
      <w:marLeft w:val="0"/>
      <w:marRight w:val="0"/>
      <w:marTop w:val="0"/>
      <w:marBottom w:val="0"/>
      <w:divBdr>
        <w:top w:val="none" w:sz="0" w:space="0" w:color="auto"/>
        <w:left w:val="none" w:sz="0" w:space="0" w:color="auto"/>
        <w:bottom w:val="none" w:sz="0" w:space="0" w:color="auto"/>
        <w:right w:val="none" w:sz="0" w:space="0" w:color="auto"/>
      </w:divBdr>
    </w:div>
    <w:div w:id="435561765">
      <w:bodyDiv w:val="1"/>
      <w:marLeft w:val="0"/>
      <w:marRight w:val="0"/>
      <w:marTop w:val="0"/>
      <w:marBottom w:val="0"/>
      <w:divBdr>
        <w:top w:val="none" w:sz="0" w:space="0" w:color="auto"/>
        <w:left w:val="none" w:sz="0" w:space="0" w:color="auto"/>
        <w:bottom w:val="none" w:sz="0" w:space="0" w:color="auto"/>
        <w:right w:val="none" w:sz="0" w:space="0" w:color="auto"/>
      </w:divBdr>
    </w:div>
    <w:div w:id="460339991">
      <w:bodyDiv w:val="1"/>
      <w:marLeft w:val="0"/>
      <w:marRight w:val="0"/>
      <w:marTop w:val="0"/>
      <w:marBottom w:val="0"/>
      <w:divBdr>
        <w:top w:val="none" w:sz="0" w:space="0" w:color="auto"/>
        <w:left w:val="none" w:sz="0" w:space="0" w:color="auto"/>
        <w:bottom w:val="none" w:sz="0" w:space="0" w:color="auto"/>
        <w:right w:val="none" w:sz="0" w:space="0" w:color="auto"/>
      </w:divBdr>
    </w:div>
    <w:div w:id="460614510">
      <w:bodyDiv w:val="1"/>
      <w:marLeft w:val="0"/>
      <w:marRight w:val="0"/>
      <w:marTop w:val="0"/>
      <w:marBottom w:val="0"/>
      <w:divBdr>
        <w:top w:val="none" w:sz="0" w:space="0" w:color="auto"/>
        <w:left w:val="none" w:sz="0" w:space="0" w:color="auto"/>
        <w:bottom w:val="none" w:sz="0" w:space="0" w:color="auto"/>
        <w:right w:val="none" w:sz="0" w:space="0" w:color="auto"/>
      </w:divBdr>
    </w:div>
    <w:div w:id="461852890">
      <w:bodyDiv w:val="1"/>
      <w:marLeft w:val="0"/>
      <w:marRight w:val="0"/>
      <w:marTop w:val="0"/>
      <w:marBottom w:val="0"/>
      <w:divBdr>
        <w:top w:val="none" w:sz="0" w:space="0" w:color="auto"/>
        <w:left w:val="none" w:sz="0" w:space="0" w:color="auto"/>
        <w:bottom w:val="none" w:sz="0" w:space="0" w:color="auto"/>
        <w:right w:val="none" w:sz="0" w:space="0" w:color="auto"/>
      </w:divBdr>
    </w:div>
    <w:div w:id="465045845">
      <w:bodyDiv w:val="1"/>
      <w:marLeft w:val="0"/>
      <w:marRight w:val="0"/>
      <w:marTop w:val="0"/>
      <w:marBottom w:val="0"/>
      <w:divBdr>
        <w:top w:val="none" w:sz="0" w:space="0" w:color="auto"/>
        <w:left w:val="none" w:sz="0" w:space="0" w:color="auto"/>
        <w:bottom w:val="none" w:sz="0" w:space="0" w:color="auto"/>
        <w:right w:val="none" w:sz="0" w:space="0" w:color="auto"/>
      </w:divBdr>
    </w:div>
    <w:div w:id="494030557">
      <w:bodyDiv w:val="1"/>
      <w:marLeft w:val="0"/>
      <w:marRight w:val="0"/>
      <w:marTop w:val="0"/>
      <w:marBottom w:val="0"/>
      <w:divBdr>
        <w:top w:val="none" w:sz="0" w:space="0" w:color="auto"/>
        <w:left w:val="none" w:sz="0" w:space="0" w:color="auto"/>
        <w:bottom w:val="none" w:sz="0" w:space="0" w:color="auto"/>
        <w:right w:val="none" w:sz="0" w:space="0" w:color="auto"/>
      </w:divBdr>
    </w:div>
    <w:div w:id="517931180">
      <w:bodyDiv w:val="1"/>
      <w:marLeft w:val="0"/>
      <w:marRight w:val="0"/>
      <w:marTop w:val="0"/>
      <w:marBottom w:val="0"/>
      <w:divBdr>
        <w:top w:val="none" w:sz="0" w:space="0" w:color="auto"/>
        <w:left w:val="none" w:sz="0" w:space="0" w:color="auto"/>
        <w:bottom w:val="none" w:sz="0" w:space="0" w:color="auto"/>
        <w:right w:val="none" w:sz="0" w:space="0" w:color="auto"/>
      </w:divBdr>
    </w:div>
    <w:div w:id="557740050">
      <w:bodyDiv w:val="1"/>
      <w:marLeft w:val="0"/>
      <w:marRight w:val="0"/>
      <w:marTop w:val="0"/>
      <w:marBottom w:val="0"/>
      <w:divBdr>
        <w:top w:val="none" w:sz="0" w:space="0" w:color="auto"/>
        <w:left w:val="none" w:sz="0" w:space="0" w:color="auto"/>
        <w:bottom w:val="none" w:sz="0" w:space="0" w:color="auto"/>
        <w:right w:val="none" w:sz="0" w:space="0" w:color="auto"/>
      </w:divBdr>
      <w:divsChild>
        <w:div w:id="813841043">
          <w:marLeft w:val="0"/>
          <w:marRight w:val="0"/>
          <w:marTop w:val="0"/>
          <w:marBottom w:val="0"/>
          <w:divBdr>
            <w:top w:val="none" w:sz="0" w:space="0" w:color="auto"/>
            <w:left w:val="none" w:sz="0" w:space="0" w:color="auto"/>
            <w:bottom w:val="none" w:sz="0" w:space="0" w:color="auto"/>
            <w:right w:val="none" w:sz="0" w:space="0" w:color="auto"/>
          </w:divBdr>
        </w:div>
        <w:div w:id="1167942711">
          <w:marLeft w:val="0"/>
          <w:marRight w:val="0"/>
          <w:marTop w:val="0"/>
          <w:marBottom w:val="0"/>
          <w:divBdr>
            <w:top w:val="none" w:sz="0" w:space="0" w:color="auto"/>
            <w:left w:val="none" w:sz="0" w:space="0" w:color="auto"/>
            <w:bottom w:val="none" w:sz="0" w:space="0" w:color="auto"/>
            <w:right w:val="none" w:sz="0" w:space="0" w:color="auto"/>
          </w:divBdr>
        </w:div>
      </w:divsChild>
    </w:div>
    <w:div w:id="582960030">
      <w:bodyDiv w:val="1"/>
      <w:marLeft w:val="0"/>
      <w:marRight w:val="0"/>
      <w:marTop w:val="0"/>
      <w:marBottom w:val="0"/>
      <w:divBdr>
        <w:top w:val="none" w:sz="0" w:space="0" w:color="auto"/>
        <w:left w:val="none" w:sz="0" w:space="0" w:color="auto"/>
        <w:bottom w:val="none" w:sz="0" w:space="0" w:color="auto"/>
        <w:right w:val="none" w:sz="0" w:space="0" w:color="auto"/>
      </w:divBdr>
    </w:div>
    <w:div w:id="596522842">
      <w:bodyDiv w:val="1"/>
      <w:marLeft w:val="0"/>
      <w:marRight w:val="0"/>
      <w:marTop w:val="0"/>
      <w:marBottom w:val="0"/>
      <w:divBdr>
        <w:top w:val="none" w:sz="0" w:space="0" w:color="auto"/>
        <w:left w:val="none" w:sz="0" w:space="0" w:color="auto"/>
        <w:bottom w:val="none" w:sz="0" w:space="0" w:color="auto"/>
        <w:right w:val="none" w:sz="0" w:space="0" w:color="auto"/>
      </w:divBdr>
    </w:div>
    <w:div w:id="613099106">
      <w:bodyDiv w:val="1"/>
      <w:marLeft w:val="0"/>
      <w:marRight w:val="0"/>
      <w:marTop w:val="0"/>
      <w:marBottom w:val="0"/>
      <w:divBdr>
        <w:top w:val="none" w:sz="0" w:space="0" w:color="auto"/>
        <w:left w:val="none" w:sz="0" w:space="0" w:color="auto"/>
        <w:bottom w:val="none" w:sz="0" w:space="0" w:color="auto"/>
        <w:right w:val="none" w:sz="0" w:space="0" w:color="auto"/>
      </w:divBdr>
    </w:div>
    <w:div w:id="622151432">
      <w:bodyDiv w:val="1"/>
      <w:marLeft w:val="0"/>
      <w:marRight w:val="0"/>
      <w:marTop w:val="0"/>
      <w:marBottom w:val="0"/>
      <w:divBdr>
        <w:top w:val="none" w:sz="0" w:space="0" w:color="auto"/>
        <w:left w:val="none" w:sz="0" w:space="0" w:color="auto"/>
        <w:bottom w:val="none" w:sz="0" w:space="0" w:color="auto"/>
        <w:right w:val="none" w:sz="0" w:space="0" w:color="auto"/>
      </w:divBdr>
    </w:div>
    <w:div w:id="622730731">
      <w:bodyDiv w:val="1"/>
      <w:marLeft w:val="0"/>
      <w:marRight w:val="0"/>
      <w:marTop w:val="0"/>
      <w:marBottom w:val="0"/>
      <w:divBdr>
        <w:top w:val="none" w:sz="0" w:space="0" w:color="auto"/>
        <w:left w:val="none" w:sz="0" w:space="0" w:color="auto"/>
        <w:bottom w:val="none" w:sz="0" w:space="0" w:color="auto"/>
        <w:right w:val="none" w:sz="0" w:space="0" w:color="auto"/>
      </w:divBdr>
    </w:div>
    <w:div w:id="625355124">
      <w:bodyDiv w:val="1"/>
      <w:marLeft w:val="0"/>
      <w:marRight w:val="0"/>
      <w:marTop w:val="0"/>
      <w:marBottom w:val="0"/>
      <w:divBdr>
        <w:top w:val="none" w:sz="0" w:space="0" w:color="auto"/>
        <w:left w:val="none" w:sz="0" w:space="0" w:color="auto"/>
        <w:bottom w:val="none" w:sz="0" w:space="0" w:color="auto"/>
        <w:right w:val="none" w:sz="0" w:space="0" w:color="auto"/>
      </w:divBdr>
    </w:div>
    <w:div w:id="632179307">
      <w:bodyDiv w:val="1"/>
      <w:marLeft w:val="0"/>
      <w:marRight w:val="0"/>
      <w:marTop w:val="0"/>
      <w:marBottom w:val="0"/>
      <w:divBdr>
        <w:top w:val="none" w:sz="0" w:space="0" w:color="auto"/>
        <w:left w:val="none" w:sz="0" w:space="0" w:color="auto"/>
        <w:bottom w:val="none" w:sz="0" w:space="0" w:color="auto"/>
        <w:right w:val="none" w:sz="0" w:space="0" w:color="auto"/>
      </w:divBdr>
    </w:div>
    <w:div w:id="632911071">
      <w:bodyDiv w:val="1"/>
      <w:marLeft w:val="0"/>
      <w:marRight w:val="0"/>
      <w:marTop w:val="0"/>
      <w:marBottom w:val="0"/>
      <w:divBdr>
        <w:top w:val="none" w:sz="0" w:space="0" w:color="auto"/>
        <w:left w:val="none" w:sz="0" w:space="0" w:color="auto"/>
        <w:bottom w:val="none" w:sz="0" w:space="0" w:color="auto"/>
        <w:right w:val="none" w:sz="0" w:space="0" w:color="auto"/>
      </w:divBdr>
    </w:div>
    <w:div w:id="644818103">
      <w:bodyDiv w:val="1"/>
      <w:marLeft w:val="0"/>
      <w:marRight w:val="0"/>
      <w:marTop w:val="0"/>
      <w:marBottom w:val="0"/>
      <w:divBdr>
        <w:top w:val="none" w:sz="0" w:space="0" w:color="auto"/>
        <w:left w:val="none" w:sz="0" w:space="0" w:color="auto"/>
        <w:bottom w:val="none" w:sz="0" w:space="0" w:color="auto"/>
        <w:right w:val="none" w:sz="0" w:space="0" w:color="auto"/>
      </w:divBdr>
    </w:div>
    <w:div w:id="653333186">
      <w:bodyDiv w:val="1"/>
      <w:marLeft w:val="0"/>
      <w:marRight w:val="0"/>
      <w:marTop w:val="0"/>
      <w:marBottom w:val="0"/>
      <w:divBdr>
        <w:top w:val="none" w:sz="0" w:space="0" w:color="auto"/>
        <w:left w:val="none" w:sz="0" w:space="0" w:color="auto"/>
        <w:bottom w:val="none" w:sz="0" w:space="0" w:color="auto"/>
        <w:right w:val="none" w:sz="0" w:space="0" w:color="auto"/>
      </w:divBdr>
    </w:div>
    <w:div w:id="662004948">
      <w:bodyDiv w:val="1"/>
      <w:marLeft w:val="0"/>
      <w:marRight w:val="0"/>
      <w:marTop w:val="0"/>
      <w:marBottom w:val="0"/>
      <w:divBdr>
        <w:top w:val="none" w:sz="0" w:space="0" w:color="auto"/>
        <w:left w:val="none" w:sz="0" w:space="0" w:color="auto"/>
        <w:bottom w:val="none" w:sz="0" w:space="0" w:color="auto"/>
        <w:right w:val="none" w:sz="0" w:space="0" w:color="auto"/>
      </w:divBdr>
    </w:div>
    <w:div w:id="673387110">
      <w:bodyDiv w:val="1"/>
      <w:marLeft w:val="0"/>
      <w:marRight w:val="0"/>
      <w:marTop w:val="0"/>
      <w:marBottom w:val="0"/>
      <w:divBdr>
        <w:top w:val="none" w:sz="0" w:space="0" w:color="auto"/>
        <w:left w:val="none" w:sz="0" w:space="0" w:color="auto"/>
        <w:bottom w:val="none" w:sz="0" w:space="0" w:color="auto"/>
        <w:right w:val="none" w:sz="0" w:space="0" w:color="auto"/>
      </w:divBdr>
    </w:div>
    <w:div w:id="677848731">
      <w:bodyDiv w:val="1"/>
      <w:marLeft w:val="0"/>
      <w:marRight w:val="0"/>
      <w:marTop w:val="0"/>
      <w:marBottom w:val="0"/>
      <w:divBdr>
        <w:top w:val="none" w:sz="0" w:space="0" w:color="auto"/>
        <w:left w:val="none" w:sz="0" w:space="0" w:color="auto"/>
        <w:bottom w:val="none" w:sz="0" w:space="0" w:color="auto"/>
        <w:right w:val="none" w:sz="0" w:space="0" w:color="auto"/>
      </w:divBdr>
    </w:div>
    <w:div w:id="691223456">
      <w:bodyDiv w:val="1"/>
      <w:marLeft w:val="0"/>
      <w:marRight w:val="0"/>
      <w:marTop w:val="0"/>
      <w:marBottom w:val="0"/>
      <w:divBdr>
        <w:top w:val="none" w:sz="0" w:space="0" w:color="auto"/>
        <w:left w:val="none" w:sz="0" w:space="0" w:color="auto"/>
        <w:bottom w:val="none" w:sz="0" w:space="0" w:color="auto"/>
        <w:right w:val="none" w:sz="0" w:space="0" w:color="auto"/>
      </w:divBdr>
    </w:div>
    <w:div w:id="711079992">
      <w:bodyDiv w:val="1"/>
      <w:marLeft w:val="0"/>
      <w:marRight w:val="0"/>
      <w:marTop w:val="0"/>
      <w:marBottom w:val="0"/>
      <w:divBdr>
        <w:top w:val="none" w:sz="0" w:space="0" w:color="auto"/>
        <w:left w:val="none" w:sz="0" w:space="0" w:color="auto"/>
        <w:bottom w:val="none" w:sz="0" w:space="0" w:color="auto"/>
        <w:right w:val="none" w:sz="0" w:space="0" w:color="auto"/>
      </w:divBdr>
    </w:div>
    <w:div w:id="721905060">
      <w:bodyDiv w:val="1"/>
      <w:marLeft w:val="0"/>
      <w:marRight w:val="0"/>
      <w:marTop w:val="0"/>
      <w:marBottom w:val="0"/>
      <w:divBdr>
        <w:top w:val="none" w:sz="0" w:space="0" w:color="auto"/>
        <w:left w:val="none" w:sz="0" w:space="0" w:color="auto"/>
        <w:bottom w:val="none" w:sz="0" w:space="0" w:color="auto"/>
        <w:right w:val="none" w:sz="0" w:space="0" w:color="auto"/>
      </w:divBdr>
    </w:div>
    <w:div w:id="728264048">
      <w:bodyDiv w:val="1"/>
      <w:marLeft w:val="0"/>
      <w:marRight w:val="0"/>
      <w:marTop w:val="0"/>
      <w:marBottom w:val="0"/>
      <w:divBdr>
        <w:top w:val="none" w:sz="0" w:space="0" w:color="auto"/>
        <w:left w:val="none" w:sz="0" w:space="0" w:color="auto"/>
        <w:bottom w:val="none" w:sz="0" w:space="0" w:color="auto"/>
        <w:right w:val="none" w:sz="0" w:space="0" w:color="auto"/>
      </w:divBdr>
    </w:div>
    <w:div w:id="732196012">
      <w:bodyDiv w:val="1"/>
      <w:marLeft w:val="0"/>
      <w:marRight w:val="0"/>
      <w:marTop w:val="0"/>
      <w:marBottom w:val="0"/>
      <w:divBdr>
        <w:top w:val="none" w:sz="0" w:space="0" w:color="auto"/>
        <w:left w:val="none" w:sz="0" w:space="0" w:color="auto"/>
        <w:bottom w:val="none" w:sz="0" w:space="0" w:color="auto"/>
        <w:right w:val="none" w:sz="0" w:space="0" w:color="auto"/>
      </w:divBdr>
    </w:div>
    <w:div w:id="735781536">
      <w:bodyDiv w:val="1"/>
      <w:marLeft w:val="0"/>
      <w:marRight w:val="0"/>
      <w:marTop w:val="0"/>
      <w:marBottom w:val="0"/>
      <w:divBdr>
        <w:top w:val="none" w:sz="0" w:space="0" w:color="auto"/>
        <w:left w:val="none" w:sz="0" w:space="0" w:color="auto"/>
        <w:bottom w:val="none" w:sz="0" w:space="0" w:color="auto"/>
        <w:right w:val="none" w:sz="0" w:space="0" w:color="auto"/>
      </w:divBdr>
    </w:div>
    <w:div w:id="739716715">
      <w:bodyDiv w:val="1"/>
      <w:marLeft w:val="0"/>
      <w:marRight w:val="0"/>
      <w:marTop w:val="0"/>
      <w:marBottom w:val="0"/>
      <w:divBdr>
        <w:top w:val="none" w:sz="0" w:space="0" w:color="auto"/>
        <w:left w:val="none" w:sz="0" w:space="0" w:color="auto"/>
        <w:bottom w:val="none" w:sz="0" w:space="0" w:color="auto"/>
        <w:right w:val="none" w:sz="0" w:space="0" w:color="auto"/>
      </w:divBdr>
    </w:div>
    <w:div w:id="741636436">
      <w:bodyDiv w:val="1"/>
      <w:marLeft w:val="0"/>
      <w:marRight w:val="0"/>
      <w:marTop w:val="0"/>
      <w:marBottom w:val="0"/>
      <w:divBdr>
        <w:top w:val="none" w:sz="0" w:space="0" w:color="auto"/>
        <w:left w:val="none" w:sz="0" w:space="0" w:color="auto"/>
        <w:bottom w:val="none" w:sz="0" w:space="0" w:color="auto"/>
        <w:right w:val="none" w:sz="0" w:space="0" w:color="auto"/>
      </w:divBdr>
    </w:div>
    <w:div w:id="748699756">
      <w:bodyDiv w:val="1"/>
      <w:marLeft w:val="0"/>
      <w:marRight w:val="0"/>
      <w:marTop w:val="0"/>
      <w:marBottom w:val="0"/>
      <w:divBdr>
        <w:top w:val="none" w:sz="0" w:space="0" w:color="auto"/>
        <w:left w:val="none" w:sz="0" w:space="0" w:color="auto"/>
        <w:bottom w:val="none" w:sz="0" w:space="0" w:color="auto"/>
        <w:right w:val="none" w:sz="0" w:space="0" w:color="auto"/>
      </w:divBdr>
    </w:div>
    <w:div w:id="750810252">
      <w:bodyDiv w:val="1"/>
      <w:marLeft w:val="0"/>
      <w:marRight w:val="0"/>
      <w:marTop w:val="0"/>
      <w:marBottom w:val="0"/>
      <w:divBdr>
        <w:top w:val="none" w:sz="0" w:space="0" w:color="auto"/>
        <w:left w:val="none" w:sz="0" w:space="0" w:color="auto"/>
        <w:bottom w:val="none" w:sz="0" w:space="0" w:color="auto"/>
        <w:right w:val="none" w:sz="0" w:space="0" w:color="auto"/>
      </w:divBdr>
    </w:div>
    <w:div w:id="753891495">
      <w:bodyDiv w:val="1"/>
      <w:marLeft w:val="0"/>
      <w:marRight w:val="0"/>
      <w:marTop w:val="0"/>
      <w:marBottom w:val="0"/>
      <w:divBdr>
        <w:top w:val="none" w:sz="0" w:space="0" w:color="auto"/>
        <w:left w:val="none" w:sz="0" w:space="0" w:color="auto"/>
        <w:bottom w:val="none" w:sz="0" w:space="0" w:color="auto"/>
        <w:right w:val="none" w:sz="0" w:space="0" w:color="auto"/>
      </w:divBdr>
    </w:div>
    <w:div w:id="761220377">
      <w:bodyDiv w:val="1"/>
      <w:marLeft w:val="0"/>
      <w:marRight w:val="0"/>
      <w:marTop w:val="0"/>
      <w:marBottom w:val="0"/>
      <w:divBdr>
        <w:top w:val="none" w:sz="0" w:space="0" w:color="auto"/>
        <w:left w:val="none" w:sz="0" w:space="0" w:color="auto"/>
        <w:bottom w:val="none" w:sz="0" w:space="0" w:color="auto"/>
        <w:right w:val="none" w:sz="0" w:space="0" w:color="auto"/>
      </w:divBdr>
    </w:div>
    <w:div w:id="770786598">
      <w:bodyDiv w:val="1"/>
      <w:marLeft w:val="0"/>
      <w:marRight w:val="0"/>
      <w:marTop w:val="0"/>
      <w:marBottom w:val="0"/>
      <w:divBdr>
        <w:top w:val="none" w:sz="0" w:space="0" w:color="auto"/>
        <w:left w:val="none" w:sz="0" w:space="0" w:color="auto"/>
        <w:bottom w:val="none" w:sz="0" w:space="0" w:color="auto"/>
        <w:right w:val="none" w:sz="0" w:space="0" w:color="auto"/>
      </w:divBdr>
    </w:div>
    <w:div w:id="787043501">
      <w:bodyDiv w:val="1"/>
      <w:marLeft w:val="0"/>
      <w:marRight w:val="0"/>
      <w:marTop w:val="0"/>
      <w:marBottom w:val="0"/>
      <w:divBdr>
        <w:top w:val="none" w:sz="0" w:space="0" w:color="auto"/>
        <w:left w:val="none" w:sz="0" w:space="0" w:color="auto"/>
        <w:bottom w:val="none" w:sz="0" w:space="0" w:color="auto"/>
        <w:right w:val="none" w:sz="0" w:space="0" w:color="auto"/>
      </w:divBdr>
    </w:div>
    <w:div w:id="788620766">
      <w:bodyDiv w:val="1"/>
      <w:marLeft w:val="0"/>
      <w:marRight w:val="0"/>
      <w:marTop w:val="0"/>
      <w:marBottom w:val="0"/>
      <w:divBdr>
        <w:top w:val="none" w:sz="0" w:space="0" w:color="auto"/>
        <w:left w:val="none" w:sz="0" w:space="0" w:color="auto"/>
        <w:bottom w:val="none" w:sz="0" w:space="0" w:color="auto"/>
        <w:right w:val="none" w:sz="0" w:space="0" w:color="auto"/>
      </w:divBdr>
    </w:div>
    <w:div w:id="792754302">
      <w:bodyDiv w:val="1"/>
      <w:marLeft w:val="0"/>
      <w:marRight w:val="0"/>
      <w:marTop w:val="0"/>
      <w:marBottom w:val="0"/>
      <w:divBdr>
        <w:top w:val="none" w:sz="0" w:space="0" w:color="auto"/>
        <w:left w:val="none" w:sz="0" w:space="0" w:color="auto"/>
        <w:bottom w:val="none" w:sz="0" w:space="0" w:color="auto"/>
        <w:right w:val="none" w:sz="0" w:space="0" w:color="auto"/>
      </w:divBdr>
    </w:div>
    <w:div w:id="805051631">
      <w:bodyDiv w:val="1"/>
      <w:marLeft w:val="0"/>
      <w:marRight w:val="0"/>
      <w:marTop w:val="0"/>
      <w:marBottom w:val="0"/>
      <w:divBdr>
        <w:top w:val="none" w:sz="0" w:space="0" w:color="auto"/>
        <w:left w:val="none" w:sz="0" w:space="0" w:color="auto"/>
        <w:bottom w:val="none" w:sz="0" w:space="0" w:color="auto"/>
        <w:right w:val="none" w:sz="0" w:space="0" w:color="auto"/>
      </w:divBdr>
    </w:div>
    <w:div w:id="821000876">
      <w:bodyDiv w:val="1"/>
      <w:marLeft w:val="0"/>
      <w:marRight w:val="0"/>
      <w:marTop w:val="0"/>
      <w:marBottom w:val="0"/>
      <w:divBdr>
        <w:top w:val="none" w:sz="0" w:space="0" w:color="auto"/>
        <w:left w:val="none" w:sz="0" w:space="0" w:color="auto"/>
        <w:bottom w:val="none" w:sz="0" w:space="0" w:color="auto"/>
        <w:right w:val="none" w:sz="0" w:space="0" w:color="auto"/>
      </w:divBdr>
    </w:div>
    <w:div w:id="830177017">
      <w:bodyDiv w:val="1"/>
      <w:marLeft w:val="0"/>
      <w:marRight w:val="0"/>
      <w:marTop w:val="0"/>
      <w:marBottom w:val="0"/>
      <w:divBdr>
        <w:top w:val="none" w:sz="0" w:space="0" w:color="auto"/>
        <w:left w:val="none" w:sz="0" w:space="0" w:color="auto"/>
        <w:bottom w:val="none" w:sz="0" w:space="0" w:color="auto"/>
        <w:right w:val="none" w:sz="0" w:space="0" w:color="auto"/>
      </w:divBdr>
    </w:div>
    <w:div w:id="844322130">
      <w:bodyDiv w:val="1"/>
      <w:marLeft w:val="0"/>
      <w:marRight w:val="0"/>
      <w:marTop w:val="0"/>
      <w:marBottom w:val="0"/>
      <w:divBdr>
        <w:top w:val="none" w:sz="0" w:space="0" w:color="auto"/>
        <w:left w:val="none" w:sz="0" w:space="0" w:color="auto"/>
        <w:bottom w:val="none" w:sz="0" w:space="0" w:color="auto"/>
        <w:right w:val="none" w:sz="0" w:space="0" w:color="auto"/>
      </w:divBdr>
    </w:div>
    <w:div w:id="851065542">
      <w:bodyDiv w:val="1"/>
      <w:marLeft w:val="0"/>
      <w:marRight w:val="0"/>
      <w:marTop w:val="0"/>
      <w:marBottom w:val="0"/>
      <w:divBdr>
        <w:top w:val="none" w:sz="0" w:space="0" w:color="auto"/>
        <w:left w:val="none" w:sz="0" w:space="0" w:color="auto"/>
        <w:bottom w:val="none" w:sz="0" w:space="0" w:color="auto"/>
        <w:right w:val="none" w:sz="0" w:space="0" w:color="auto"/>
      </w:divBdr>
    </w:div>
    <w:div w:id="851994892">
      <w:bodyDiv w:val="1"/>
      <w:marLeft w:val="0"/>
      <w:marRight w:val="0"/>
      <w:marTop w:val="0"/>
      <w:marBottom w:val="0"/>
      <w:divBdr>
        <w:top w:val="none" w:sz="0" w:space="0" w:color="auto"/>
        <w:left w:val="none" w:sz="0" w:space="0" w:color="auto"/>
        <w:bottom w:val="none" w:sz="0" w:space="0" w:color="auto"/>
        <w:right w:val="none" w:sz="0" w:space="0" w:color="auto"/>
      </w:divBdr>
    </w:div>
    <w:div w:id="852959896">
      <w:bodyDiv w:val="1"/>
      <w:marLeft w:val="0"/>
      <w:marRight w:val="0"/>
      <w:marTop w:val="0"/>
      <w:marBottom w:val="0"/>
      <w:divBdr>
        <w:top w:val="none" w:sz="0" w:space="0" w:color="auto"/>
        <w:left w:val="none" w:sz="0" w:space="0" w:color="auto"/>
        <w:bottom w:val="none" w:sz="0" w:space="0" w:color="auto"/>
        <w:right w:val="none" w:sz="0" w:space="0" w:color="auto"/>
      </w:divBdr>
    </w:div>
    <w:div w:id="853348330">
      <w:bodyDiv w:val="1"/>
      <w:marLeft w:val="0"/>
      <w:marRight w:val="0"/>
      <w:marTop w:val="0"/>
      <w:marBottom w:val="0"/>
      <w:divBdr>
        <w:top w:val="none" w:sz="0" w:space="0" w:color="auto"/>
        <w:left w:val="none" w:sz="0" w:space="0" w:color="auto"/>
        <w:bottom w:val="none" w:sz="0" w:space="0" w:color="auto"/>
        <w:right w:val="none" w:sz="0" w:space="0" w:color="auto"/>
      </w:divBdr>
    </w:div>
    <w:div w:id="857962874">
      <w:bodyDiv w:val="1"/>
      <w:marLeft w:val="0"/>
      <w:marRight w:val="0"/>
      <w:marTop w:val="0"/>
      <w:marBottom w:val="0"/>
      <w:divBdr>
        <w:top w:val="none" w:sz="0" w:space="0" w:color="auto"/>
        <w:left w:val="none" w:sz="0" w:space="0" w:color="auto"/>
        <w:bottom w:val="none" w:sz="0" w:space="0" w:color="auto"/>
        <w:right w:val="none" w:sz="0" w:space="0" w:color="auto"/>
      </w:divBdr>
    </w:div>
    <w:div w:id="860363453">
      <w:bodyDiv w:val="1"/>
      <w:marLeft w:val="0"/>
      <w:marRight w:val="0"/>
      <w:marTop w:val="0"/>
      <w:marBottom w:val="0"/>
      <w:divBdr>
        <w:top w:val="none" w:sz="0" w:space="0" w:color="auto"/>
        <w:left w:val="none" w:sz="0" w:space="0" w:color="auto"/>
        <w:bottom w:val="none" w:sz="0" w:space="0" w:color="auto"/>
        <w:right w:val="none" w:sz="0" w:space="0" w:color="auto"/>
      </w:divBdr>
    </w:div>
    <w:div w:id="864902600">
      <w:bodyDiv w:val="1"/>
      <w:marLeft w:val="0"/>
      <w:marRight w:val="0"/>
      <w:marTop w:val="0"/>
      <w:marBottom w:val="0"/>
      <w:divBdr>
        <w:top w:val="none" w:sz="0" w:space="0" w:color="auto"/>
        <w:left w:val="none" w:sz="0" w:space="0" w:color="auto"/>
        <w:bottom w:val="none" w:sz="0" w:space="0" w:color="auto"/>
        <w:right w:val="none" w:sz="0" w:space="0" w:color="auto"/>
      </w:divBdr>
    </w:div>
    <w:div w:id="870610241">
      <w:bodyDiv w:val="1"/>
      <w:marLeft w:val="0"/>
      <w:marRight w:val="0"/>
      <w:marTop w:val="0"/>
      <w:marBottom w:val="0"/>
      <w:divBdr>
        <w:top w:val="none" w:sz="0" w:space="0" w:color="auto"/>
        <w:left w:val="none" w:sz="0" w:space="0" w:color="auto"/>
        <w:bottom w:val="none" w:sz="0" w:space="0" w:color="auto"/>
        <w:right w:val="none" w:sz="0" w:space="0" w:color="auto"/>
      </w:divBdr>
    </w:div>
    <w:div w:id="881946091">
      <w:bodyDiv w:val="1"/>
      <w:marLeft w:val="0"/>
      <w:marRight w:val="0"/>
      <w:marTop w:val="0"/>
      <w:marBottom w:val="0"/>
      <w:divBdr>
        <w:top w:val="none" w:sz="0" w:space="0" w:color="auto"/>
        <w:left w:val="none" w:sz="0" w:space="0" w:color="auto"/>
        <w:bottom w:val="none" w:sz="0" w:space="0" w:color="auto"/>
        <w:right w:val="none" w:sz="0" w:space="0" w:color="auto"/>
      </w:divBdr>
    </w:div>
    <w:div w:id="884172252">
      <w:bodyDiv w:val="1"/>
      <w:marLeft w:val="0"/>
      <w:marRight w:val="0"/>
      <w:marTop w:val="0"/>
      <w:marBottom w:val="0"/>
      <w:divBdr>
        <w:top w:val="none" w:sz="0" w:space="0" w:color="auto"/>
        <w:left w:val="none" w:sz="0" w:space="0" w:color="auto"/>
        <w:bottom w:val="none" w:sz="0" w:space="0" w:color="auto"/>
        <w:right w:val="none" w:sz="0" w:space="0" w:color="auto"/>
      </w:divBdr>
    </w:div>
    <w:div w:id="889725571">
      <w:bodyDiv w:val="1"/>
      <w:marLeft w:val="0"/>
      <w:marRight w:val="0"/>
      <w:marTop w:val="0"/>
      <w:marBottom w:val="0"/>
      <w:divBdr>
        <w:top w:val="none" w:sz="0" w:space="0" w:color="auto"/>
        <w:left w:val="none" w:sz="0" w:space="0" w:color="auto"/>
        <w:bottom w:val="none" w:sz="0" w:space="0" w:color="auto"/>
        <w:right w:val="none" w:sz="0" w:space="0" w:color="auto"/>
      </w:divBdr>
    </w:div>
    <w:div w:id="896742393">
      <w:bodyDiv w:val="1"/>
      <w:marLeft w:val="0"/>
      <w:marRight w:val="0"/>
      <w:marTop w:val="0"/>
      <w:marBottom w:val="0"/>
      <w:divBdr>
        <w:top w:val="none" w:sz="0" w:space="0" w:color="auto"/>
        <w:left w:val="none" w:sz="0" w:space="0" w:color="auto"/>
        <w:bottom w:val="none" w:sz="0" w:space="0" w:color="auto"/>
        <w:right w:val="none" w:sz="0" w:space="0" w:color="auto"/>
      </w:divBdr>
    </w:div>
    <w:div w:id="907955766">
      <w:bodyDiv w:val="1"/>
      <w:marLeft w:val="0"/>
      <w:marRight w:val="0"/>
      <w:marTop w:val="0"/>
      <w:marBottom w:val="0"/>
      <w:divBdr>
        <w:top w:val="none" w:sz="0" w:space="0" w:color="auto"/>
        <w:left w:val="none" w:sz="0" w:space="0" w:color="auto"/>
        <w:bottom w:val="none" w:sz="0" w:space="0" w:color="auto"/>
        <w:right w:val="none" w:sz="0" w:space="0" w:color="auto"/>
      </w:divBdr>
    </w:div>
    <w:div w:id="909459992">
      <w:bodyDiv w:val="1"/>
      <w:marLeft w:val="0"/>
      <w:marRight w:val="0"/>
      <w:marTop w:val="0"/>
      <w:marBottom w:val="0"/>
      <w:divBdr>
        <w:top w:val="none" w:sz="0" w:space="0" w:color="auto"/>
        <w:left w:val="none" w:sz="0" w:space="0" w:color="auto"/>
        <w:bottom w:val="none" w:sz="0" w:space="0" w:color="auto"/>
        <w:right w:val="none" w:sz="0" w:space="0" w:color="auto"/>
      </w:divBdr>
    </w:div>
    <w:div w:id="920212186">
      <w:bodyDiv w:val="1"/>
      <w:marLeft w:val="0"/>
      <w:marRight w:val="0"/>
      <w:marTop w:val="0"/>
      <w:marBottom w:val="0"/>
      <w:divBdr>
        <w:top w:val="none" w:sz="0" w:space="0" w:color="auto"/>
        <w:left w:val="none" w:sz="0" w:space="0" w:color="auto"/>
        <w:bottom w:val="none" w:sz="0" w:space="0" w:color="auto"/>
        <w:right w:val="none" w:sz="0" w:space="0" w:color="auto"/>
      </w:divBdr>
    </w:div>
    <w:div w:id="923953188">
      <w:bodyDiv w:val="1"/>
      <w:marLeft w:val="0"/>
      <w:marRight w:val="0"/>
      <w:marTop w:val="0"/>
      <w:marBottom w:val="0"/>
      <w:divBdr>
        <w:top w:val="none" w:sz="0" w:space="0" w:color="auto"/>
        <w:left w:val="none" w:sz="0" w:space="0" w:color="auto"/>
        <w:bottom w:val="none" w:sz="0" w:space="0" w:color="auto"/>
        <w:right w:val="none" w:sz="0" w:space="0" w:color="auto"/>
      </w:divBdr>
    </w:div>
    <w:div w:id="925378920">
      <w:bodyDiv w:val="1"/>
      <w:marLeft w:val="0"/>
      <w:marRight w:val="0"/>
      <w:marTop w:val="0"/>
      <w:marBottom w:val="0"/>
      <w:divBdr>
        <w:top w:val="none" w:sz="0" w:space="0" w:color="auto"/>
        <w:left w:val="none" w:sz="0" w:space="0" w:color="auto"/>
        <w:bottom w:val="none" w:sz="0" w:space="0" w:color="auto"/>
        <w:right w:val="none" w:sz="0" w:space="0" w:color="auto"/>
      </w:divBdr>
    </w:div>
    <w:div w:id="947585635">
      <w:bodyDiv w:val="1"/>
      <w:marLeft w:val="0"/>
      <w:marRight w:val="0"/>
      <w:marTop w:val="0"/>
      <w:marBottom w:val="0"/>
      <w:divBdr>
        <w:top w:val="none" w:sz="0" w:space="0" w:color="auto"/>
        <w:left w:val="none" w:sz="0" w:space="0" w:color="auto"/>
        <w:bottom w:val="none" w:sz="0" w:space="0" w:color="auto"/>
        <w:right w:val="none" w:sz="0" w:space="0" w:color="auto"/>
      </w:divBdr>
    </w:div>
    <w:div w:id="954945099">
      <w:bodyDiv w:val="1"/>
      <w:marLeft w:val="0"/>
      <w:marRight w:val="0"/>
      <w:marTop w:val="0"/>
      <w:marBottom w:val="0"/>
      <w:divBdr>
        <w:top w:val="none" w:sz="0" w:space="0" w:color="auto"/>
        <w:left w:val="none" w:sz="0" w:space="0" w:color="auto"/>
        <w:bottom w:val="none" w:sz="0" w:space="0" w:color="auto"/>
        <w:right w:val="none" w:sz="0" w:space="0" w:color="auto"/>
      </w:divBdr>
    </w:div>
    <w:div w:id="968438550">
      <w:bodyDiv w:val="1"/>
      <w:marLeft w:val="0"/>
      <w:marRight w:val="0"/>
      <w:marTop w:val="0"/>
      <w:marBottom w:val="0"/>
      <w:divBdr>
        <w:top w:val="none" w:sz="0" w:space="0" w:color="auto"/>
        <w:left w:val="none" w:sz="0" w:space="0" w:color="auto"/>
        <w:bottom w:val="none" w:sz="0" w:space="0" w:color="auto"/>
        <w:right w:val="none" w:sz="0" w:space="0" w:color="auto"/>
      </w:divBdr>
    </w:div>
    <w:div w:id="969357080">
      <w:bodyDiv w:val="1"/>
      <w:marLeft w:val="0"/>
      <w:marRight w:val="0"/>
      <w:marTop w:val="0"/>
      <w:marBottom w:val="0"/>
      <w:divBdr>
        <w:top w:val="none" w:sz="0" w:space="0" w:color="auto"/>
        <w:left w:val="none" w:sz="0" w:space="0" w:color="auto"/>
        <w:bottom w:val="none" w:sz="0" w:space="0" w:color="auto"/>
        <w:right w:val="none" w:sz="0" w:space="0" w:color="auto"/>
      </w:divBdr>
    </w:div>
    <w:div w:id="982387719">
      <w:bodyDiv w:val="1"/>
      <w:marLeft w:val="0"/>
      <w:marRight w:val="0"/>
      <w:marTop w:val="0"/>
      <w:marBottom w:val="0"/>
      <w:divBdr>
        <w:top w:val="none" w:sz="0" w:space="0" w:color="auto"/>
        <w:left w:val="none" w:sz="0" w:space="0" w:color="auto"/>
        <w:bottom w:val="none" w:sz="0" w:space="0" w:color="auto"/>
        <w:right w:val="none" w:sz="0" w:space="0" w:color="auto"/>
      </w:divBdr>
    </w:div>
    <w:div w:id="987829995">
      <w:bodyDiv w:val="1"/>
      <w:marLeft w:val="0"/>
      <w:marRight w:val="0"/>
      <w:marTop w:val="0"/>
      <w:marBottom w:val="0"/>
      <w:divBdr>
        <w:top w:val="none" w:sz="0" w:space="0" w:color="auto"/>
        <w:left w:val="none" w:sz="0" w:space="0" w:color="auto"/>
        <w:bottom w:val="none" w:sz="0" w:space="0" w:color="auto"/>
        <w:right w:val="none" w:sz="0" w:space="0" w:color="auto"/>
      </w:divBdr>
    </w:div>
    <w:div w:id="1003313444">
      <w:bodyDiv w:val="1"/>
      <w:marLeft w:val="0"/>
      <w:marRight w:val="0"/>
      <w:marTop w:val="0"/>
      <w:marBottom w:val="0"/>
      <w:divBdr>
        <w:top w:val="none" w:sz="0" w:space="0" w:color="auto"/>
        <w:left w:val="none" w:sz="0" w:space="0" w:color="auto"/>
        <w:bottom w:val="none" w:sz="0" w:space="0" w:color="auto"/>
        <w:right w:val="none" w:sz="0" w:space="0" w:color="auto"/>
      </w:divBdr>
    </w:div>
    <w:div w:id="1005012242">
      <w:bodyDiv w:val="1"/>
      <w:marLeft w:val="0"/>
      <w:marRight w:val="0"/>
      <w:marTop w:val="0"/>
      <w:marBottom w:val="0"/>
      <w:divBdr>
        <w:top w:val="none" w:sz="0" w:space="0" w:color="auto"/>
        <w:left w:val="none" w:sz="0" w:space="0" w:color="auto"/>
        <w:bottom w:val="none" w:sz="0" w:space="0" w:color="auto"/>
        <w:right w:val="none" w:sz="0" w:space="0" w:color="auto"/>
      </w:divBdr>
    </w:div>
    <w:div w:id="1006397718">
      <w:bodyDiv w:val="1"/>
      <w:marLeft w:val="0"/>
      <w:marRight w:val="0"/>
      <w:marTop w:val="0"/>
      <w:marBottom w:val="0"/>
      <w:divBdr>
        <w:top w:val="none" w:sz="0" w:space="0" w:color="auto"/>
        <w:left w:val="none" w:sz="0" w:space="0" w:color="auto"/>
        <w:bottom w:val="none" w:sz="0" w:space="0" w:color="auto"/>
        <w:right w:val="none" w:sz="0" w:space="0" w:color="auto"/>
      </w:divBdr>
    </w:div>
    <w:div w:id="1020399390">
      <w:bodyDiv w:val="1"/>
      <w:marLeft w:val="0"/>
      <w:marRight w:val="0"/>
      <w:marTop w:val="0"/>
      <w:marBottom w:val="0"/>
      <w:divBdr>
        <w:top w:val="none" w:sz="0" w:space="0" w:color="auto"/>
        <w:left w:val="none" w:sz="0" w:space="0" w:color="auto"/>
        <w:bottom w:val="none" w:sz="0" w:space="0" w:color="auto"/>
        <w:right w:val="none" w:sz="0" w:space="0" w:color="auto"/>
      </w:divBdr>
    </w:div>
    <w:div w:id="1027756389">
      <w:bodyDiv w:val="1"/>
      <w:marLeft w:val="0"/>
      <w:marRight w:val="0"/>
      <w:marTop w:val="0"/>
      <w:marBottom w:val="0"/>
      <w:divBdr>
        <w:top w:val="none" w:sz="0" w:space="0" w:color="auto"/>
        <w:left w:val="none" w:sz="0" w:space="0" w:color="auto"/>
        <w:bottom w:val="none" w:sz="0" w:space="0" w:color="auto"/>
        <w:right w:val="none" w:sz="0" w:space="0" w:color="auto"/>
      </w:divBdr>
    </w:div>
    <w:div w:id="1036465369">
      <w:bodyDiv w:val="1"/>
      <w:marLeft w:val="0"/>
      <w:marRight w:val="0"/>
      <w:marTop w:val="0"/>
      <w:marBottom w:val="0"/>
      <w:divBdr>
        <w:top w:val="none" w:sz="0" w:space="0" w:color="auto"/>
        <w:left w:val="none" w:sz="0" w:space="0" w:color="auto"/>
        <w:bottom w:val="none" w:sz="0" w:space="0" w:color="auto"/>
        <w:right w:val="none" w:sz="0" w:space="0" w:color="auto"/>
      </w:divBdr>
    </w:div>
    <w:div w:id="1055087586">
      <w:bodyDiv w:val="1"/>
      <w:marLeft w:val="0"/>
      <w:marRight w:val="0"/>
      <w:marTop w:val="0"/>
      <w:marBottom w:val="0"/>
      <w:divBdr>
        <w:top w:val="none" w:sz="0" w:space="0" w:color="auto"/>
        <w:left w:val="none" w:sz="0" w:space="0" w:color="auto"/>
        <w:bottom w:val="none" w:sz="0" w:space="0" w:color="auto"/>
        <w:right w:val="none" w:sz="0" w:space="0" w:color="auto"/>
      </w:divBdr>
      <w:divsChild>
        <w:div w:id="393237758">
          <w:marLeft w:val="0"/>
          <w:marRight w:val="0"/>
          <w:marTop w:val="0"/>
          <w:marBottom w:val="0"/>
          <w:divBdr>
            <w:top w:val="none" w:sz="0" w:space="0" w:color="auto"/>
            <w:left w:val="none" w:sz="0" w:space="0" w:color="auto"/>
            <w:bottom w:val="none" w:sz="0" w:space="0" w:color="auto"/>
            <w:right w:val="none" w:sz="0" w:space="0" w:color="auto"/>
          </w:divBdr>
        </w:div>
        <w:div w:id="1206680302">
          <w:marLeft w:val="0"/>
          <w:marRight w:val="0"/>
          <w:marTop w:val="0"/>
          <w:marBottom w:val="0"/>
          <w:divBdr>
            <w:top w:val="none" w:sz="0" w:space="0" w:color="auto"/>
            <w:left w:val="none" w:sz="0" w:space="0" w:color="auto"/>
            <w:bottom w:val="none" w:sz="0" w:space="0" w:color="auto"/>
            <w:right w:val="none" w:sz="0" w:space="0" w:color="auto"/>
          </w:divBdr>
        </w:div>
      </w:divsChild>
    </w:div>
    <w:div w:id="1055738572">
      <w:bodyDiv w:val="1"/>
      <w:marLeft w:val="0"/>
      <w:marRight w:val="0"/>
      <w:marTop w:val="0"/>
      <w:marBottom w:val="0"/>
      <w:divBdr>
        <w:top w:val="none" w:sz="0" w:space="0" w:color="auto"/>
        <w:left w:val="none" w:sz="0" w:space="0" w:color="auto"/>
        <w:bottom w:val="none" w:sz="0" w:space="0" w:color="auto"/>
        <w:right w:val="none" w:sz="0" w:space="0" w:color="auto"/>
      </w:divBdr>
    </w:div>
    <w:div w:id="1065883859">
      <w:bodyDiv w:val="1"/>
      <w:marLeft w:val="0"/>
      <w:marRight w:val="0"/>
      <w:marTop w:val="0"/>
      <w:marBottom w:val="0"/>
      <w:divBdr>
        <w:top w:val="none" w:sz="0" w:space="0" w:color="auto"/>
        <w:left w:val="none" w:sz="0" w:space="0" w:color="auto"/>
        <w:bottom w:val="none" w:sz="0" w:space="0" w:color="auto"/>
        <w:right w:val="none" w:sz="0" w:space="0" w:color="auto"/>
      </w:divBdr>
    </w:div>
    <w:div w:id="1070426240">
      <w:bodyDiv w:val="1"/>
      <w:marLeft w:val="0"/>
      <w:marRight w:val="0"/>
      <w:marTop w:val="0"/>
      <w:marBottom w:val="0"/>
      <w:divBdr>
        <w:top w:val="none" w:sz="0" w:space="0" w:color="auto"/>
        <w:left w:val="none" w:sz="0" w:space="0" w:color="auto"/>
        <w:bottom w:val="none" w:sz="0" w:space="0" w:color="auto"/>
        <w:right w:val="none" w:sz="0" w:space="0" w:color="auto"/>
      </w:divBdr>
    </w:div>
    <w:div w:id="1106266147">
      <w:bodyDiv w:val="1"/>
      <w:marLeft w:val="0"/>
      <w:marRight w:val="0"/>
      <w:marTop w:val="0"/>
      <w:marBottom w:val="0"/>
      <w:divBdr>
        <w:top w:val="none" w:sz="0" w:space="0" w:color="auto"/>
        <w:left w:val="none" w:sz="0" w:space="0" w:color="auto"/>
        <w:bottom w:val="none" w:sz="0" w:space="0" w:color="auto"/>
        <w:right w:val="none" w:sz="0" w:space="0" w:color="auto"/>
      </w:divBdr>
    </w:div>
    <w:div w:id="1112170311">
      <w:bodyDiv w:val="1"/>
      <w:marLeft w:val="0"/>
      <w:marRight w:val="0"/>
      <w:marTop w:val="0"/>
      <w:marBottom w:val="0"/>
      <w:divBdr>
        <w:top w:val="none" w:sz="0" w:space="0" w:color="auto"/>
        <w:left w:val="none" w:sz="0" w:space="0" w:color="auto"/>
        <w:bottom w:val="none" w:sz="0" w:space="0" w:color="auto"/>
        <w:right w:val="none" w:sz="0" w:space="0" w:color="auto"/>
      </w:divBdr>
    </w:div>
    <w:div w:id="1121874166">
      <w:bodyDiv w:val="1"/>
      <w:marLeft w:val="0"/>
      <w:marRight w:val="0"/>
      <w:marTop w:val="0"/>
      <w:marBottom w:val="0"/>
      <w:divBdr>
        <w:top w:val="none" w:sz="0" w:space="0" w:color="auto"/>
        <w:left w:val="none" w:sz="0" w:space="0" w:color="auto"/>
        <w:bottom w:val="none" w:sz="0" w:space="0" w:color="auto"/>
        <w:right w:val="none" w:sz="0" w:space="0" w:color="auto"/>
      </w:divBdr>
    </w:div>
    <w:div w:id="1135443780">
      <w:bodyDiv w:val="1"/>
      <w:marLeft w:val="0"/>
      <w:marRight w:val="0"/>
      <w:marTop w:val="0"/>
      <w:marBottom w:val="0"/>
      <w:divBdr>
        <w:top w:val="none" w:sz="0" w:space="0" w:color="auto"/>
        <w:left w:val="none" w:sz="0" w:space="0" w:color="auto"/>
        <w:bottom w:val="none" w:sz="0" w:space="0" w:color="auto"/>
        <w:right w:val="none" w:sz="0" w:space="0" w:color="auto"/>
      </w:divBdr>
    </w:div>
    <w:div w:id="1147628817">
      <w:bodyDiv w:val="1"/>
      <w:marLeft w:val="0"/>
      <w:marRight w:val="0"/>
      <w:marTop w:val="0"/>
      <w:marBottom w:val="0"/>
      <w:divBdr>
        <w:top w:val="none" w:sz="0" w:space="0" w:color="auto"/>
        <w:left w:val="none" w:sz="0" w:space="0" w:color="auto"/>
        <w:bottom w:val="none" w:sz="0" w:space="0" w:color="auto"/>
        <w:right w:val="none" w:sz="0" w:space="0" w:color="auto"/>
      </w:divBdr>
    </w:div>
    <w:div w:id="1176382820">
      <w:bodyDiv w:val="1"/>
      <w:marLeft w:val="0"/>
      <w:marRight w:val="0"/>
      <w:marTop w:val="0"/>
      <w:marBottom w:val="0"/>
      <w:divBdr>
        <w:top w:val="none" w:sz="0" w:space="0" w:color="auto"/>
        <w:left w:val="none" w:sz="0" w:space="0" w:color="auto"/>
        <w:bottom w:val="none" w:sz="0" w:space="0" w:color="auto"/>
        <w:right w:val="none" w:sz="0" w:space="0" w:color="auto"/>
      </w:divBdr>
    </w:div>
    <w:div w:id="1188980232">
      <w:bodyDiv w:val="1"/>
      <w:marLeft w:val="0"/>
      <w:marRight w:val="0"/>
      <w:marTop w:val="0"/>
      <w:marBottom w:val="0"/>
      <w:divBdr>
        <w:top w:val="none" w:sz="0" w:space="0" w:color="auto"/>
        <w:left w:val="none" w:sz="0" w:space="0" w:color="auto"/>
        <w:bottom w:val="none" w:sz="0" w:space="0" w:color="auto"/>
        <w:right w:val="none" w:sz="0" w:space="0" w:color="auto"/>
      </w:divBdr>
    </w:div>
    <w:div w:id="1215853893">
      <w:bodyDiv w:val="1"/>
      <w:marLeft w:val="0"/>
      <w:marRight w:val="0"/>
      <w:marTop w:val="0"/>
      <w:marBottom w:val="0"/>
      <w:divBdr>
        <w:top w:val="none" w:sz="0" w:space="0" w:color="auto"/>
        <w:left w:val="none" w:sz="0" w:space="0" w:color="auto"/>
        <w:bottom w:val="none" w:sz="0" w:space="0" w:color="auto"/>
        <w:right w:val="none" w:sz="0" w:space="0" w:color="auto"/>
      </w:divBdr>
    </w:div>
    <w:div w:id="1220439929">
      <w:bodyDiv w:val="1"/>
      <w:marLeft w:val="0"/>
      <w:marRight w:val="0"/>
      <w:marTop w:val="0"/>
      <w:marBottom w:val="0"/>
      <w:divBdr>
        <w:top w:val="none" w:sz="0" w:space="0" w:color="auto"/>
        <w:left w:val="none" w:sz="0" w:space="0" w:color="auto"/>
        <w:bottom w:val="none" w:sz="0" w:space="0" w:color="auto"/>
        <w:right w:val="none" w:sz="0" w:space="0" w:color="auto"/>
      </w:divBdr>
    </w:div>
    <w:div w:id="1241676771">
      <w:bodyDiv w:val="1"/>
      <w:marLeft w:val="0"/>
      <w:marRight w:val="0"/>
      <w:marTop w:val="0"/>
      <w:marBottom w:val="0"/>
      <w:divBdr>
        <w:top w:val="none" w:sz="0" w:space="0" w:color="auto"/>
        <w:left w:val="none" w:sz="0" w:space="0" w:color="auto"/>
        <w:bottom w:val="none" w:sz="0" w:space="0" w:color="auto"/>
        <w:right w:val="none" w:sz="0" w:space="0" w:color="auto"/>
      </w:divBdr>
    </w:div>
    <w:div w:id="1246955812">
      <w:bodyDiv w:val="1"/>
      <w:marLeft w:val="0"/>
      <w:marRight w:val="0"/>
      <w:marTop w:val="0"/>
      <w:marBottom w:val="0"/>
      <w:divBdr>
        <w:top w:val="none" w:sz="0" w:space="0" w:color="auto"/>
        <w:left w:val="none" w:sz="0" w:space="0" w:color="auto"/>
        <w:bottom w:val="none" w:sz="0" w:space="0" w:color="auto"/>
        <w:right w:val="none" w:sz="0" w:space="0" w:color="auto"/>
      </w:divBdr>
    </w:div>
    <w:div w:id="1257441676">
      <w:bodyDiv w:val="1"/>
      <w:marLeft w:val="0"/>
      <w:marRight w:val="0"/>
      <w:marTop w:val="0"/>
      <w:marBottom w:val="0"/>
      <w:divBdr>
        <w:top w:val="none" w:sz="0" w:space="0" w:color="auto"/>
        <w:left w:val="none" w:sz="0" w:space="0" w:color="auto"/>
        <w:bottom w:val="none" w:sz="0" w:space="0" w:color="auto"/>
        <w:right w:val="none" w:sz="0" w:space="0" w:color="auto"/>
      </w:divBdr>
    </w:div>
    <w:div w:id="1261140763">
      <w:bodyDiv w:val="1"/>
      <w:marLeft w:val="0"/>
      <w:marRight w:val="0"/>
      <w:marTop w:val="0"/>
      <w:marBottom w:val="0"/>
      <w:divBdr>
        <w:top w:val="none" w:sz="0" w:space="0" w:color="auto"/>
        <w:left w:val="none" w:sz="0" w:space="0" w:color="auto"/>
        <w:bottom w:val="none" w:sz="0" w:space="0" w:color="auto"/>
        <w:right w:val="none" w:sz="0" w:space="0" w:color="auto"/>
      </w:divBdr>
    </w:div>
    <w:div w:id="1278373934">
      <w:bodyDiv w:val="1"/>
      <w:marLeft w:val="0"/>
      <w:marRight w:val="0"/>
      <w:marTop w:val="0"/>
      <w:marBottom w:val="0"/>
      <w:divBdr>
        <w:top w:val="none" w:sz="0" w:space="0" w:color="auto"/>
        <w:left w:val="none" w:sz="0" w:space="0" w:color="auto"/>
        <w:bottom w:val="none" w:sz="0" w:space="0" w:color="auto"/>
        <w:right w:val="none" w:sz="0" w:space="0" w:color="auto"/>
      </w:divBdr>
    </w:div>
    <w:div w:id="1289622696">
      <w:bodyDiv w:val="1"/>
      <w:marLeft w:val="0"/>
      <w:marRight w:val="0"/>
      <w:marTop w:val="0"/>
      <w:marBottom w:val="0"/>
      <w:divBdr>
        <w:top w:val="none" w:sz="0" w:space="0" w:color="auto"/>
        <w:left w:val="none" w:sz="0" w:space="0" w:color="auto"/>
        <w:bottom w:val="none" w:sz="0" w:space="0" w:color="auto"/>
        <w:right w:val="none" w:sz="0" w:space="0" w:color="auto"/>
      </w:divBdr>
    </w:div>
    <w:div w:id="1293245645">
      <w:bodyDiv w:val="1"/>
      <w:marLeft w:val="0"/>
      <w:marRight w:val="0"/>
      <w:marTop w:val="0"/>
      <w:marBottom w:val="0"/>
      <w:divBdr>
        <w:top w:val="none" w:sz="0" w:space="0" w:color="auto"/>
        <w:left w:val="none" w:sz="0" w:space="0" w:color="auto"/>
        <w:bottom w:val="none" w:sz="0" w:space="0" w:color="auto"/>
        <w:right w:val="none" w:sz="0" w:space="0" w:color="auto"/>
      </w:divBdr>
    </w:div>
    <w:div w:id="1300919550">
      <w:bodyDiv w:val="1"/>
      <w:marLeft w:val="0"/>
      <w:marRight w:val="0"/>
      <w:marTop w:val="0"/>
      <w:marBottom w:val="0"/>
      <w:divBdr>
        <w:top w:val="none" w:sz="0" w:space="0" w:color="auto"/>
        <w:left w:val="none" w:sz="0" w:space="0" w:color="auto"/>
        <w:bottom w:val="none" w:sz="0" w:space="0" w:color="auto"/>
        <w:right w:val="none" w:sz="0" w:space="0" w:color="auto"/>
      </w:divBdr>
    </w:div>
    <w:div w:id="1302535037">
      <w:bodyDiv w:val="1"/>
      <w:marLeft w:val="0"/>
      <w:marRight w:val="0"/>
      <w:marTop w:val="0"/>
      <w:marBottom w:val="0"/>
      <w:divBdr>
        <w:top w:val="none" w:sz="0" w:space="0" w:color="auto"/>
        <w:left w:val="none" w:sz="0" w:space="0" w:color="auto"/>
        <w:bottom w:val="none" w:sz="0" w:space="0" w:color="auto"/>
        <w:right w:val="none" w:sz="0" w:space="0" w:color="auto"/>
      </w:divBdr>
    </w:div>
    <w:div w:id="1321688943">
      <w:bodyDiv w:val="1"/>
      <w:marLeft w:val="0"/>
      <w:marRight w:val="0"/>
      <w:marTop w:val="0"/>
      <w:marBottom w:val="0"/>
      <w:divBdr>
        <w:top w:val="none" w:sz="0" w:space="0" w:color="auto"/>
        <w:left w:val="none" w:sz="0" w:space="0" w:color="auto"/>
        <w:bottom w:val="none" w:sz="0" w:space="0" w:color="auto"/>
        <w:right w:val="none" w:sz="0" w:space="0" w:color="auto"/>
      </w:divBdr>
    </w:div>
    <w:div w:id="1337224901">
      <w:bodyDiv w:val="1"/>
      <w:marLeft w:val="0"/>
      <w:marRight w:val="0"/>
      <w:marTop w:val="0"/>
      <w:marBottom w:val="0"/>
      <w:divBdr>
        <w:top w:val="none" w:sz="0" w:space="0" w:color="auto"/>
        <w:left w:val="none" w:sz="0" w:space="0" w:color="auto"/>
        <w:bottom w:val="none" w:sz="0" w:space="0" w:color="auto"/>
        <w:right w:val="none" w:sz="0" w:space="0" w:color="auto"/>
      </w:divBdr>
    </w:div>
    <w:div w:id="1339425438">
      <w:bodyDiv w:val="1"/>
      <w:marLeft w:val="0"/>
      <w:marRight w:val="0"/>
      <w:marTop w:val="0"/>
      <w:marBottom w:val="0"/>
      <w:divBdr>
        <w:top w:val="none" w:sz="0" w:space="0" w:color="auto"/>
        <w:left w:val="none" w:sz="0" w:space="0" w:color="auto"/>
        <w:bottom w:val="none" w:sz="0" w:space="0" w:color="auto"/>
        <w:right w:val="none" w:sz="0" w:space="0" w:color="auto"/>
      </w:divBdr>
    </w:div>
    <w:div w:id="1388724470">
      <w:bodyDiv w:val="1"/>
      <w:marLeft w:val="0"/>
      <w:marRight w:val="0"/>
      <w:marTop w:val="0"/>
      <w:marBottom w:val="0"/>
      <w:divBdr>
        <w:top w:val="none" w:sz="0" w:space="0" w:color="auto"/>
        <w:left w:val="none" w:sz="0" w:space="0" w:color="auto"/>
        <w:bottom w:val="none" w:sz="0" w:space="0" w:color="auto"/>
        <w:right w:val="none" w:sz="0" w:space="0" w:color="auto"/>
      </w:divBdr>
    </w:div>
    <w:div w:id="1397051326">
      <w:bodyDiv w:val="1"/>
      <w:marLeft w:val="0"/>
      <w:marRight w:val="0"/>
      <w:marTop w:val="0"/>
      <w:marBottom w:val="0"/>
      <w:divBdr>
        <w:top w:val="none" w:sz="0" w:space="0" w:color="auto"/>
        <w:left w:val="none" w:sz="0" w:space="0" w:color="auto"/>
        <w:bottom w:val="none" w:sz="0" w:space="0" w:color="auto"/>
        <w:right w:val="none" w:sz="0" w:space="0" w:color="auto"/>
      </w:divBdr>
    </w:div>
    <w:div w:id="1408117290">
      <w:bodyDiv w:val="1"/>
      <w:marLeft w:val="0"/>
      <w:marRight w:val="0"/>
      <w:marTop w:val="0"/>
      <w:marBottom w:val="0"/>
      <w:divBdr>
        <w:top w:val="none" w:sz="0" w:space="0" w:color="auto"/>
        <w:left w:val="none" w:sz="0" w:space="0" w:color="auto"/>
        <w:bottom w:val="none" w:sz="0" w:space="0" w:color="auto"/>
        <w:right w:val="none" w:sz="0" w:space="0" w:color="auto"/>
      </w:divBdr>
    </w:div>
    <w:div w:id="1416320359">
      <w:bodyDiv w:val="1"/>
      <w:marLeft w:val="0"/>
      <w:marRight w:val="0"/>
      <w:marTop w:val="0"/>
      <w:marBottom w:val="0"/>
      <w:divBdr>
        <w:top w:val="none" w:sz="0" w:space="0" w:color="auto"/>
        <w:left w:val="none" w:sz="0" w:space="0" w:color="auto"/>
        <w:bottom w:val="none" w:sz="0" w:space="0" w:color="auto"/>
        <w:right w:val="none" w:sz="0" w:space="0" w:color="auto"/>
      </w:divBdr>
    </w:div>
    <w:div w:id="1418988355">
      <w:bodyDiv w:val="1"/>
      <w:marLeft w:val="0"/>
      <w:marRight w:val="0"/>
      <w:marTop w:val="0"/>
      <w:marBottom w:val="0"/>
      <w:divBdr>
        <w:top w:val="none" w:sz="0" w:space="0" w:color="auto"/>
        <w:left w:val="none" w:sz="0" w:space="0" w:color="auto"/>
        <w:bottom w:val="none" w:sz="0" w:space="0" w:color="auto"/>
        <w:right w:val="none" w:sz="0" w:space="0" w:color="auto"/>
      </w:divBdr>
    </w:div>
    <w:div w:id="1423992659">
      <w:bodyDiv w:val="1"/>
      <w:marLeft w:val="0"/>
      <w:marRight w:val="0"/>
      <w:marTop w:val="0"/>
      <w:marBottom w:val="0"/>
      <w:divBdr>
        <w:top w:val="none" w:sz="0" w:space="0" w:color="auto"/>
        <w:left w:val="none" w:sz="0" w:space="0" w:color="auto"/>
        <w:bottom w:val="none" w:sz="0" w:space="0" w:color="auto"/>
        <w:right w:val="none" w:sz="0" w:space="0" w:color="auto"/>
      </w:divBdr>
    </w:div>
    <w:div w:id="1431463940">
      <w:bodyDiv w:val="1"/>
      <w:marLeft w:val="0"/>
      <w:marRight w:val="0"/>
      <w:marTop w:val="0"/>
      <w:marBottom w:val="0"/>
      <w:divBdr>
        <w:top w:val="none" w:sz="0" w:space="0" w:color="auto"/>
        <w:left w:val="none" w:sz="0" w:space="0" w:color="auto"/>
        <w:bottom w:val="none" w:sz="0" w:space="0" w:color="auto"/>
        <w:right w:val="none" w:sz="0" w:space="0" w:color="auto"/>
      </w:divBdr>
    </w:div>
    <w:div w:id="1432583366">
      <w:bodyDiv w:val="1"/>
      <w:marLeft w:val="0"/>
      <w:marRight w:val="0"/>
      <w:marTop w:val="0"/>
      <w:marBottom w:val="0"/>
      <w:divBdr>
        <w:top w:val="none" w:sz="0" w:space="0" w:color="auto"/>
        <w:left w:val="none" w:sz="0" w:space="0" w:color="auto"/>
        <w:bottom w:val="none" w:sz="0" w:space="0" w:color="auto"/>
        <w:right w:val="none" w:sz="0" w:space="0" w:color="auto"/>
      </w:divBdr>
    </w:div>
    <w:div w:id="1444302262">
      <w:bodyDiv w:val="1"/>
      <w:marLeft w:val="0"/>
      <w:marRight w:val="0"/>
      <w:marTop w:val="0"/>
      <w:marBottom w:val="0"/>
      <w:divBdr>
        <w:top w:val="none" w:sz="0" w:space="0" w:color="auto"/>
        <w:left w:val="none" w:sz="0" w:space="0" w:color="auto"/>
        <w:bottom w:val="none" w:sz="0" w:space="0" w:color="auto"/>
        <w:right w:val="none" w:sz="0" w:space="0" w:color="auto"/>
      </w:divBdr>
    </w:div>
    <w:div w:id="1460418765">
      <w:bodyDiv w:val="1"/>
      <w:marLeft w:val="0"/>
      <w:marRight w:val="0"/>
      <w:marTop w:val="0"/>
      <w:marBottom w:val="0"/>
      <w:divBdr>
        <w:top w:val="none" w:sz="0" w:space="0" w:color="auto"/>
        <w:left w:val="none" w:sz="0" w:space="0" w:color="auto"/>
        <w:bottom w:val="none" w:sz="0" w:space="0" w:color="auto"/>
        <w:right w:val="none" w:sz="0" w:space="0" w:color="auto"/>
      </w:divBdr>
    </w:div>
    <w:div w:id="1464350107">
      <w:bodyDiv w:val="1"/>
      <w:marLeft w:val="0"/>
      <w:marRight w:val="0"/>
      <w:marTop w:val="0"/>
      <w:marBottom w:val="0"/>
      <w:divBdr>
        <w:top w:val="none" w:sz="0" w:space="0" w:color="auto"/>
        <w:left w:val="none" w:sz="0" w:space="0" w:color="auto"/>
        <w:bottom w:val="none" w:sz="0" w:space="0" w:color="auto"/>
        <w:right w:val="none" w:sz="0" w:space="0" w:color="auto"/>
      </w:divBdr>
    </w:div>
    <w:div w:id="1470787539">
      <w:bodyDiv w:val="1"/>
      <w:marLeft w:val="0"/>
      <w:marRight w:val="0"/>
      <w:marTop w:val="0"/>
      <w:marBottom w:val="0"/>
      <w:divBdr>
        <w:top w:val="none" w:sz="0" w:space="0" w:color="auto"/>
        <w:left w:val="none" w:sz="0" w:space="0" w:color="auto"/>
        <w:bottom w:val="none" w:sz="0" w:space="0" w:color="auto"/>
        <w:right w:val="none" w:sz="0" w:space="0" w:color="auto"/>
      </w:divBdr>
    </w:div>
    <w:div w:id="1483694234">
      <w:bodyDiv w:val="1"/>
      <w:marLeft w:val="0"/>
      <w:marRight w:val="0"/>
      <w:marTop w:val="0"/>
      <w:marBottom w:val="0"/>
      <w:divBdr>
        <w:top w:val="none" w:sz="0" w:space="0" w:color="auto"/>
        <w:left w:val="none" w:sz="0" w:space="0" w:color="auto"/>
        <w:bottom w:val="none" w:sz="0" w:space="0" w:color="auto"/>
        <w:right w:val="none" w:sz="0" w:space="0" w:color="auto"/>
      </w:divBdr>
    </w:div>
    <w:div w:id="1485583664">
      <w:bodyDiv w:val="1"/>
      <w:marLeft w:val="0"/>
      <w:marRight w:val="0"/>
      <w:marTop w:val="0"/>
      <w:marBottom w:val="0"/>
      <w:divBdr>
        <w:top w:val="none" w:sz="0" w:space="0" w:color="auto"/>
        <w:left w:val="none" w:sz="0" w:space="0" w:color="auto"/>
        <w:bottom w:val="none" w:sz="0" w:space="0" w:color="auto"/>
        <w:right w:val="none" w:sz="0" w:space="0" w:color="auto"/>
      </w:divBdr>
    </w:div>
    <w:div w:id="1490756577">
      <w:bodyDiv w:val="1"/>
      <w:marLeft w:val="0"/>
      <w:marRight w:val="0"/>
      <w:marTop w:val="0"/>
      <w:marBottom w:val="0"/>
      <w:divBdr>
        <w:top w:val="none" w:sz="0" w:space="0" w:color="auto"/>
        <w:left w:val="none" w:sz="0" w:space="0" w:color="auto"/>
        <w:bottom w:val="none" w:sz="0" w:space="0" w:color="auto"/>
        <w:right w:val="none" w:sz="0" w:space="0" w:color="auto"/>
      </w:divBdr>
    </w:div>
    <w:div w:id="1515610583">
      <w:bodyDiv w:val="1"/>
      <w:marLeft w:val="0"/>
      <w:marRight w:val="0"/>
      <w:marTop w:val="0"/>
      <w:marBottom w:val="0"/>
      <w:divBdr>
        <w:top w:val="none" w:sz="0" w:space="0" w:color="auto"/>
        <w:left w:val="none" w:sz="0" w:space="0" w:color="auto"/>
        <w:bottom w:val="none" w:sz="0" w:space="0" w:color="auto"/>
        <w:right w:val="none" w:sz="0" w:space="0" w:color="auto"/>
      </w:divBdr>
    </w:div>
    <w:div w:id="1522695733">
      <w:bodyDiv w:val="1"/>
      <w:marLeft w:val="0"/>
      <w:marRight w:val="0"/>
      <w:marTop w:val="0"/>
      <w:marBottom w:val="0"/>
      <w:divBdr>
        <w:top w:val="none" w:sz="0" w:space="0" w:color="auto"/>
        <w:left w:val="none" w:sz="0" w:space="0" w:color="auto"/>
        <w:bottom w:val="none" w:sz="0" w:space="0" w:color="auto"/>
        <w:right w:val="none" w:sz="0" w:space="0" w:color="auto"/>
      </w:divBdr>
    </w:div>
    <w:div w:id="1525822918">
      <w:bodyDiv w:val="1"/>
      <w:marLeft w:val="0"/>
      <w:marRight w:val="0"/>
      <w:marTop w:val="0"/>
      <w:marBottom w:val="0"/>
      <w:divBdr>
        <w:top w:val="none" w:sz="0" w:space="0" w:color="auto"/>
        <w:left w:val="none" w:sz="0" w:space="0" w:color="auto"/>
        <w:bottom w:val="none" w:sz="0" w:space="0" w:color="auto"/>
        <w:right w:val="none" w:sz="0" w:space="0" w:color="auto"/>
      </w:divBdr>
    </w:div>
    <w:div w:id="1527403624">
      <w:bodyDiv w:val="1"/>
      <w:marLeft w:val="0"/>
      <w:marRight w:val="0"/>
      <w:marTop w:val="0"/>
      <w:marBottom w:val="0"/>
      <w:divBdr>
        <w:top w:val="none" w:sz="0" w:space="0" w:color="auto"/>
        <w:left w:val="none" w:sz="0" w:space="0" w:color="auto"/>
        <w:bottom w:val="none" w:sz="0" w:space="0" w:color="auto"/>
        <w:right w:val="none" w:sz="0" w:space="0" w:color="auto"/>
      </w:divBdr>
    </w:div>
    <w:div w:id="1540818971">
      <w:bodyDiv w:val="1"/>
      <w:marLeft w:val="0"/>
      <w:marRight w:val="0"/>
      <w:marTop w:val="0"/>
      <w:marBottom w:val="0"/>
      <w:divBdr>
        <w:top w:val="none" w:sz="0" w:space="0" w:color="auto"/>
        <w:left w:val="none" w:sz="0" w:space="0" w:color="auto"/>
        <w:bottom w:val="none" w:sz="0" w:space="0" w:color="auto"/>
        <w:right w:val="none" w:sz="0" w:space="0" w:color="auto"/>
      </w:divBdr>
    </w:div>
    <w:div w:id="1546214689">
      <w:bodyDiv w:val="1"/>
      <w:marLeft w:val="0"/>
      <w:marRight w:val="0"/>
      <w:marTop w:val="0"/>
      <w:marBottom w:val="0"/>
      <w:divBdr>
        <w:top w:val="none" w:sz="0" w:space="0" w:color="auto"/>
        <w:left w:val="none" w:sz="0" w:space="0" w:color="auto"/>
        <w:bottom w:val="none" w:sz="0" w:space="0" w:color="auto"/>
        <w:right w:val="none" w:sz="0" w:space="0" w:color="auto"/>
      </w:divBdr>
    </w:div>
    <w:div w:id="1546672237">
      <w:bodyDiv w:val="1"/>
      <w:marLeft w:val="0"/>
      <w:marRight w:val="0"/>
      <w:marTop w:val="0"/>
      <w:marBottom w:val="0"/>
      <w:divBdr>
        <w:top w:val="none" w:sz="0" w:space="0" w:color="auto"/>
        <w:left w:val="none" w:sz="0" w:space="0" w:color="auto"/>
        <w:bottom w:val="none" w:sz="0" w:space="0" w:color="auto"/>
        <w:right w:val="none" w:sz="0" w:space="0" w:color="auto"/>
      </w:divBdr>
    </w:div>
    <w:div w:id="1564364556">
      <w:bodyDiv w:val="1"/>
      <w:marLeft w:val="0"/>
      <w:marRight w:val="0"/>
      <w:marTop w:val="0"/>
      <w:marBottom w:val="0"/>
      <w:divBdr>
        <w:top w:val="none" w:sz="0" w:space="0" w:color="auto"/>
        <w:left w:val="none" w:sz="0" w:space="0" w:color="auto"/>
        <w:bottom w:val="none" w:sz="0" w:space="0" w:color="auto"/>
        <w:right w:val="none" w:sz="0" w:space="0" w:color="auto"/>
      </w:divBdr>
    </w:div>
    <w:div w:id="1577782655">
      <w:bodyDiv w:val="1"/>
      <w:marLeft w:val="0"/>
      <w:marRight w:val="0"/>
      <w:marTop w:val="0"/>
      <w:marBottom w:val="0"/>
      <w:divBdr>
        <w:top w:val="none" w:sz="0" w:space="0" w:color="auto"/>
        <w:left w:val="none" w:sz="0" w:space="0" w:color="auto"/>
        <w:bottom w:val="none" w:sz="0" w:space="0" w:color="auto"/>
        <w:right w:val="none" w:sz="0" w:space="0" w:color="auto"/>
      </w:divBdr>
    </w:div>
    <w:div w:id="1579943722">
      <w:bodyDiv w:val="1"/>
      <w:marLeft w:val="0"/>
      <w:marRight w:val="0"/>
      <w:marTop w:val="0"/>
      <w:marBottom w:val="0"/>
      <w:divBdr>
        <w:top w:val="none" w:sz="0" w:space="0" w:color="auto"/>
        <w:left w:val="none" w:sz="0" w:space="0" w:color="auto"/>
        <w:bottom w:val="none" w:sz="0" w:space="0" w:color="auto"/>
        <w:right w:val="none" w:sz="0" w:space="0" w:color="auto"/>
      </w:divBdr>
    </w:div>
    <w:div w:id="1587491665">
      <w:bodyDiv w:val="1"/>
      <w:marLeft w:val="0"/>
      <w:marRight w:val="0"/>
      <w:marTop w:val="0"/>
      <w:marBottom w:val="0"/>
      <w:divBdr>
        <w:top w:val="none" w:sz="0" w:space="0" w:color="auto"/>
        <w:left w:val="none" w:sz="0" w:space="0" w:color="auto"/>
        <w:bottom w:val="none" w:sz="0" w:space="0" w:color="auto"/>
        <w:right w:val="none" w:sz="0" w:space="0" w:color="auto"/>
      </w:divBdr>
    </w:div>
    <w:div w:id="1594706665">
      <w:bodyDiv w:val="1"/>
      <w:marLeft w:val="0"/>
      <w:marRight w:val="0"/>
      <w:marTop w:val="0"/>
      <w:marBottom w:val="0"/>
      <w:divBdr>
        <w:top w:val="none" w:sz="0" w:space="0" w:color="auto"/>
        <w:left w:val="none" w:sz="0" w:space="0" w:color="auto"/>
        <w:bottom w:val="none" w:sz="0" w:space="0" w:color="auto"/>
        <w:right w:val="none" w:sz="0" w:space="0" w:color="auto"/>
      </w:divBdr>
    </w:div>
    <w:div w:id="1604458435">
      <w:bodyDiv w:val="1"/>
      <w:marLeft w:val="0"/>
      <w:marRight w:val="0"/>
      <w:marTop w:val="0"/>
      <w:marBottom w:val="0"/>
      <w:divBdr>
        <w:top w:val="none" w:sz="0" w:space="0" w:color="auto"/>
        <w:left w:val="none" w:sz="0" w:space="0" w:color="auto"/>
        <w:bottom w:val="none" w:sz="0" w:space="0" w:color="auto"/>
        <w:right w:val="none" w:sz="0" w:space="0" w:color="auto"/>
      </w:divBdr>
    </w:div>
    <w:div w:id="1609968503">
      <w:bodyDiv w:val="1"/>
      <w:marLeft w:val="0"/>
      <w:marRight w:val="0"/>
      <w:marTop w:val="0"/>
      <w:marBottom w:val="0"/>
      <w:divBdr>
        <w:top w:val="none" w:sz="0" w:space="0" w:color="auto"/>
        <w:left w:val="none" w:sz="0" w:space="0" w:color="auto"/>
        <w:bottom w:val="none" w:sz="0" w:space="0" w:color="auto"/>
        <w:right w:val="none" w:sz="0" w:space="0" w:color="auto"/>
      </w:divBdr>
    </w:div>
    <w:div w:id="1615167044">
      <w:bodyDiv w:val="1"/>
      <w:marLeft w:val="0"/>
      <w:marRight w:val="0"/>
      <w:marTop w:val="0"/>
      <w:marBottom w:val="0"/>
      <w:divBdr>
        <w:top w:val="none" w:sz="0" w:space="0" w:color="auto"/>
        <w:left w:val="none" w:sz="0" w:space="0" w:color="auto"/>
        <w:bottom w:val="none" w:sz="0" w:space="0" w:color="auto"/>
        <w:right w:val="none" w:sz="0" w:space="0" w:color="auto"/>
      </w:divBdr>
    </w:div>
    <w:div w:id="1617101379">
      <w:bodyDiv w:val="1"/>
      <w:marLeft w:val="0"/>
      <w:marRight w:val="0"/>
      <w:marTop w:val="0"/>
      <w:marBottom w:val="0"/>
      <w:divBdr>
        <w:top w:val="none" w:sz="0" w:space="0" w:color="auto"/>
        <w:left w:val="none" w:sz="0" w:space="0" w:color="auto"/>
        <w:bottom w:val="none" w:sz="0" w:space="0" w:color="auto"/>
        <w:right w:val="none" w:sz="0" w:space="0" w:color="auto"/>
      </w:divBdr>
    </w:div>
    <w:div w:id="1621915480">
      <w:bodyDiv w:val="1"/>
      <w:marLeft w:val="0"/>
      <w:marRight w:val="0"/>
      <w:marTop w:val="0"/>
      <w:marBottom w:val="0"/>
      <w:divBdr>
        <w:top w:val="none" w:sz="0" w:space="0" w:color="auto"/>
        <w:left w:val="none" w:sz="0" w:space="0" w:color="auto"/>
        <w:bottom w:val="none" w:sz="0" w:space="0" w:color="auto"/>
        <w:right w:val="none" w:sz="0" w:space="0" w:color="auto"/>
      </w:divBdr>
    </w:div>
    <w:div w:id="1648780241">
      <w:bodyDiv w:val="1"/>
      <w:marLeft w:val="0"/>
      <w:marRight w:val="0"/>
      <w:marTop w:val="0"/>
      <w:marBottom w:val="0"/>
      <w:divBdr>
        <w:top w:val="none" w:sz="0" w:space="0" w:color="auto"/>
        <w:left w:val="none" w:sz="0" w:space="0" w:color="auto"/>
        <w:bottom w:val="none" w:sz="0" w:space="0" w:color="auto"/>
        <w:right w:val="none" w:sz="0" w:space="0" w:color="auto"/>
      </w:divBdr>
    </w:div>
    <w:div w:id="1669476850">
      <w:bodyDiv w:val="1"/>
      <w:marLeft w:val="0"/>
      <w:marRight w:val="0"/>
      <w:marTop w:val="0"/>
      <w:marBottom w:val="0"/>
      <w:divBdr>
        <w:top w:val="none" w:sz="0" w:space="0" w:color="auto"/>
        <w:left w:val="none" w:sz="0" w:space="0" w:color="auto"/>
        <w:bottom w:val="none" w:sz="0" w:space="0" w:color="auto"/>
        <w:right w:val="none" w:sz="0" w:space="0" w:color="auto"/>
      </w:divBdr>
    </w:div>
    <w:div w:id="1685277499">
      <w:bodyDiv w:val="1"/>
      <w:marLeft w:val="0"/>
      <w:marRight w:val="0"/>
      <w:marTop w:val="0"/>
      <w:marBottom w:val="0"/>
      <w:divBdr>
        <w:top w:val="none" w:sz="0" w:space="0" w:color="auto"/>
        <w:left w:val="none" w:sz="0" w:space="0" w:color="auto"/>
        <w:bottom w:val="none" w:sz="0" w:space="0" w:color="auto"/>
        <w:right w:val="none" w:sz="0" w:space="0" w:color="auto"/>
      </w:divBdr>
    </w:div>
    <w:div w:id="1686784660">
      <w:bodyDiv w:val="1"/>
      <w:marLeft w:val="0"/>
      <w:marRight w:val="0"/>
      <w:marTop w:val="0"/>
      <w:marBottom w:val="0"/>
      <w:divBdr>
        <w:top w:val="none" w:sz="0" w:space="0" w:color="auto"/>
        <w:left w:val="none" w:sz="0" w:space="0" w:color="auto"/>
        <w:bottom w:val="none" w:sz="0" w:space="0" w:color="auto"/>
        <w:right w:val="none" w:sz="0" w:space="0" w:color="auto"/>
      </w:divBdr>
    </w:div>
    <w:div w:id="1690325955">
      <w:bodyDiv w:val="1"/>
      <w:marLeft w:val="0"/>
      <w:marRight w:val="0"/>
      <w:marTop w:val="0"/>
      <w:marBottom w:val="0"/>
      <w:divBdr>
        <w:top w:val="none" w:sz="0" w:space="0" w:color="auto"/>
        <w:left w:val="none" w:sz="0" w:space="0" w:color="auto"/>
        <w:bottom w:val="none" w:sz="0" w:space="0" w:color="auto"/>
        <w:right w:val="none" w:sz="0" w:space="0" w:color="auto"/>
      </w:divBdr>
    </w:div>
    <w:div w:id="1696887366">
      <w:bodyDiv w:val="1"/>
      <w:marLeft w:val="0"/>
      <w:marRight w:val="0"/>
      <w:marTop w:val="0"/>
      <w:marBottom w:val="0"/>
      <w:divBdr>
        <w:top w:val="none" w:sz="0" w:space="0" w:color="auto"/>
        <w:left w:val="none" w:sz="0" w:space="0" w:color="auto"/>
        <w:bottom w:val="none" w:sz="0" w:space="0" w:color="auto"/>
        <w:right w:val="none" w:sz="0" w:space="0" w:color="auto"/>
      </w:divBdr>
    </w:div>
    <w:div w:id="1706179273">
      <w:bodyDiv w:val="1"/>
      <w:marLeft w:val="0"/>
      <w:marRight w:val="0"/>
      <w:marTop w:val="0"/>
      <w:marBottom w:val="0"/>
      <w:divBdr>
        <w:top w:val="none" w:sz="0" w:space="0" w:color="auto"/>
        <w:left w:val="none" w:sz="0" w:space="0" w:color="auto"/>
        <w:bottom w:val="none" w:sz="0" w:space="0" w:color="auto"/>
        <w:right w:val="none" w:sz="0" w:space="0" w:color="auto"/>
      </w:divBdr>
    </w:div>
    <w:div w:id="1706713816">
      <w:bodyDiv w:val="1"/>
      <w:marLeft w:val="0"/>
      <w:marRight w:val="0"/>
      <w:marTop w:val="0"/>
      <w:marBottom w:val="0"/>
      <w:divBdr>
        <w:top w:val="none" w:sz="0" w:space="0" w:color="auto"/>
        <w:left w:val="none" w:sz="0" w:space="0" w:color="auto"/>
        <w:bottom w:val="none" w:sz="0" w:space="0" w:color="auto"/>
        <w:right w:val="none" w:sz="0" w:space="0" w:color="auto"/>
      </w:divBdr>
    </w:div>
    <w:div w:id="1722048732">
      <w:bodyDiv w:val="1"/>
      <w:marLeft w:val="0"/>
      <w:marRight w:val="0"/>
      <w:marTop w:val="0"/>
      <w:marBottom w:val="0"/>
      <w:divBdr>
        <w:top w:val="none" w:sz="0" w:space="0" w:color="auto"/>
        <w:left w:val="none" w:sz="0" w:space="0" w:color="auto"/>
        <w:bottom w:val="none" w:sz="0" w:space="0" w:color="auto"/>
        <w:right w:val="none" w:sz="0" w:space="0" w:color="auto"/>
      </w:divBdr>
    </w:div>
    <w:div w:id="1729378038">
      <w:bodyDiv w:val="1"/>
      <w:marLeft w:val="0"/>
      <w:marRight w:val="0"/>
      <w:marTop w:val="0"/>
      <w:marBottom w:val="0"/>
      <w:divBdr>
        <w:top w:val="none" w:sz="0" w:space="0" w:color="auto"/>
        <w:left w:val="none" w:sz="0" w:space="0" w:color="auto"/>
        <w:bottom w:val="none" w:sz="0" w:space="0" w:color="auto"/>
        <w:right w:val="none" w:sz="0" w:space="0" w:color="auto"/>
      </w:divBdr>
    </w:div>
    <w:div w:id="1759249534">
      <w:bodyDiv w:val="1"/>
      <w:marLeft w:val="0"/>
      <w:marRight w:val="0"/>
      <w:marTop w:val="0"/>
      <w:marBottom w:val="0"/>
      <w:divBdr>
        <w:top w:val="none" w:sz="0" w:space="0" w:color="auto"/>
        <w:left w:val="none" w:sz="0" w:space="0" w:color="auto"/>
        <w:bottom w:val="none" w:sz="0" w:space="0" w:color="auto"/>
        <w:right w:val="none" w:sz="0" w:space="0" w:color="auto"/>
      </w:divBdr>
    </w:div>
    <w:div w:id="1764374050">
      <w:bodyDiv w:val="1"/>
      <w:marLeft w:val="0"/>
      <w:marRight w:val="0"/>
      <w:marTop w:val="0"/>
      <w:marBottom w:val="0"/>
      <w:divBdr>
        <w:top w:val="none" w:sz="0" w:space="0" w:color="auto"/>
        <w:left w:val="none" w:sz="0" w:space="0" w:color="auto"/>
        <w:bottom w:val="none" w:sz="0" w:space="0" w:color="auto"/>
        <w:right w:val="none" w:sz="0" w:space="0" w:color="auto"/>
      </w:divBdr>
    </w:div>
    <w:div w:id="1766266464">
      <w:bodyDiv w:val="1"/>
      <w:marLeft w:val="0"/>
      <w:marRight w:val="0"/>
      <w:marTop w:val="0"/>
      <w:marBottom w:val="0"/>
      <w:divBdr>
        <w:top w:val="none" w:sz="0" w:space="0" w:color="auto"/>
        <w:left w:val="none" w:sz="0" w:space="0" w:color="auto"/>
        <w:bottom w:val="none" w:sz="0" w:space="0" w:color="auto"/>
        <w:right w:val="none" w:sz="0" w:space="0" w:color="auto"/>
      </w:divBdr>
      <w:divsChild>
        <w:div w:id="752163053">
          <w:marLeft w:val="0"/>
          <w:marRight w:val="0"/>
          <w:marTop w:val="0"/>
          <w:marBottom w:val="0"/>
          <w:divBdr>
            <w:top w:val="none" w:sz="0" w:space="0" w:color="auto"/>
            <w:left w:val="none" w:sz="0" w:space="0" w:color="auto"/>
            <w:bottom w:val="none" w:sz="0" w:space="0" w:color="auto"/>
            <w:right w:val="none" w:sz="0" w:space="0" w:color="auto"/>
          </w:divBdr>
        </w:div>
        <w:div w:id="1324776800">
          <w:marLeft w:val="0"/>
          <w:marRight w:val="0"/>
          <w:marTop w:val="0"/>
          <w:marBottom w:val="0"/>
          <w:divBdr>
            <w:top w:val="none" w:sz="0" w:space="0" w:color="auto"/>
            <w:left w:val="none" w:sz="0" w:space="0" w:color="auto"/>
            <w:bottom w:val="none" w:sz="0" w:space="0" w:color="auto"/>
            <w:right w:val="none" w:sz="0" w:space="0" w:color="auto"/>
          </w:divBdr>
        </w:div>
      </w:divsChild>
    </w:div>
    <w:div w:id="1768496835">
      <w:bodyDiv w:val="1"/>
      <w:marLeft w:val="0"/>
      <w:marRight w:val="0"/>
      <w:marTop w:val="0"/>
      <w:marBottom w:val="0"/>
      <w:divBdr>
        <w:top w:val="none" w:sz="0" w:space="0" w:color="auto"/>
        <w:left w:val="none" w:sz="0" w:space="0" w:color="auto"/>
        <w:bottom w:val="none" w:sz="0" w:space="0" w:color="auto"/>
        <w:right w:val="none" w:sz="0" w:space="0" w:color="auto"/>
      </w:divBdr>
    </w:div>
    <w:div w:id="1777946533">
      <w:bodyDiv w:val="1"/>
      <w:marLeft w:val="0"/>
      <w:marRight w:val="0"/>
      <w:marTop w:val="0"/>
      <w:marBottom w:val="0"/>
      <w:divBdr>
        <w:top w:val="none" w:sz="0" w:space="0" w:color="auto"/>
        <w:left w:val="none" w:sz="0" w:space="0" w:color="auto"/>
        <w:bottom w:val="none" w:sz="0" w:space="0" w:color="auto"/>
        <w:right w:val="none" w:sz="0" w:space="0" w:color="auto"/>
      </w:divBdr>
    </w:div>
    <w:div w:id="1781874576">
      <w:bodyDiv w:val="1"/>
      <w:marLeft w:val="0"/>
      <w:marRight w:val="0"/>
      <w:marTop w:val="0"/>
      <w:marBottom w:val="0"/>
      <w:divBdr>
        <w:top w:val="none" w:sz="0" w:space="0" w:color="auto"/>
        <w:left w:val="none" w:sz="0" w:space="0" w:color="auto"/>
        <w:bottom w:val="none" w:sz="0" w:space="0" w:color="auto"/>
        <w:right w:val="none" w:sz="0" w:space="0" w:color="auto"/>
      </w:divBdr>
    </w:div>
    <w:div w:id="1804032996">
      <w:bodyDiv w:val="1"/>
      <w:marLeft w:val="0"/>
      <w:marRight w:val="0"/>
      <w:marTop w:val="0"/>
      <w:marBottom w:val="0"/>
      <w:divBdr>
        <w:top w:val="none" w:sz="0" w:space="0" w:color="auto"/>
        <w:left w:val="none" w:sz="0" w:space="0" w:color="auto"/>
        <w:bottom w:val="none" w:sz="0" w:space="0" w:color="auto"/>
        <w:right w:val="none" w:sz="0" w:space="0" w:color="auto"/>
      </w:divBdr>
    </w:div>
    <w:div w:id="1805811638">
      <w:bodyDiv w:val="1"/>
      <w:marLeft w:val="0"/>
      <w:marRight w:val="0"/>
      <w:marTop w:val="0"/>
      <w:marBottom w:val="0"/>
      <w:divBdr>
        <w:top w:val="none" w:sz="0" w:space="0" w:color="auto"/>
        <w:left w:val="none" w:sz="0" w:space="0" w:color="auto"/>
        <w:bottom w:val="none" w:sz="0" w:space="0" w:color="auto"/>
        <w:right w:val="none" w:sz="0" w:space="0" w:color="auto"/>
      </w:divBdr>
    </w:div>
    <w:div w:id="1809005739">
      <w:bodyDiv w:val="1"/>
      <w:marLeft w:val="0"/>
      <w:marRight w:val="0"/>
      <w:marTop w:val="0"/>
      <w:marBottom w:val="0"/>
      <w:divBdr>
        <w:top w:val="none" w:sz="0" w:space="0" w:color="auto"/>
        <w:left w:val="none" w:sz="0" w:space="0" w:color="auto"/>
        <w:bottom w:val="none" w:sz="0" w:space="0" w:color="auto"/>
        <w:right w:val="none" w:sz="0" w:space="0" w:color="auto"/>
      </w:divBdr>
    </w:div>
    <w:div w:id="1831945936">
      <w:bodyDiv w:val="1"/>
      <w:marLeft w:val="0"/>
      <w:marRight w:val="0"/>
      <w:marTop w:val="0"/>
      <w:marBottom w:val="0"/>
      <w:divBdr>
        <w:top w:val="none" w:sz="0" w:space="0" w:color="auto"/>
        <w:left w:val="none" w:sz="0" w:space="0" w:color="auto"/>
        <w:bottom w:val="none" w:sz="0" w:space="0" w:color="auto"/>
        <w:right w:val="none" w:sz="0" w:space="0" w:color="auto"/>
      </w:divBdr>
    </w:div>
    <w:div w:id="1835607202">
      <w:bodyDiv w:val="1"/>
      <w:marLeft w:val="0"/>
      <w:marRight w:val="0"/>
      <w:marTop w:val="0"/>
      <w:marBottom w:val="0"/>
      <w:divBdr>
        <w:top w:val="none" w:sz="0" w:space="0" w:color="auto"/>
        <w:left w:val="none" w:sz="0" w:space="0" w:color="auto"/>
        <w:bottom w:val="none" w:sz="0" w:space="0" w:color="auto"/>
        <w:right w:val="none" w:sz="0" w:space="0" w:color="auto"/>
      </w:divBdr>
    </w:div>
    <w:div w:id="1838107819">
      <w:bodyDiv w:val="1"/>
      <w:marLeft w:val="0"/>
      <w:marRight w:val="0"/>
      <w:marTop w:val="0"/>
      <w:marBottom w:val="0"/>
      <w:divBdr>
        <w:top w:val="none" w:sz="0" w:space="0" w:color="auto"/>
        <w:left w:val="none" w:sz="0" w:space="0" w:color="auto"/>
        <w:bottom w:val="none" w:sz="0" w:space="0" w:color="auto"/>
        <w:right w:val="none" w:sz="0" w:space="0" w:color="auto"/>
      </w:divBdr>
    </w:div>
    <w:div w:id="1847135621">
      <w:bodyDiv w:val="1"/>
      <w:marLeft w:val="0"/>
      <w:marRight w:val="0"/>
      <w:marTop w:val="0"/>
      <w:marBottom w:val="0"/>
      <w:divBdr>
        <w:top w:val="none" w:sz="0" w:space="0" w:color="auto"/>
        <w:left w:val="none" w:sz="0" w:space="0" w:color="auto"/>
        <w:bottom w:val="none" w:sz="0" w:space="0" w:color="auto"/>
        <w:right w:val="none" w:sz="0" w:space="0" w:color="auto"/>
      </w:divBdr>
    </w:div>
    <w:div w:id="1857574283">
      <w:bodyDiv w:val="1"/>
      <w:marLeft w:val="0"/>
      <w:marRight w:val="0"/>
      <w:marTop w:val="0"/>
      <w:marBottom w:val="0"/>
      <w:divBdr>
        <w:top w:val="none" w:sz="0" w:space="0" w:color="auto"/>
        <w:left w:val="none" w:sz="0" w:space="0" w:color="auto"/>
        <w:bottom w:val="none" w:sz="0" w:space="0" w:color="auto"/>
        <w:right w:val="none" w:sz="0" w:space="0" w:color="auto"/>
      </w:divBdr>
    </w:div>
    <w:div w:id="1869902434">
      <w:bodyDiv w:val="1"/>
      <w:marLeft w:val="0"/>
      <w:marRight w:val="0"/>
      <w:marTop w:val="0"/>
      <w:marBottom w:val="0"/>
      <w:divBdr>
        <w:top w:val="none" w:sz="0" w:space="0" w:color="auto"/>
        <w:left w:val="none" w:sz="0" w:space="0" w:color="auto"/>
        <w:bottom w:val="none" w:sz="0" w:space="0" w:color="auto"/>
        <w:right w:val="none" w:sz="0" w:space="0" w:color="auto"/>
      </w:divBdr>
    </w:div>
    <w:div w:id="1869954161">
      <w:bodyDiv w:val="1"/>
      <w:marLeft w:val="0"/>
      <w:marRight w:val="0"/>
      <w:marTop w:val="0"/>
      <w:marBottom w:val="0"/>
      <w:divBdr>
        <w:top w:val="none" w:sz="0" w:space="0" w:color="auto"/>
        <w:left w:val="none" w:sz="0" w:space="0" w:color="auto"/>
        <w:bottom w:val="none" w:sz="0" w:space="0" w:color="auto"/>
        <w:right w:val="none" w:sz="0" w:space="0" w:color="auto"/>
      </w:divBdr>
    </w:div>
    <w:div w:id="1874879206">
      <w:bodyDiv w:val="1"/>
      <w:marLeft w:val="0"/>
      <w:marRight w:val="0"/>
      <w:marTop w:val="0"/>
      <w:marBottom w:val="0"/>
      <w:divBdr>
        <w:top w:val="none" w:sz="0" w:space="0" w:color="auto"/>
        <w:left w:val="none" w:sz="0" w:space="0" w:color="auto"/>
        <w:bottom w:val="none" w:sz="0" w:space="0" w:color="auto"/>
        <w:right w:val="none" w:sz="0" w:space="0" w:color="auto"/>
      </w:divBdr>
    </w:div>
    <w:div w:id="1885172248">
      <w:bodyDiv w:val="1"/>
      <w:marLeft w:val="0"/>
      <w:marRight w:val="0"/>
      <w:marTop w:val="0"/>
      <w:marBottom w:val="0"/>
      <w:divBdr>
        <w:top w:val="none" w:sz="0" w:space="0" w:color="auto"/>
        <w:left w:val="none" w:sz="0" w:space="0" w:color="auto"/>
        <w:bottom w:val="none" w:sz="0" w:space="0" w:color="auto"/>
        <w:right w:val="none" w:sz="0" w:space="0" w:color="auto"/>
      </w:divBdr>
    </w:div>
    <w:div w:id="1889950625">
      <w:bodyDiv w:val="1"/>
      <w:marLeft w:val="0"/>
      <w:marRight w:val="0"/>
      <w:marTop w:val="0"/>
      <w:marBottom w:val="0"/>
      <w:divBdr>
        <w:top w:val="none" w:sz="0" w:space="0" w:color="auto"/>
        <w:left w:val="none" w:sz="0" w:space="0" w:color="auto"/>
        <w:bottom w:val="none" w:sz="0" w:space="0" w:color="auto"/>
        <w:right w:val="none" w:sz="0" w:space="0" w:color="auto"/>
      </w:divBdr>
    </w:div>
    <w:div w:id="1898084772">
      <w:bodyDiv w:val="1"/>
      <w:marLeft w:val="0"/>
      <w:marRight w:val="0"/>
      <w:marTop w:val="0"/>
      <w:marBottom w:val="0"/>
      <w:divBdr>
        <w:top w:val="none" w:sz="0" w:space="0" w:color="auto"/>
        <w:left w:val="none" w:sz="0" w:space="0" w:color="auto"/>
        <w:bottom w:val="none" w:sz="0" w:space="0" w:color="auto"/>
        <w:right w:val="none" w:sz="0" w:space="0" w:color="auto"/>
      </w:divBdr>
    </w:div>
    <w:div w:id="1898587890">
      <w:bodyDiv w:val="1"/>
      <w:marLeft w:val="0"/>
      <w:marRight w:val="0"/>
      <w:marTop w:val="0"/>
      <w:marBottom w:val="0"/>
      <w:divBdr>
        <w:top w:val="none" w:sz="0" w:space="0" w:color="auto"/>
        <w:left w:val="none" w:sz="0" w:space="0" w:color="auto"/>
        <w:bottom w:val="none" w:sz="0" w:space="0" w:color="auto"/>
        <w:right w:val="none" w:sz="0" w:space="0" w:color="auto"/>
      </w:divBdr>
    </w:div>
    <w:div w:id="1912110652">
      <w:bodyDiv w:val="1"/>
      <w:marLeft w:val="0"/>
      <w:marRight w:val="0"/>
      <w:marTop w:val="0"/>
      <w:marBottom w:val="0"/>
      <w:divBdr>
        <w:top w:val="none" w:sz="0" w:space="0" w:color="auto"/>
        <w:left w:val="none" w:sz="0" w:space="0" w:color="auto"/>
        <w:bottom w:val="none" w:sz="0" w:space="0" w:color="auto"/>
        <w:right w:val="none" w:sz="0" w:space="0" w:color="auto"/>
      </w:divBdr>
    </w:div>
    <w:div w:id="1916434863">
      <w:bodyDiv w:val="1"/>
      <w:marLeft w:val="0"/>
      <w:marRight w:val="0"/>
      <w:marTop w:val="0"/>
      <w:marBottom w:val="0"/>
      <w:divBdr>
        <w:top w:val="none" w:sz="0" w:space="0" w:color="auto"/>
        <w:left w:val="none" w:sz="0" w:space="0" w:color="auto"/>
        <w:bottom w:val="none" w:sz="0" w:space="0" w:color="auto"/>
        <w:right w:val="none" w:sz="0" w:space="0" w:color="auto"/>
      </w:divBdr>
    </w:div>
    <w:div w:id="1918127337">
      <w:bodyDiv w:val="1"/>
      <w:marLeft w:val="0"/>
      <w:marRight w:val="0"/>
      <w:marTop w:val="0"/>
      <w:marBottom w:val="0"/>
      <w:divBdr>
        <w:top w:val="none" w:sz="0" w:space="0" w:color="auto"/>
        <w:left w:val="none" w:sz="0" w:space="0" w:color="auto"/>
        <w:bottom w:val="none" w:sz="0" w:space="0" w:color="auto"/>
        <w:right w:val="none" w:sz="0" w:space="0" w:color="auto"/>
      </w:divBdr>
    </w:div>
    <w:div w:id="1929583783">
      <w:bodyDiv w:val="1"/>
      <w:marLeft w:val="0"/>
      <w:marRight w:val="0"/>
      <w:marTop w:val="0"/>
      <w:marBottom w:val="0"/>
      <w:divBdr>
        <w:top w:val="none" w:sz="0" w:space="0" w:color="auto"/>
        <w:left w:val="none" w:sz="0" w:space="0" w:color="auto"/>
        <w:bottom w:val="none" w:sz="0" w:space="0" w:color="auto"/>
        <w:right w:val="none" w:sz="0" w:space="0" w:color="auto"/>
      </w:divBdr>
    </w:div>
    <w:div w:id="1932351509">
      <w:bodyDiv w:val="1"/>
      <w:marLeft w:val="0"/>
      <w:marRight w:val="0"/>
      <w:marTop w:val="0"/>
      <w:marBottom w:val="0"/>
      <w:divBdr>
        <w:top w:val="none" w:sz="0" w:space="0" w:color="auto"/>
        <w:left w:val="none" w:sz="0" w:space="0" w:color="auto"/>
        <w:bottom w:val="none" w:sz="0" w:space="0" w:color="auto"/>
        <w:right w:val="none" w:sz="0" w:space="0" w:color="auto"/>
      </w:divBdr>
    </w:div>
    <w:div w:id="1934900868">
      <w:bodyDiv w:val="1"/>
      <w:marLeft w:val="0"/>
      <w:marRight w:val="0"/>
      <w:marTop w:val="0"/>
      <w:marBottom w:val="0"/>
      <w:divBdr>
        <w:top w:val="none" w:sz="0" w:space="0" w:color="auto"/>
        <w:left w:val="none" w:sz="0" w:space="0" w:color="auto"/>
        <w:bottom w:val="none" w:sz="0" w:space="0" w:color="auto"/>
        <w:right w:val="none" w:sz="0" w:space="0" w:color="auto"/>
      </w:divBdr>
    </w:div>
    <w:div w:id="1937447073">
      <w:bodyDiv w:val="1"/>
      <w:marLeft w:val="0"/>
      <w:marRight w:val="0"/>
      <w:marTop w:val="0"/>
      <w:marBottom w:val="0"/>
      <w:divBdr>
        <w:top w:val="none" w:sz="0" w:space="0" w:color="auto"/>
        <w:left w:val="none" w:sz="0" w:space="0" w:color="auto"/>
        <w:bottom w:val="none" w:sz="0" w:space="0" w:color="auto"/>
        <w:right w:val="none" w:sz="0" w:space="0" w:color="auto"/>
      </w:divBdr>
    </w:div>
    <w:div w:id="1949971709">
      <w:bodyDiv w:val="1"/>
      <w:marLeft w:val="0"/>
      <w:marRight w:val="0"/>
      <w:marTop w:val="0"/>
      <w:marBottom w:val="0"/>
      <w:divBdr>
        <w:top w:val="none" w:sz="0" w:space="0" w:color="auto"/>
        <w:left w:val="none" w:sz="0" w:space="0" w:color="auto"/>
        <w:bottom w:val="none" w:sz="0" w:space="0" w:color="auto"/>
        <w:right w:val="none" w:sz="0" w:space="0" w:color="auto"/>
      </w:divBdr>
    </w:div>
    <w:div w:id="1956671248">
      <w:bodyDiv w:val="1"/>
      <w:marLeft w:val="0"/>
      <w:marRight w:val="0"/>
      <w:marTop w:val="0"/>
      <w:marBottom w:val="0"/>
      <w:divBdr>
        <w:top w:val="none" w:sz="0" w:space="0" w:color="auto"/>
        <w:left w:val="none" w:sz="0" w:space="0" w:color="auto"/>
        <w:bottom w:val="none" w:sz="0" w:space="0" w:color="auto"/>
        <w:right w:val="none" w:sz="0" w:space="0" w:color="auto"/>
      </w:divBdr>
    </w:div>
    <w:div w:id="1957177628">
      <w:bodyDiv w:val="1"/>
      <w:marLeft w:val="0"/>
      <w:marRight w:val="0"/>
      <w:marTop w:val="0"/>
      <w:marBottom w:val="0"/>
      <w:divBdr>
        <w:top w:val="none" w:sz="0" w:space="0" w:color="auto"/>
        <w:left w:val="none" w:sz="0" w:space="0" w:color="auto"/>
        <w:bottom w:val="none" w:sz="0" w:space="0" w:color="auto"/>
        <w:right w:val="none" w:sz="0" w:space="0" w:color="auto"/>
      </w:divBdr>
    </w:div>
    <w:div w:id="1960913109">
      <w:bodyDiv w:val="1"/>
      <w:marLeft w:val="0"/>
      <w:marRight w:val="0"/>
      <w:marTop w:val="0"/>
      <w:marBottom w:val="0"/>
      <w:divBdr>
        <w:top w:val="none" w:sz="0" w:space="0" w:color="auto"/>
        <w:left w:val="none" w:sz="0" w:space="0" w:color="auto"/>
        <w:bottom w:val="none" w:sz="0" w:space="0" w:color="auto"/>
        <w:right w:val="none" w:sz="0" w:space="0" w:color="auto"/>
      </w:divBdr>
    </w:div>
    <w:div w:id="1961448761">
      <w:bodyDiv w:val="1"/>
      <w:marLeft w:val="0"/>
      <w:marRight w:val="0"/>
      <w:marTop w:val="0"/>
      <w:marBottom w:val="0"/>
      <w:divBdr>
        <w:top w:val="none" w:sz="0" w:space="0" w:color="auto"/>
        <w:left w:val="none" w:sz="0" w:space="0" w:color="auto"/>
        <w:bottom w:val="none" w:sz="0" w:space="0" w:color="auto"/>
        <w:right w:val="none" w:sz="0" w:space="0" w:color="auto"/>
      </w:divBdr>
    </w:div>
    <w:div w:id="1974091440">
      <w:bodyDiv w:val="1"/>
      <w:marLeft w:val="0"/>
      <w:marRight w:val="0"/>
      <w:marTop w:val="0"/>
      <w:marBottom w:val="0"/>
      <w:divBdr>
        <w:top w:val="none" w:sz="0" w:space="0" w:color="auto"/>
        <w:left w:val="none" w:sz="0" w:space="0" w:color="auto"/>
        <w:bottom w:val="none" w:sz="0" w:space="0" w:color="auto"/>
        <w:right w:val="none" w:sz="0" w:space="0" w:color="auto"/>
      </w:divBdr>
    </w:div>
    <w:div w:id="1981881101">
      <w:bodyDiv w:val="1"/>
      <w:marLeft w:val="0"/>
      <w:marRight w:val="0"/>
      <w:marTop w:val="0"/>
      <w:marBottom w:val="0"/>
      <w:divBdr>
        <w:top w:val="none" w:sz="0" w:space="0" w:color="auto"/>
        <w:left w:val="none" w:sz="0" w:space="0" w:color="auto"/>
        <w:bottom w:val="none" w:sz="0" w:space="0" w:color="auto"/>
        <w:right w:val="none" w:sz="0" w:space="0" w:color="auto"/>
      </w:divBdr>
    </w:div>
    <w:div w:id="1991253498">
      <w:bodyDiv w:val="1"/>
      <w:marLeft w:val="0"/>
      <w:marRight w:val="0"/>
      <w:marTop w:val="0"/>
      <w:marBottom w:val="0"/>
      <w:divBdr>
        <w:top w:val="none" w:sz="0" w:space="0" w:color="auto"/>
        <w:left w:val="none" w:sz="0" w:space="0" w:color="auto"/>
        <w:bottom w:val="none" w:sz="0" w:space="0" w:color="auto"/>
        <w:right w:val="none" w:sz="0" w:space="0" w:color="auto"/>
      </w:divBdr>
    </w:div>
    <w:div w:id="2020572644">
      <w:bodyDiv w:val="1"/>
      <w:marLeft w:val="0"/>
      <w:marRight w:val="0"/>
      <w:marTop w:val="0"/>
      <w:marBottom w:val="0"/>
      <w:divBdr>
        <w:top w:val="none" w:sz="0" w:space="0" w:color="auto"/>
        <w:left w:val="none" w:sz="0" w:space="0" w:color="auto"/>
        <w:bottom w:val="none" w:sz="0" w:space="0" w:color="auto"/>
        <w:right w:val="none" w:sz="0" w:space="0" w:color="auto"/>
      </w:divBdr>
    </w:div>
    <w:div w:id="2021616506">
      <w:bodyDiv w:val="1"/>
      <w:marLeft w:val="0"/>
      <w:marRight w:val="0"/>
      <w:marTop w:val="0"/>
      <w:marBottom w:val="0"/>
      <w:divBdr>
        <w:top w:val="none" w:sz="0" w:space="0" w:color="auto"/>
        <w:left w:val="none" w:sz="0" w:space="0" w:color="auto"/>
        <w:bottom w:val="none" w:sz="0" w:space="0" w:color="auto"/>
        <w:right w:val="none" w:sz="0" w:space="0" w:color="auto"/>
      </w:divBdr>
    </w:div>
    <w:div w:id="2038239426">
      <w:bodyDiv w:val="1"/>
      <w:marLeft w:val="0"/>
      <w:marRight w:val="0"/>
      <w:marTop w:val="0"/>
      <w:marBottom w:val="0"/>
      <w:divBdr>
        <w:top w:val="none" w:sz="0" w:space="0" w:color="auto"/>
        <w:left w:val="none" w:sz="0" w:space="0" w:color="auto"/>
        <w:bottom w:val="none" w:sz="0" w:space="0" w:color="auto"/>
        <w:right w:val="none" w:sz="0" w:space="0" w:color="auto"/>
      </w:divBdr>
    </w:div>
    <w:div w:id="2042322815">
      <w:bodyDiv w:val="1"/>
      <w:marLeft w:val="0"/>
      <w:marRight w:val="0"/>
      <w:marTop w:val="0"/>
      <w:marBottom w:val="0"/>
      <w:divBdr>
        <w:top w:val="none" w:sz="0" w:space="0" w:color="auto"/>
        <w:left w:val="none" w:sz="0" w:space="0" w:color="auto"/>
        <w:bottom w:val="none" w:sz="0" w:space="0" w:color="auto"/>
        <w:right w:val="none" w:sz="0" w:space="0" w:color="auto"/>
      </w:divBdr>
    </w:div>
    <w:div w:id="2053648473">
      <w:bodyDiv w:val="1"/>
      <w:marLeft w:val="0"/>
      <w:marRight w:val="0"/>
      <w:marTop w:val="0"/>
      <w:marBottom w:val="0"/>
      <w:divBdr>
        <w:top w:val="none" w:sz="0" w:space="0" w:color="auto"/>
        <w:left w:val="none" w:sz="0" w:space="0" w:color="auto"/>
        <w:bottom w:val="none" w:sz="0" w:space="0" w:color="auto"/>
        <w:right w:val="none" w:sz="0" w:space="0" w:color="auto"/>
      </w:divBdr>
    </w:div>
    <w:div w:id="2057928201">
      <w:bodyDiv w:val="1"/>
      <w:marLeft w:val="0"/>
      <w:marRight w:val="0"/>
      <w:marTop w:val="0"/>
      <w:marBottom w:val="0"/>
      <w:divBdr>
        <w:top w:val="none" w:sz="0" w:space="0" w:color="auto"/>
        <w:left w:val="none" w:sz="0" w:space="0" w:color="auto"/>
        <w:bottom w:val="none" w:sz="0" w:space="0" w:color="auto"/>
        <w:right w:val="none" w:sz="0" w:space="0" w:color="auto"/>
      </w:divBdr>
    </w:div>
    <w:div w:id="2059863917">
      <w:bodyDiv w:val="1"/>
      <w:marLeft w:val="0"/>
      <w:marRight w:val="0"/>
      <w:marTop w:val="0"/>
      <w:marBottom w:val="0"/>
      <w:divBdr>
        <w:top w:val="none" w:sz="0" w:space="0" w:color="auto"/>
        <w:left w:val="none" w:sz="0" w:space="0" w:color="auto"/>
        <w:bottom w:val="none" w:sz="0" w:space="0" w:color="auto"/>
        <w:right w:val="none" w:sz="0" w:space="0" w:color="auto"/>
      </w:divBdr>
    </w:div>
    <w:div w:id="2089111437">
      <w:bodyDiv w:val="1"/>
      <w:marLeft w:val="0"/>
      <w:marRight w:val="0"/>
      <w:marTop w:val="0"/>
      <w:marBottom w:val="0"/>
      <w:divBdr>
        <w:top w:val="none" w:sz="0" w:space="0" w:color="auto"/>
        <w:left w:val="none" w:sz="0" w:space="0" w:color="auto"/>
        <w:bottom w:val="none" w:sz="0" w:space="0" w:color="auto"/>
        <w:right w:val="none" w:sz="0" w:space="0" w:color="auto"/>
      </w:divBdr>
    </w:div>
    <w:div w:id="2100786372">
      <w:bodyDiv w:val="1"/>
      <w:marLeft w:val="0"/>
      <w:marRight w:val="0"/>
      <w:marTop w:val="0"/>
      <w:marBottom w:val="0"/>
      <w:divBdr>
        <w:top w:val="none" w:sz="0" w:space="0" w:color="auto"/>
        <w:left w:val="none" w:sz="0" w:space="0" w:color="auto"/>
        <w:bottom w:val="none" w:sz="0" w:space="0" w:color="auto"/>
        <w:right w:val="none" w:sz="0" w:space="0" w:color="auto"/>
      </w:divBdr>
    </w:div>
    <w:div w:id="2110462072">
      <w:bodyDiv w:val="1"/>
      <w:marLeft w:val="0"/>
      <w:marRight w:val="0"/>
      <w:marTop w:val="0"/>
      <w:marBottom w:val="0"/>
      <w:divBdr>
        <w:top w:val="none" w:sz="0" w:space="0" w:color="auto"/>
        <w:left w:val="none" w:sz="0" w:space="0" w:color="auto"/>
        <w:bottom w:val="none" w:sz="0" w:space="0" w:color="auto"/>
        <w:right w:val="none" w:sz="0" w:space="0" w:color="auto"/>
      </w:divBdr>
    </w:div>
    <w:div w:id="2118675700">
      <w:bodyDiv w:val="1"/>
      <w:marLeft w:val="0"/>
      <w:marRight w:val="0"/>
      <w:marTop w:val="0"/>
      <w:marBottom w:val="0"/>
      <w:divBdr>
        <w:top w:val="none" w:sz="0" w:space="0" w:color="auto"/>
        <w:left w:val="none" w:sz="0" w:space="0" w:color="auto"/>
        <w:bottom w:val="none" w:sz="0" w:space="0" w:color="auto"/>
        <w:right w:val="none" w:sz="0" w:space="0" w:color="auto"/>
      </w:divBdr>
    </w:div>
    <w:div w:id="2131901244">
      <w:bodyDiv w:val="1"/>
      <w:marLeft w:val="0"/>
      <w:marRight w:val="0"/>
      <w:marTop w:val="0"/>
      <w:marBottom w:val="0"/>
      <w:divBdr>
        <w:top w:val="none" w:sz="0" w:space="0" w:color="auto"/>
        <w:left w:val="none" w:sz="0" w:space="0" w:color="auto"/>
        <w:bottom w:val="none" w:sz="0" w:space="0" w:color="auto"/>
        <w:right w:val="none" w:sz="0" w:space="0" w:color="auto"/>
      </w:divBdr>
    </w:div>
    <w:div w:id="213721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Can21</b:Tag>
    <b:SourceType>InternetSite</b:SourceType>
    <b:Guid>{F60FB39F-223A-482E-9107-EC10E90B2BC2}</b:Guid>
    <b:Title>What is cancer?</b:Title>
    <b:Year>2021</b:Year>
    <b:Author>
      <b:Author>
        <b:Corporate>Cancer Research UK</b:Corporate>
      </b:Author>
    </b:Author>
    <b:YearAccessed>2021</b:YearAccessed>
    <b:MonthAccessed>April</b:MonthAccessed>
    <b:DayAccessed>15</b:DayAccessed>
    <b:URL>https://www.cancerresearchuk.org/about-cancer/what-is-cancer</b:URL>
    <b:RefOrder>1</b:RefOrder>
  </b:Source>
  <b:Source>
    <b:Tag>WHO21</b:Tag>
    <b:SourceType>InternetSite</b:SourceType>
    <b:Guid>{6B33CB7E-91A3-4C4A-9F78-BACCB7732BA2}</b:Guid>
    <b:Author>
      <b:Author>
        <b:Corporate>WHO</b:Corporate>
      </b:Author>
    </b:Author>
    <b:Title>Cancer</b:Title>
    <b:Year>2021</b:Year>
    <b:YearAccessed>2021</b:YearAccessed>
    <b:MonthAccessed>April</b:MonthAccessed>
    <b:DayAccessed>17</b:DayAccessed>
    <b:URL>https://www.who.int/health-topics/cancer#tab=tab_1</b:URL>
    <b:RefOrder>2</b:RefOrder>
  </b:Source>
  <b:Source>
    <b:Tag>Doo17</b:Tag>
    <b:SourceType>JournalArticle</b:SourceType>
    <b:Guid>{A28A367D-E64F-4761-834C-609AFA8F884C}</b:Guid>
    <b:Title>Strength through adversity: Moderate lifetime stress exposure is associated with psychological resilience in breast cancer survivors</b:Title>
    <b:Year>2017</b:Year>
    <b:Author>
      <b:Author>
        <b:NameList>
          <b:Person>
            <b:Last>Dooley</b:Last>
            <b:First>L</b:First>
          </b:Person>
          <b:Person>
            <b:Last>Slavich</b:Last>
            <b:First>G</b:First>
          </b:Person>
          <b:Person>
            <b:Last>Moreno</b:Last>
            <b:First>P</b:First>
          </b:Person>
          <b:Person>
            <b:Last>Bower</b:Last>
            <b:First>J</b:First>
          </b:Person>
        </b:NameList>
      </b:Author>
    </b:Author>
    <b:JournalName>Stress and Health</b:JournalName>
    <b:Pages>549-557</b:Pages>
    <b:Issue>33</b:Issue>
    <b:RefOrder>3</b:RefOrder>
  </b:Source>
  <b:Source>
    <b:Tag>Yam16</b:Tag>
    <b:SourceType>JournalArticle</b:SourceType>
    <b:Guid>{499FFEE9-5379-4658-A1AF-4ACAFFDB9296}</b:Guid>
    <b:Author>
      <b:Author>
        <b:NameList>
          <b:Person>
            <b:Last>Yaman</b:Last>
            <b:First>S</b:First>
          </b:Person>
          <b:Person>
            <b:Last>Ayaz</b:Last>
            <b:First>S</b:First>
          </b:Person>
        </b:NameList>
      </b:Author>
    </b:Author>
    <b:Title>Psychological Problems Experienced by Women with Gynecological Cancer and How They Cope with It: A Phenomenological Study in Turkey</b:Title>
    <b:JournalName>Health and Social Work</b:JournalName>
    <b:Year>2016</b:Year>
    <b:Pages>173-181</b:Pages>
    <b:Volume>41</b:Volume>
    <b:Issue>3</b:Issue>
    <b:RefOrder>4</b:RefOrder>
  </b:Source>
  <b:Source>
    <b:Tag>Bre11</b:Tag>
    <b:SourceType>JournalArticle</b:SourceType>
    <b:Guid>{6CCF071F-FCD8-4C3E-B289-2DCBB940E8FB}</b:Guid>
    <b:Author>
      <b:Author>
        <b:NameList>
          <b:Person>
            <b:Last>Brearley</b:Last>
            <b:First>S</b:First>
          </b:Person>
          <b:Person>
            <b:Last>Z</b:Last>
            <b:First>Stamataki</b:First>
          </b:Person>
          <b:Person>
            <b:Last>Addington-Hall</b:Last>
            <b:First>J</b:First>
          </b:Person>
          <b:Person>
            <b:Last>Foster</b:Last>
            <b:First>C</b:First>
          </b:Person>
          <b:Person>
            <b:Last>Hodges</b:Last>
            <b:First>L</b:First>
          </b:Person>
          <b:Person>
            <b:Last>Jarret</b:Last>
            <b:First>N</b:First>
          </b:Person>
        </b:NameList>
      </b:Author>
    </b:Author>
    <b:Title>The Physical and Practical Problems Experienced by Cancer Survivors: A Rapid Review and Synthesis of the Literature</b:Title>
    <b:JournalName>European Journal of Oncology</b:JournalName>
    <b:Year>2011</b:Year>
    <b:Pages>204-212</b:Pages>
    <b:Volume>15</b:Volume>
    <b:RefOrder>5</b:RefOrder>
  </b:Source>
  <b:Source>
    <b:Tag>Fel19</b:Tag>
    <b:SourceType>JournalArticle</b:SourceType>
    <b:Guid>{B06AB281-3AC0-49A9-9B4F-492815664A59}</b:Guid>
    <b:Author>
      <b:Author>
        <b:NameList>
          <b:Person>
            <b:Last>Feliciano</b:Last>
            <b:First>J</b:First>
          </b:Person>
          <b:Person>
            <b:Last>Chang</b:Last>
            <b:First>A</b:First>
          </b:Person>
          <b:Person>
            <b:Last>Venkatraman</b:Last>
            <b:First>D</b:First>
          </b:Person>
          <b:Person>
            <b:Last>Brooks</b:Last>
            <b:First>S</b:First>
          </b:Person>
          <b:Person>
            <b:Last>Zagaja</b:Last>
            <b:First>C</b:First>
          </b:Person>
          <b:Person>
            <b:Last>Ettinger</b:Last>
            <b:First>D</b:First>
          </b:Person>
          <b:Person>
            <b:Last>Hann</b:Last>
            <b:First>C</b:First>
          </b:Person>
          <b:Person>
            <b:Last>Naidoo</b:Last>
            <b:First>J</b:First>
          </b:Person>
          <b:Person>
            <b:Last>Voong</b:Last>
            <b:First>R</b:First>
          </b:Person>
          <b:Person>
            <b:Last>Hales</b:Last>
            <b:First>R</b:First>
          </b:Person>
          <b:Person>
            <b:Last>Turner</b:Last>
            <b:First>M</b:First>
          </b:Person>
          <b:Person>
            <b:Last>Peterson</b:Last>
            <b:First>V</b:First>
          </b:Person>
        </b:NameList>
      </b:Author>
    </b:Author>
    <b:Title>Lung Cancer and Family-Centered Concerns</b:Title>
    <b:JournalName>Supportive Care In Cancer</b:JournalName>
    <b:Year>2019</b:Year>
    <b:Pages>497-505</b:Pages>
    <b:Volume>28</b:Volume>
    <b:RefOrder>6</b:RefOrder>
  </b:Source>
  <b:Source>
    <b:Tag>Moh18</b:Tag>
    <b:SourceType>JournalArticle</b:SourceType>
    <b:Guid>{6A78EF1B-1988-4B90-B612-A8948C9B484F}</b:Guid>
    <b:Author>
      <b:Author>
        <b:NameList>
          <b:Person>
            <b:Last>Mohd-Sidik</b:Last>
            <b:First>S</b:First>
          </b:Person>
          <b:Person>
            <b:Last>Akhtari-Zavare</b:Last>
            <b:First>M</b:First>
          </b:Person>
          <b:Person>
            <b:Last>Periasamy</b:Last>
            <b:First>U</b:First>
          </b:Person>
          <b:Person>
            <b:Last>Rampal</b:Last>
            <b:First>L</b:First>
          </b:Person>
          <b:Person>
            <b:Last>Fadhilah</b:Last>
            <b:First>S</b:First>
          </b:Person>
          <b:Person>
            <b:Last>Mahmud</b:Last>
            <b:First>R</b:First>
          </b:Person>
        </b:NameList>
      </b:Author>
    </b:Author>
    <b:Title>Effectiveness of chemotherapy counselling on self-estemm and psychological affects among cancer patients in Malaysia: Randomised controlled trial</b:Title>
    <b:JournalName>Patient Education and Counseling</b:JournalName>
    <b:Year>2018</b:Year>
    <b:Pages>862-871</b:Pages>
    <b:Volume>101</b:Volume>
    <b:RefOrder>7</b:RefOrder>
  </b:Source>
  <b:Source>
    <b:Tag>Shi11</b:Tag>
    <b:SourceType>JournalArticle</b:SourceType>
    <b:Guid>{84400745-6354-4B5F-BDB9-FFBB6B39E6CB}</b:Guid>
    <b:Author>
      <b:Author>
        <b:NameList>
          <b:Person>
            <b:Last>Shim</b:Last>
            <b:First>E</b:First>
          </b:Person>
          <b:Person>
            <b:Last>Hahm</b:Last>
            <b:First>B</b:First>
          </b:Person>
        </b:NameList>
      </b:Author>
    </b:Author>
    <b:Title>Anxiety, helplessness/hoplessness and 'desire for hastened death' in Korean cancer patients</b:Title>
    <b:JournalName>European Journal of Cancer Care</b:JournalName>
    <b:Year>2011</b:Year>
    <b:Pages>395-402</b:Pages>
    <b:Volume>20</b:Volume>
    <b:RefOrder>8</b:RefOrder>
  </b:Source>
  <b:Source>
    <b:Tag>Pei15</b:Tag>
    <b:SourceType>JournalArticle</b:SourceType>
    <b:Guid>{5FFCD7EE-5173-46AE-BE3B-0C09320F9E16}</b:Guid>
    <b:Author>
      <b:Author>
        <b:NameList>
          <b:Person>
            <b:Last>Peipins</b:Last>
            <b:First>L</b:First>
          </b:Person>
          <b:Person>
            <b:Last>McCarty</b:Last>
            <b:First>F</b:First>
          </b:Person>
          <b:Person>
            <b:Last>Hawkins</b:Last>
            <b:First>N</b:First>
          </b:Person>
          <b:Person>
            <b:Last>Rodriguez</b:Last>
            <b:First>J</b:First>
          </b:Person>
          <b:Person>
            <b:Last>Scholl</b:Last>
            <b:First>L</b:First>
          </b:Person>
          <b:Person>
            <b:Last>Leadbetter</b:Last>
            <b:First>S</b:First>
          </b:Person>
        </b:NameList>
      </b:Author>
    </b:Author>
    <b:Title>Cognitive and affective influences on perceived risk of ovarian cancer</b:Title>
    <b:JournalName>Psycho-Oncology</b:JournalName>
    <b:Year>2015</b:Year>
    <b:Pages>279-286</b:Pages>
    <b:Volume>24</b:Volume>
    <b:RefOrder>9</b:RefOrder>
  </b:Source>
  <b:Source>
    <b:Tag>Pet21</b:Tag>
    <b:SourceType>JournalArticle</b:SourceType>
    <b:Guid>{7DD5A0B7-FF90-4C4F-A28E-8D9AC7C7E320}</b:Guid>
    <b:Author>
      <b:Author>
        <b:NameList>
          <b:Person>
            <b:Last>Petrova</b:Last>
            <b:First>D</b:First>
          </b:Person>
          <b:Person>
            <b:Last>Redondo-Sanchez</b:Last>
            <b:First>D</b:First>
          </b:Person>
          <b:Person>
            <b:Last>Rodriguez-Barranco</b:Last>
            <b:First>M</b:First>
          </b:Person>
          <b:Person>
            <b:Last>Ruiz</b:Last>
            <b:First>A</b:First>
          </b:Person>
          <b:Person>
            <b:Last>Catena</b:Last>
            <b:First>A</b:First>
          </b:Person>
          <b:Person>
            <b:Last>Garcia-Retamero</b:Last>
            <b:First>R</b:First>
          </b:Person>
          <b:Person>
            <b:Last>Sanchez</b:Last>
            <b:First>M</b:First>
          </b:Person>
        </b:NameList>
      </b:Author>
    </b:Author>
    <b:Title>Physical comorbidities as a marker for high risk of psychological distress in cancer patients</b:Title>
    <b:JournalName>Psycho-Oncology</b:JournalName>
    <b:Year>2021</b:Year>
    <b:Pages>1-7</b:Pages>
    <b:RefOrder>10</b:RefOrder>
  </b:Source>
  <b:Source>
    <b:Tag>NgH18</b:Tag>
    <b:SourceType>JournalArticle</b:SourceType>
    <b:Guid>{B6664DE6-7363-480F-91B2-4AFFC4039F05}</b:Guid>
    <b:Author>
      <b:Author>
        <b:NameList>
          <b:Person>
            <b:Last>Ng</b:Last>
            <b:First>H</b:First>
          </b:Person>
          <b:Person>
            <b:Last>Roder</b:Last>
            <b:First>D</b:First>
          </b:Person>
          <b:Person>
            <b:Last>Koczwara</b:Last>
            <b:First>B</b:First>
          </b:Person>
          <b:Person>
            <b:Last>Vitry</b:Last>
            <b:First>A</b:First>
          </b:Person>
        </b:NameList>
      </b:Author>
    </b:Author>
    <b:Title>Comorbidity, physical and mental health among cancer patients and survivors: an Australian population -based study</b:Title>
    <b:JournalName>Asia Pacific Journal - Clinical Oncology</b:JournalName>
    <b:Year>2018</b:Year>
    <b:Pages>181-192</b:Pages>
    <b:Volume>14</b:Volume>
    <b:Issue>2</b:Issue>
    <b:RefOrder>11</b:RefOrder>
  </b:Source>
  <b:Source>
    <b:Tag>Par15</b:Tag>
    <b:SourceType>JournalArticle</b:SourceType>
    <b:Guid>{F9E476B4-78A2-485B-9ACA-49EF7C24F456}</b:Guid>
    <b:Author>
      <b:Author>
        <b:NameList>
          <b:Person>
            <b:Last>Park</b:Last>
            <b:First>J</b:First>
          </b:Person>
          <b:Person>
            <b:Last>Bae</b:Last>
            <b:First>S</b:First>
          </b:Person>
          <b:Person>
            <b:Last>Jung</b:Last>
            <b:First>Y</b:First>
          </b:Person>
        </b:NameList>
      </b:Author>
    </b:Author>
    <b:Title>Changes of symptom distress and quality of life in breast cancer patients receiving adjuvant therapy</b:Title>
    <b:JournalName>Asian Oncology Nursing</b:JournalName>
    <b:Year>2015</b:Year>
    <b:Pages>22-32</b:Pages>
    <b:Volume>15</b:Volume>
    <b:Issue>2</b:Issue>
    <b:RefOrder>12</b:RefOrder>
  </b:Source>
  <b:Source>
    <b:Tag>Cho18</b:Tag>
    <b:SourceType>JournalArticle</b:SourceType>
    <b:Guid>{93C07530-8899-46D8-A337-BA04798F4407}</b:Guid>
    <b:Author>
      <b:Author>
        <b:NameList>
          <b:Person>
            <b:Last>Cho</b:Last>
            <b:First>D</b:First>
          </b:Person>
          <b:Person>
            <b:Last>Chu</b:Last>
            <b:First>Q</b:First>
          </b:Person>
          <b:Person>
            <b:Last>Lu</b:Last>
            <b:First>Q</b:First>
          </b:Person>
        </b:NameList>
      </b:Author>
    </b:Author>
    <b:Title>Associations among physical symptoms, fear of cancer recurrence, and emotional well-being anong Chinese American breast cancer survivors: a path model</b:Title>
    <b:JournalName>Support Cancer Care</b:JournalName>
    <b:Year>2018</b:Year>
    <b:Pages>1755-1761</b:Pages>
    <b:Volume>26</b:Volume>
    <b:Issue>6</b:Issue>
    <b:RefOrder>13</b:RefOrder>
  </b:Source>
  <b:Source>
    <b:Tag>Kim12</b:Tag>
    <b:SourceType>JournalArticle</b:SourceType>
    <b:Guid>{9FBB665B-1635-4078-B2B2-E261AEBCE199}</b:Guid>
    <b:Author>
      <b:Author>
        <b:NameList>
          <b:Person>
            <b:Last>Kim</b:Last>
            <b:First>H</b:First>
          </b:Person>
          <b:Person>
            <b:Last>So</b:Last>
            <b:First>H</b:First>
          </b:Person>
        </b:NameList>
      </b:Author>
    </b:Author>
    <b:Title>A structural model for psychosocial adjustment in patients with early breast cancer</b:Title>
    <b:JournalName>Korean Acadamy of Nursing</b:JournalName>
    <b:Year>2012</b:Year>
    <b:Pages>105-115</b:Pages>
    <b:Volume>42</b:Volume>
    <b:Issue>1</b:Issue>
    <b:RefOrder>14</b:RefOrder>
  </b:Source>
  <b:Source>
    <b:Tag>Hon20</b:Tag>
    <b:SourceType>JournalArticle</b:SourceType>
    <b:Guid>{B2943CE2-4E3D-41C7-8BDE-01CC890F1070}</b:Guid>
    <b:Author>
      <b:Author>
        <b:NameList>
          <b:Person>
            <b:Last>Hong</b:Last>
            <b:First>S</b:First>
          </b:Person>
          <b:Person>
            <b:Last>Shin</b:Last>
            <b:First>N</b:First>
          </b:Person>
          <b:Person>
            <b:Last>Jung</b:Last>
            <b:First>S</b:First>
          </b:Person>
        </b:NameList>
      </b:Author>
    </b:Author>
    <b:Title>A predictive model of fear of cancer recurrence for patients undergoing chemotherapy</b:Title>
    <b:JournalName>Supportive Care in Cancer</b:JournalName>
    <b:Year>2020</b:Year>
    <b:Pages>4173-4181</b:Pages>
    <b:Volume>28</b:Volume>
    <b:RefOrder>15</b:RefOrder>
  </b:Source>
  <b:Source>
    <b:Tag>ElW15</b:Tag>
    <b:SourceType>JournalArticle</b:SourceType>
    <b:Guid>{A55B4708-3BC8-4F5B-AD0D-1909459205F5}</b:Guid>
    <b:Author>
      <b:Author>
        <b:NameList>
          <b:Person>
            <b:Last>El-Wahab</b:Last>
            <b:First>S</b:First>
          </b:Person>
          <b:Person>
            <b:Last>Eita</b:Last>
            <b:First>L</b:First>
          </b:Person>
        </b:NameList>
      </b:Author>
    </b:Author>
    <b:Title>Impact of counselling on self-esteem and anxiety levels amongst nursing students</b:Title>
    <b:JournalName>Nursing Education Practice</b:JournalName>
    <b:Year>2015</b:Year>
    <b:Pages>106-113</b:Pages>
    <b:Volume>5</b:Volume>
    <b:RefOrder>16</b:RefOrder>
  </b:Source>
  <b:Source>
    <b:Tag>Lei15</b:Tag>
    <b:SourceType>JournalArticle</b:SourceType>
    <b:Guid>{D9B25A02-84E4-4F00-B1EE-0C370935DE16}</b:Guid>
    <b:Author>
      <b:Author>
        <b:NameList>
          <b:Person>
            <b:Last>Leite</b:Last>
            <b:First>M</b:First>
          </b:Person>
          <b:Person>
            <b:Last>Nogueira</b:Last>
            <b:First>D</b:First>
          </b:Person>
          <b:Person>
            <b:Last>Terra</b:Last>
            <b:First>F</b:First>
          </b:Person>
        </b:NameList>
      </b:Author>
    </b:Author>
    <b:Title>Evaluation of self-esteem in cancer patients undergoing chemotherapy treatment</b:Title>
    <b:JournalName>Latino-Am Enferm</b:JournalName>
    <b:Year>2015</b:Year>
    <b:Pages>1082-1089</b:Pages>
    <b:Volume>23</b:Volume>
    <b:RefOrder>17</b:RefOrder>
  </b:Source>
  <b:Source>
    <b:Tag>Kir11</b:Tag>
    <b:SourceType>JournalArticle</b:SourceType>
    <b:Guid>{96718352-D945-4820-89F2-5A1F492B418A}</b:Guid>
    <b:Author>
      <b:Author>
        <b:NameList>
          <b:Person>
            <b:Last>Kiran</b:Last>
            <b:First>P</b:First>
          </b:Person>
        </b:NameList>
      </b:Author>
    </b:Author>
    <b:Title>Stratagies for managing chemotherapy induced nausea and vomiting</b:Title>
    <b:JournalName>U.S Pharmacist</b:JournalName>
    <b:Year>2011</b:Year>
    <b:Pages>12-15</b:Pages>
    <b:Volume>36</b:Volume>
    <b:RefOrder>18</b:RefOrder>
  </b:Source>
  <b:Source>
    <b:Tag>Nat21</b:Tag>
    <b:SourceType>InternetSite</b:SourceType>
    <b:Guid>{EAE966D1-7A6B-4427-AB4F-5ECDDD2CA079}</b:Guid>
    <b:Title>Depression</b:Title>
    <b:Year>2021</b:Year>
    <b:Author>
      <b:Author>
        <b:Corporate>National Cancer Institute</b:Corporate>
      </b:Author>
    </b:Author>
    <b:YearAccessed>2021</b:YearAccessed>
    <b:MonthAccessed>April</b:MonthAccessed>
    <b:DayAccessed>14</b:DayAccessed>
    <b:URL>https://www.cancer.org/treatment/treatments-and-side-effects/physical-side-effects/emotional-mood-changes/depression.html</b:URL>
    <b:RefOrder>19</b:RefOrder>
  </b:Source>
  <b:Source>
    <b:Tag>Dau18</b:Tag>
    <b:SourceType>JournalArticle</b:SourceType>
    <b:Guid>{000B2A63-FB9F-458F-883E-95B70E404528}</b:Guid>
    <b:Title>Depression in cancer patients</b:Title>
    <b:Year>2018</b:Year>
    <b:Author>
      <b:Author>
        <b:NameList>
          <b:Person>
            <b:Last>Dauchy</b:Last>
            <b:First>S</b:First>
          </b:Person>
          <b:Person>
            <b:Last>Dolbeault</b:Last>
            <b:First>M</b:First>
          </b:Person>
        </b:NameList>
      </b:Author>
    </b:Author>
    <b:JournalName>European Journal of Cancer</b:JournalName>
    <b:Pages>205-215</b:Pages>
    <b:Volume>11</b:Volume>
    <b:RefOrder>20</b:RefOrder>
  </b:Source>
  <b:Source>
    <b:Tag>Doo171</b:Tag>
    <b:SourceType>JournalArticle</b:SourceType>
    <b:Guid>{F802002F-D96A-4739-A9FC-47169241B8A5}</b:Guid>
    <b:Author>
      <b:Author>
        <b:NameList>
          <b:Person>
            <b:Last>Dooloey</b:Last>
            <b:First>L</b:First>
          </b:Person>
          <b:Person>
            <b:Last>Slavich</b:Last>
            <b:First>G</b:First>
          </b:Person>
          <b:Person>
            <b:Last>Moreno</b:Last>
            <b:First>P</b:First>
          </b:Person>
          <b:Person>
            <b:Last>Bower</b:Last>
            <b:First>J</b:First>
          </b:Person>
        </b:NameList>
      </b:Author>
    </b:Author>
    <b:Title>Strength through adversity: Moderate lifetime stress exposure is associated with psychological resilience in breast cancer survivors</b:Title>
    <b:JournalName>Stress and Health</b:JournalName>
    <b:Year>2017</b:Year>
    <b:Pages>549-557</b:Pages>
    <b:Volume>33</b:Volume>
    <b:RefOrder>21</b:RefOrder>
  </b:Source>
  <b:Source>
    <b:Tag>Haf16</b:Tag>
    <b:SourceType>JournalArticle</b:SourceType>
    <b:Guid>{399AEE16-0EB4-4F0D-9E5C-548FCAAB2D3A}</b:Guid>
    <b:Author>
      <b:Author>
        <b:NameList>
          <b:Person>
            <b:Last>Haffiezhah</b:Last>
            <b:First>A</b:First>
          </b:Person>
          <b:Person>
            <b:Last>Overton</b:Last>
            <b:First>P</b:First>
          </b:Person>
          <b:Person>
            <b:Last>Simpson</b:Last>
            <b:First>J</b:First>
          </b:Person>
          <b:Person>
            <b:Last>Powell</b:Last>
            <b:First>P</b:First>
          </b:Person>
        </b:NameList>
      </b:Author>
    </b:Author>
    <b:Title>Differential disgust responding in people with cancer and implications for psychological well-being</b:Title>
    <b:JournalName>Psychology and Health</b:JournalName>
    <b:Year>2016</b:Year>
    <b:Pages>1-38</b:Pages>
    <b:RefOrder>22</b:RefOrder>
  </b:Source>
  <b:Source>
    <b:Tag>Jon15</b:Tag>
    <b:SourceType>JournalArticle</b:SourceType>
    <b:Guid>{C059D6C2-092A-4A14-A197-EF4B3A012A0E}</b:Guid>
    <b:Author>
      <b:Author>
        <b:NameList>
          <b:Person>
            <b:Last>Jones</b:Last>
            <b:First>S</b:First>
          </b:Person>
          <b:Person>
            <b:Last>Ownsworth</b:Last>
            <b:First>T</b:First>
          </b:Person>
          <b:Person>
            <b:Last>Shum</b:Last>
            <b:First>D</b:First>
          </b:Person>
        </b:NameList>
      </b:Author>
    </b:Author>
    <b:Title>Feasibility and utility of telephone-based psychological support for people with brain tumor: a single-case experimental study</b:Title>
    <b:JournalName>Frontiers in Oncology</b:JournalName>
    <b:Year>2015</b:Year>
    <b:Pages>1-16</b:Pages>
    <b:Volume>5</b:Volume>
    <b:Issue>71</b:Issue>
    <b:RefOrder>23</b:RefOrder>
  </b:Source>
  <b:Source>
    <b:Tag>Gua19</b:Tag>
    <b:SourceType>JournalArticle</b:SourceType>
    <b:Guid>{F9F21435-6085-4634-B3DD-A3472AC81FAA}</b:Guid>
    <b:Author>
      <b:Author>
        <b:NameList>
          <b:Person>
            <b:Last>Guan</b:Last>
            <b:First>T</b:First>
          </b:Person>
          <b:Person>
            <b:Last>Santacroce</b:Last>
            <b:First>S</b:First>
          </b:Person>
          <b:Person>
            <b:Last>Chen</b:Last>
            <b:First>D</b:First>
          </b:Person>
          <b:Person>
            <b:Last>Song</b:Last>
            <b:First>L</b:First>
          </b:Person>
        </b:NameList>
      </b:Author>
    </b:Author>
    <b:Title>Illness uncertainty, coping, and quality of life among patients with prostate cancer</b:Title>
    <b:JournalName>Psycho-Oncology</b:JournalName>
    <b:Year>2019</b:Year>
    <b:Pages>1019-1025</b:Pages>
    <b:Volume>29</b:Volume>
    <b:RefOrder>24</b:RefOrder>
  </b:Source>
  <b:Source>
    <b:Tag>Eis15</b:Tag>
    <b:SourceType>JournalArticle</b:SourceType>
    <b:Guid>{4ECCFBDA-B681-493C-8E83-D5EE5CA7C9F4}</b:Guid>
    <b:Author>
      <b:Author>
        <b:NameList>
          <b:Person>
            <b:Last>Eisenberg</b:Last>
            <b:First>S</b:First>
          </b:Person>
          <b:Person>
            <b:Last>Kurita</b:Last>
            <b:First>K</b:First>
          </b:Person>
          <b:Person>
            <b:Last>Taylor-Ford</b:Last>
            <b:First>M</b:First>
          </b:Person>
          <b:Person>
            <b:Last>Agus</b:Last>
            <b:First>D</b:First>
          </b:Person>
          <b:Person>
            <b:Last>Gross</b:Last>
            <b:First>M</b:First>
          </b:Person>
          <b:Person>
            <b:Last>Meyerowitz</b:Last>
            <b:First>B</b:First>
          </b:Person>
        </b:NameList>
      </b:Author>
    </b:Author>
    <b:Title>Intolerance of uncertainty, cognitive complaints, and cancer-related distress in prostate cancer survivors</b:Title>
    <b:JournalName>Psychooncology</b:JournalName>
    <b:Year>2015</b:Year>
    <b:Pages>228-235</b:Pages>
    <b:Volume>24</b:Volume>
    <b:Issue>2</b:Issue>
    <b:RefOrder>25</b:RefOrder>
  </b:Source>
  <b:Source>
    <b:Tag>Hal14</b:Tag>
    <b:SourceType>JournalArticle</b:SourceType>
    <b:Guid>{490ED766-ACA1-495C-A34E-1686F83E6B5F}</b:Guid>
    <b:Author>
      <b:Author>
        <b:NameList>
          <b:Person>
            <b:Last>Hall</b:Last>
            <b:First>DL</b:First>
          </b:Person>
          <b:Person>
            <b:Last>Mishel</b:Last>
            <b:First>MH</b:First>
          </b:Person>
          <b:Person>
            <b:Last>Germino</b:Last>
            <b:First>BB</b:First>
          </b:Person>
        </b:NameList>
      </b:Author>
    </b:Author>
    <b:Title>Living with cancer-related uncertainty: associations with fatigue, insomnia, and affect in younger breast cancer survivors</b:Title>
    <b:JournalName>Support Care Cancer</b:JournalName>
    <b:Year>2014</b:Year>
    <b:Pages>2489-2495</b:Pages>
    <b:Volume>22</b:Volume>
    <b:Issue>9</b:Issue>
    <b:RefOrder>26</b:RefOrder>
  </b:Source>
  <b:Source>
    <b:Tag>Sta00</b:Tag>
    <b:SourceType>JournalArticle</b:SourceType>
    <b:Guid>{1BB2F858-6979-4BAB-B31B-E1A8DDBA329F}</b:Guid>
    <b:Author>
      <b:Author>
        <b:NameList>
          <b:Person>
            <b:Last>Stanton</b:Last>
            <b:First>A</b:First>
          </b:Person>
          <b:Person>
            <b:Last>Danoff-Burg</b:Last>
            <b:First>S</b:First>
          </b:Person>
          <b:Person>
            <b:Last>Cameron</b:Last>
            <b:First>CL</b:First>
          </b:Person>
        </b:NameList>
      </b:Author>
    </b:Author>
    <b:Title>Emotionally expressive coping predicts psychological and physical adjustment to breast cancer</b:Title>
    <b:JournalName>Journal of Consulting and Clinical Psychology</b:JournalName>
    <b:Year>2000</b:Year>
    <b:Pages>875-882</b:Pages>
    <b:Volume>68</b:Volume>
    <b:Issue>5</b:Issue>
    <b:RefOrder>27</b:RefOrder>
  </b:Source>
  <b:Source>
    <b:Tag>Bur19</b:Tag>
    <b:SourceType>JournalArticle</b:SourceType>
    <b:Guid>{44F77AF4-B6C7-4A30-97D6-FD62A0DC5160}</b:Guid>
    <b:Author>
      <b:Author>
        <b:NameList>
          <b:Person>
            <b:Last>Burney</b:Last>
            <b:First>S</b:First>
          </b:Person>
        </b:NameList>
      </b:Author>
    </b:Author>
    <b:Title>Psychological issues in cancer survivorship</b:Title>
    <b:JournalName>Climacteric</b:JournalName>
    <b:Year>2019</b:Year>
    <b:Pages>584-588</b:Pages>
    <b:Volume>22</b:Volume>
    <b:Issue>6</b:Issue>
    <b:RefOrder>28</b:RefOrder>
  </b:Source>
  <b:Source>
    <b:Tag>Cor17</b:Tag>
    <b:SourceType>JournalArticle</b:SourceType>
    <b:Guid>{C179802D-30AB-44B6-9A71-85E334F3F8F3}</b:Guid>
    <b:Author>
      <b:Author>
        <b:NameList>
          <b:Person>
            <b:Last>Coronado</b:Last>
            <b:First>AC</b:First>
          </b:Person>
          <b:Person>
            <b:Last>Tran</b:Last>
            <b:First>K</b:First>
          </b:Person>
          <b:Person>
            <b:Last>Chadder</b:Last>
            <b:First>J</b:First>
          </b:Person>
        </b:NameList>
      </b:Author>
    </b:Author>
    <b:Title>The experience of patients with cancer during diagnosis and treatment planning: a descriptive study of Canadian survey results</b:Title>
    <b:JournalName>Current Oncology</b:JournalName>
    <b:Year>2017</b:Year>
    <b:Pages>332-339</b:Pages>
    <b:Volume>24</b:Volume>
    <b:RefOrder>29</b:RefOrder>
  </b:Source>
  <b:Source>
    <b:Tag>Wil21</b:Tag>
    <b:SourceType>Book</b:SourceType>
    <b:Guid>{E48972EF-FA04-4F53-9BCB-B5581F5EF5DF}</b:Guid>
    <b:Title>Qualitative research methods in mental health : innovative and collaborative approaches</b:Title>
    <b:Year>2021</b:Year>
    <b:Author>
      <b:Author>
        <b:NameList>
          <b:Person>
            <b:Last>Willig</b:Last>
            <b:First>Carla</b:First>
          </b:Person>
        </b:NameList>
      </b:Author>
    </b:Author>
    <b:City>London</b:City>
    <b:Publisher>Springer</b:Publisher>
    <b:RefOrder>30</b:RefOrder>
  </b:Source>
  <b:Source>
    <b:Tag>Awi17</b:Tag>
    <b:SourceType>JournalArticle</b:SourceType>
    <b:Guid>{DE3530BD-6755-46AA-A77B-150AE1939D21}</b:Guid>
    <b:Title>Physical Activity, Self-Efficacy and Self-Esteem in Breast Cancer</b:Title>
    <b:Year>2017</b:Year>
    <b:Author>
      <b:Author>
        <b:NameList>
          <b:Person>
            <b:Last>Awick</b:Last>
            <b:First>Elizabeth</b:First>
          </b:Person>
          <b:Person>
            <b:Last>Phillips</b:Last>
            <b:First>Siobhan</b:First>
          </b:Person>
          <b:Person>
            <b:Last>Lloyd</b:Last>
            <b:First>Gillian</b:First>
          </b:Person>
          <b:Person>
            <b:Last>McAuley</b:Last>
            <b:First>Edward</b:First>
          </b:Person>
        </b:NameList>
      </b:Author>
    </b:Author>
    <b:JournalName>Psychooncology</b:JournalName>
    <b:Pages>1625-1631</b:Pages>
    <b:Volume>26</b:Volume>
    <b:Issue>10</b:Issue>
    <b:RefOrder>31</b:RefOrder>
  </b:Source>
  <b:Source>
    <b:Tag>Mas19</b:Tag>
    <b:SourceType>JournalArticle</b:SourceType>
    <b:Guid>{28F7842F-F318-45D2-BEE1-B1C1ECF90D7D}</b:Guid>
    <b:Author>
      <b:Author>
        <b:NameList>
          <b:Person>
            <b:Last>Masselink</b:Last>
            <b:First>M</b:First>
          </b:Person>
          <b:Person>
            <b:Last>Roekel</b:Last>
            <b:First>E</b:First>
          </b:Person>
          <b:Person>
            <b:Last>Oldehinkle</b:Last>
            <b:First>A</b:First>
          </b:Person>
        </b:NameList>
      </b:Author>
    </b:Author>
    <b:Title>Describing and exploring self-esteem, physical self-perceptions, physical activity and self-efficacy in adolescent and young adult cancer survivors</b:Title>
    <b:JournalName>European Journal of Cancer Care</b:JournalName>
    <b:Year>2019</b:Year>
    <b:Pages>1-10</b:Pages>
    <b:Volume>29</b:Volume>
    <b:Issue>1</b:Issue>
    <b:RefOrder>32</b:RefOrder>
  </b:Source>
  <b:Source>
    <b:Tag>Wur20</b:Tag>
    <b:SourceType>JournalArticle</b:SourceType>
    <b:Guid>{EE7E1D6F-48AE-4A51-B2CB-BBD8961BD3DE}</b:Guid>
    <b:Author>
      <b:Author>
        <b:NameList>
          <b:Person>
            <b:Last>Wurz</b:Last>
            <b:First>Amanda</b:First>
          </b:Person>
          <b:Person>
            <b:Last>Brunet</b:Last>
            <b:First>Jennifer</b:First>
          </b:Person>
        </b:NameList>
      </b:Author>
    </b:Author>
    <b:Title>Describing and exploring self‐esteem, physical self‐perceptions, physical activity and self‐efficacy in adolescent and young</b:Title>
    <b:JournalName>European Journal of Cancer Care</b:JournalName>
    <b:Year>2020</b:Year>
    <b:Pages>1-10</b:Pages>
    <b:Volume>29</b:Volume>
    <b:Issue>1</b:Issue>
    <b:RefOrder>33</b:RefOrder>
  </b:Source>
  <b:Source>
    <b:Tag>Avr07</b:Tag>
    <b:SourceType>JournalArticle</b:SourceType>
    <b:Guid>{299F2FF7-329F-49FD-97FF-F87653711EE4}</b:Guid>
    <b:Title>Functional PET imaging in cancer drug development</b:Title>
    <b:Year>2007</b:Year>
    <b:Author>
      <b:Author>
        <b:NameList>
          <b:Person>
            <b:Last>Avril</b:Last>
            <b:First>N</b:First>
          </b:Person>
          <b:Person>
            <b:Last>Propper</b:Last>
            <b:First>D</b:First>
          </b:Person>
        </b:NameList>
      </b:Author>
    </b:Author>
    <b:JournalName>Future oncology </b:JournalName>
    <b:Pages>215-228</b:Pages>
    <b:Volume>3</b:Volume>
    <b:Issue>2</b:Issue>
    <b:RefOrder>34</b:RefOrder>
  </b:Source>
  <b:Source>
    <b:Tag>Alt12</b:Tag>
    <b:SourceType>Book</b:SourceType>
    <b:Guid>{B4076945-D472-4E62-AF08-1BD6ED22A985}</b:Guid>
    <b:Title>Counselling and Psychotherapy for Families in Times of Illness and Death</b:Title>
    <b:Year>2012</b:Year>
    <b:Author>
      <b:Author>
        <b:NameList>
          <b:Person>
            <b:Last>Altschuler</b:Last>
            <b:First>Jenny</b:First>
          </b:Person>
        </b:NameList>
      </b:Author>
    </b:Author>
    <b:City>London</b:City>
    <b:Publisher>Palgrave Macmillan</b:Publisher>
    <b:Edition>2nd</b:Edition>
    <b:RefOrder>35</b:RefOrder>
  </b:Source>
  <b:Source>
    <b:Tag>New09</b:Tag>
    <b:SourceType>Book</b:SourceType>
    <b:Guid>{50D75EEF-6056-47C2-9E85-E186F745C71F}</b:Guid>
    <b:Author>
      <b:Author>
        <b:NameList>
          <b:Person>
            <b:Last>Newman</b:Last>
            <b:First>S</b:First>
          </b:Person>
          <b:Person>
            <b:Last>Steed</b:Last>
            <b:First>L</b:First>
          </b:Person>
          <b:Person>
            <b:Last>Mulligan</b:Last>
            <b:First>K</b:First>
          </b:Person>
        </b:NameList>
      </b:Author>
    </b:Author>
    <b:Title>Chronic Physical Illness: Self-Management and Behaviour Interventions</b:Title>
    <b:Year>2009</b:Year>
    <b:City>Maidenhead</b:City>
    <b:Publisher>Open University Press</b:Publisher>
    <b:RefOrder>36</b:RefOrder>
  </b:Source>
  <b:Source>
    <b:Tag>Inc21</b:Tag>
    <b:SourceType>JournalArticle</b:SourceType>
    <b:Guid>{9AA82BE0-AE1E-4AF6-BC25-901BC86C0048}</b:Guid>
    <b:Title>Self-Esteem, Metacognition, and Coping Stratagies in Cancer Patients: A Case-Control Study</b:Title>
    <b:Year>2021</b:Year>
    <b:Author>
      <b:Author>
        <b:NameList>
          <b:Person>
            <b:Last>Inci</b:Last>
            <b:First>Habibe</b:First>
          </b:Person>
          <b:Person>
            <b:Last>Inci</b:Last>
            <b:First>Fatih</b:First>
          </b:Person>
          <b:Person>
            <b:Last>Ersoy</b:Last>
            <b:First>Süleyman</b:First>
          </b:Person>
          <b:Person>
            <b:Last>Karatas</b:Last>
            <b:First>Fatih</b:First>
          </b:Person>
          <b:Person>
            <b:Last>Adahan</b:Last>
            <b:First>Didem</b:First>
          </b:Person>
        </b:NameList>
      </b:Author>
    </b:Author>
    <b:JournalName>Journal of Cancer Research and Therapeutics</b:JournalName>
    <b:Pages>956-962</b:Pages>
    <b:Volume>17</b:Volume>
    <b:Issue>4</b:Issue>
    <b:RefOrder>37</b:RefOrder>
  </b:Source>
  <b:Source>
    <b:Tag>Bar12</b:Tag>
    <b:SourceType>Book</b:SourceType>
    <b:Guid>{51368046-340E-4EA9-A54A-DEFE592FCC5A}</b:Guid>
    <b:Title>Mindfulness-Based Cognitive Therapy for Cancer</b:Title>
    <b:Year>2012</b:Year>
    <b:Author>
      <b:Author>
        <b:NameList>
          <b:Person>
            <b:Last>Bartley</b:Last>
            <b:First>Trish</b:First>
          </b:Person>
        </b:NameList>
      </b:Author>
    </b:Author>
    <b:City>Chichester</b:City>
    <b:Publisher>Wiley-Blackwell</b:Publisher>
    <b:RefOrder>38</b:RefOrder>
  </b:Source>
  <b:Source>
    <b:Tag>Ber15</b:Tag>
    <b:SourceType>JournalArticle</b:SourceType>
    <b:Guid>{CD414DC0-6DEB-4560-9D18-682C072507DE}</b:Guid>
    <b:Title>Course of distress, anxiety, and depression in hematological cancer patients: Association between gender and grade of neoplasm</b:Title>
    <b:Year>2015</b:Year>
    <b:Author>
      <b:Author>
        <b:NameList>
          <b:Person>
            <b:Last>Bergerot</b:Last>
            <b:First>C.D</b:First>
          </b:Person>
          <b:Person>
            <b:Last>Clark</b:Last>
            <b:First>K.L</b:First>
          </b:Person>
          <b:Person>
            <b:Last>Waliany</b:Last>
            <b:First>S</b:First>
          </b:Person>
          <b:Person>
            <b:Last>Buso</b:Last>
            <b:First>M.M</b:First>
          </b:Person>
        </b:NameList>
      </b:Author>
    </b:Author>
    <b:JournalName>palliative and Supportive Care</b:JournalName>
    <b:Pages>115-123</b:Pages>
    <b:Volume>13</b:Volume>
    <b:RefOrder>39</b:RefOrder>
  </b:Source>
  <b:Source>
    <b:Tag>San06</b:Tag>
    <b:SourceType>JournalArticle</b:SourceType>
    <b:Guid>{CDC05DC3-47F7-4960-A6A8-683C5C8D404F}</b:Guid>
    <b:Author>
      <b:Author>
        <b:NameList>
          <b:Person>
            <b:Last>Santos</b:Last>
            <b:First>F.R.M</b:First>
          </b:Person>
          <b:Person>
            <b:Last>Kozasa</b:Last>
            <b:First>E.H</b:First>
          </b:Person>
          <b:Person>
            <b:Last>Chauffaille</b:Last>
            <b:First>M.L</b:First>
          </b:Person>
        </b:NameList>
      </b:Author>
    </b:Author>
    <b:Title>Psychosocial adaptation and quality of life among Brazilian patients with different hematological malignancies</b:Title>
    <b:JournalName>Journal of Psychosomatic Research</b:JournalName>
    <b:Year>2006</b:Year>
    <b:Pages>505-511</b:Pages>
    <b:Volume>60</b:Volume>
    <b:Issue>5</b:Issue>
    <b:RefOrder>40</b:RefOrder>
  </b:Source>
  <b:Source>
    <b:Tag>Wit06</b:Tag>
    <b:SourceType>JournalArticle</b:SourceType>
    <b:Guid>{18AB7347-1B5D-40DB-91AA-B53342E8F166}</b:Guid>
    <b:Author>
      <b:Author>
        <b:NameList>
          <b:Person>
            <b:Last>Wittmann</b:Last>
            <b:First>M</b:First>
          </b:Person>
          <b:Person>
            <b:Last>Vollmer</b:Last>
            <b:First>T</b:First>
          </b:Person>
          <b:Person>
            <b:Last>Schweiger</b:Last>
            <b:First>C</b:First>
          </b:Person>
        </b:NameList>
      </b:Author>
    </b:Author>
    <b:Title>The relation between the experience of time and psychological distress  in patients with hematological malignancies</b:Title>
    <b:JournalName>Palliative &amp; Supportive Care</b:JournalName>
    <b:Year>2006</b:Year>
    <b:Pages>19-28</b:Pages>
    <b:Volume>10</b:Volume>
    <b:RefOrder>41</b:RefOrder>
  </b:Source>
  <b:Source>
    <b:Tag>Can211</b:Tag>
    <b:SourceType>InternetSite</b:SourceType>
    <b:Guid>{5F0CABB4-48AA-46BC-B9FC-27D09D7A6BEA}</b:Guid>
    <b:Title>About depression and cancer</b:Title>
    <b:Year>2021</b:Year>
    <b:Author>
      <b:Author>
        <b:NameList>
          <b:Person>
            <b:Last>UK</b:Last>
            <b:First>Cancer</b:First>
            <b:Middle>Research</b:Middle>
          </b:Person>
        </b:NameList>
      </b:Author>
    </b:Author>
    <b:YearAccessed>2021</b:YearAccessed>
    <b:MonthAccessed>September</b:MonthAccessed>
    <b:DayAccessed>3</b:DayAccessed>
    <b:URL>https://www.cancerresearchuk.org/about-cancer/coping/emotionally/cancer-and-your-emotions/depression/depression-and-cancer</b:URL>
    <b:RefOrder>42</b:RefOrder>
  </b:Source>
  <b:Source>
    <b:Tag>Nie19</b:Tag>
    <b:SourceType>JournalArticle</b:SourceType>
    <b:Guid>{3E5BF66A-6BD2-4E13-84F8-F74057382824}</b:Guid>
    <b:Title>Depression and anxiety among people living with and beyond cancer: a growing clinical and research priority</b:Title>
    <b:Year>2019</b:Year>
    <b:Author>
      <b:Author>
        <b:NameList>
          <b:Person>
            <b:Last>Niedzwiedz</b:Last>
            <b:First>Claire</b:First>
          </b:Person>
          <b:Person>
            <b:Last>Knifton</b:Last>
            <b:First>Lee</b:First>
          </b:Person>
          <b:Person>
            <b:Last>Robb</b:Last>
            <b:First>Kathryn</b:First>
          </b:Person>
          <b:Person>
            <b:Last>Katikireddi</b:Last>
            <b:First>Srinivasa</b:First>
          </b:Person>
          <b:Person>
            <b:Last>Smith</b:Last>
            <b:First>Daniel</b:First>
          </b:Person>
        </b:NameList>
      </b:Author>
    </b:Author>
    <b:JournalName>BCM Cancer</b:JournalName>
    <b:Pages>943</b:Pages>
    <b:Volume>19</b:Volume>
    <b:RefOrder>43</b:RefOrder>
  </b:Source>
  <b:Source>
    <b:Tag>Smi18</b:Tag>
    <b:SourceType>JournalArticle</b:SourceType>
    <b:Guid>{84AC8184-F477-4BEB-AC44-B3A35DFA9CBC}</b:Guid>
    <b:Author>
      <b:Author>
        <b:NameList>
          <b:Person>
            <b:Last>Smith</b:Last>
            <b:First>Alan</b:First>
          </b:Person>
          <b:Person>
            <b:Last>Rutherford</b:Last>
            <b:First>Claudia</b:First>
          </b:Person>
          <b:Person>
            <b:Last>Butow</b:Last>
            <b:First>Phillis</b:First>
          </b:Person>
          <b:Person>
            <b:Last>Olver</b:Last>
            <b:First>Ian</b:First>
          </b:Person>
          <b:Person>
            <b:Last>Luckett</b:Last>
            <b:First>Tim</b:First>
          </b:Person>
          <b:Person>
            <b:Last>Grimison</b:Last>
            <b:First>Peter</b:First>
          </b:Person>
          <b:Person>
            <b:Last>Toner</b:Last>
            <b:First>Guy</b:First>
          </b:Person>
          <b:Person>
            <b:Last>Stockler</b:Last>
            <b:First>Martin</b:First>
          </b:Person>
          <b:Person>
            <b:Last>King</b:Last>
            <b:First>Madeline</b:First>
          </b:Person>
        </b:NameList>
      </b:Author>
    </b:Author>
    <b:Title>A Systematic review of Quantitative Observational Studies Investigating Psychological Distress in Testicular Cancer Survivors</b:Title>
    <b:JournalName>Psycho-Oncology</b:JournalName>
    <b:Year>2018</b:Year>
    <b:Pages>1129-1137</b:Pages>
    <b:Volume>27</b:Volume>
    <b:RefOrder>44</b:RefOrder>
  </b:Source>
  <b:Source>
    <b:Tag>Gib16</b:Tag>
    <b:SourceType>JournalArticle</b:SourceType>
    <b:Guid>{D724DC42-219D-4863-9A1A-FB8B4A1EA426}</b:Guid>
    <b:Author>
      <b:Author>
        <b:NameList>
          <b:Person>
            <b:Last>Gibson</b:Last>
            <b:First>F</b:First>
          </b:Person>
          <b:Person>
            <b:Last>Grew</b:Last>
            <b:First>S</b:First>
          </b:Person>
          <b:Person>
            <b:Last>Morgan</b:Last>
            <b:First>S</b:First>
          </b:Person>
          <b:Person>
            <b:Last>Pearce</b:Last>
            <b:First>S</b:First>
          </b:Person>
          <b:Person>
            <b:Last>Stark</b:Last>
            <b:First>D</b:First>
          </b:Person>
          <b:Person>
            <b:Last>Fern</b:Last>
            <b:First>L</b:First>
          </b:Person>
        </b:NameList>
      </b:Author>
    </b:Author>
    <b:Title>How Young People Describe the Impact of Living with and Beyond a Cancer Diagnosis: Feasibility of Using Social Media as a Research Method</b:Title>
    <b:JournalName>Psycho-Oncology</b:JournalName>
    <b:Year>2016</b:Year>
    <b:Pages>doi:10.1002/pon.4061</b:Pages>
    <b:RefOrder>45</b:RefOrder>
  </b:Source>
  <b:Source>
    <b:Tag>Bis03</b:Tag>
    <b:SourceType>JournalArticle</b:SourceType>
    <b:Guid>{18F55CD0-A5C6-45C8-8CA1-27B87889144E}</b:Guid>
    <b:Author>
      <b:Author>
        <b:NameList>
          <b:Person>
            <b:Last>Bishop</b:Last>
            <b:First>S.R</b:First>
          </b:Person>
          <b:Person>
            <b:Last>Warr</b:Last>
            <b:First>D</b:First>
          </b:Person>
        </b:NameList>
      </b:Author>
    </b:Author>
    <b:Title>Coping, Catastrophizing and Chronic Pain in Breast Cancer</b:Title>
    <b:JournalName>Journal of Behavioural Medicine</b:JournalName>
    <b:Year>2003</b:Year>
    <b:Pages>265-281</b:Pages>
    <b:Volume>26</b:Volume>
    <b:RefOrder>46</b:RefOrder>
  </b:Source>
  <b:Source>
    <b:Tag>Cha11</b:Tag>
    <b:SourceType>JournalArticle</b:SourceType>
    <b:Guid>{A371F973-2576-4CD0-B552-B37D661FB10B}</b:Guid>
    <b:Author>
      <b:Author>
        <b:NameList>
          <b:Person>
            <b:Last>Chan</b:Last>
            <b:First>M</b:First>
          </b:Person>
          <b:Person>
            <b:Last>Ho</b:Last>
            <b:First>S.M</b:First>
          </b:Person>
          <b:Person>
            <b:Last>Tedeschi</b:Last>
            <b:First>R.G</b:First>
          </b:Person>
          <b:Person>
            <b:Last>Leung</b:Last>
            <b:First>C.W</b:First>
          </b:Person>
        </b:NameList>
      </b:Author>
    </b:Author>
    <b:Title>The Valence of Attentional Bias and Cancer-Related Rumination in Posttraumatic Stress and Posttraumatic Growth Among Women with Breast Cancer</b:Title>
    <b:JournalName>Psycho-Oncology</b:JournalName>
    <b:Year>2011</b:Year>
    <b:Pages>544-552</b:Pages>
    <b:Volume>20</b:Volume>
    <b:Issue>doi:10.1002/pon.1761</b:Issue>
    <b:RefOrder>47</b:RefOrder>
  </b:Source>
  <b:Source>
    <b:Tag>Bre13</b:Tag>
    <b:SourceType>JournalArticle</b:SourceType>
    <b:Guid>{5FAECB52-F787-4996-86EA-8C14EAC354F5}</b:Guid>
    <b:Author>
      <b:Author>
        <b:NameList>
          <b:Person>
            <b:Last>Brenne</b:Last>
            <b:First>E</b:First>
          </b:Person>
          <b:Person>
            <b:Last>Loge</b:Last>
            <b:First>J.H</b:First>
          </b:Person>
          <b:Person>
            <b:Last>Kaasa</b:Last>
            <b:First>S</b:First>
          </b:Person>
          <b:Person>
            <b:Last>Heitzer</b:Last>
            <b:First>E</b:First>
          </b:Person>
          <b:Person>
            <b:Last>Knudsen</b:Last>
            <b:First>A.K</b:First>
          </b:Person>
          <b:Person>
            <b:Last>Wasteson</b:Last>
            <b:First>E</b:First>
          </b:Person>
        </b:NameList>
      </b:Author>
    </b:Author>
    <b:Title>Depressed Patients with Incurable Cancer: Which Depressive Symptoms Do They Experience?</b:Title>
    <b:JournalName>Palliative and Supportive Care</b:JournalName>
    <b:Year>2013</b:Year>
    <b:Pages>491-501</b:Pages>
    <b:Volume>doi:10.1017/S1478951512000909</b:Volume>
    <b:RefOrder>48</b:RefOrder>
  </b:Source>
  <b:Source>
    <b:Tag>Far16</b:Tag>
    <b:SourceType>JournalArticle</b:SourceType>
    <b:Guid>{9C2C59B8-AFC9-4D1D-AD43-E6563F977EAF}</b:Guid>
    <b:Author>
      <b:Author>
        <b:NameList>
          <b:Person>
            <b:Last>Farthmann</b:Last>
            <b:First>Juliane</b:First>
          </b:Person>
          <b:Person>
            <b:Last>Hanjalic-Beck</b:Last>
            <b:First>A</b:First>
          </b:Person>
          <b:Person>
            <b:Last>Veit</b:Last>
            <b:First>J</b:First>
          </b:Person>
          <b:Person>
            <b:Last>Rautenberg</b:Last>
            <b:First>B</b:First>
          </b:Person>
          <b:Person>
            <b:Last>Stickeler</b:Last>
            <b:First>E</b:First>
          </b:Person>
          <b:Person>
            <b:Last>Erbes</b:Last>
            <b:First>T</b:First>
          </b:Person>
          <b:Person>
            <b:Last>Foldi</b:Last>
            <b:First>M</b:First>
          </b:Person>
          <b:Person>
            <b:Last>Hasenburg</b:Last>
          </b:Person>
        </b:NameList>
      </b:Author>
    </b:Author>
    <b:Title>The Impact of Chemotherapy for Breast Cancer on Sexual Function and Health-Related Quality of Life</b:Title>
    <b:JournalName>Support Care Cancer</b:JournalName>
    <b:Year>2016</b:Year>
    <b:Pages>2603-2609</b:Pages>
    <b:Volume>24</b:Volume>
    <b:Issue>DOI: 10.1007/s00520-015-3073-2</b:Issue>
    <b:RefOrder>49</b:RefOrder>
  </b:Source>
  <b:Source>
    <b:Tag>Ree17</b:Tag>
    <b:SourceType>JournalArticle</b:SourceType>
    <b:Guid>{EFEF8AF6-E41A-49EB-A118-3DA7D5AF38D0}</b:Guid>
    <b:Author>
      <b:Author>
        <b:NameList>
          <b:Person>
            <b:Last>Rees</b:Last>
            <b:First>S</b:First>
          </b:Person>
        </b:NameList>
      </b:Author>
    </b:Author>
    <b:Title>‘Am I Really Gonna Go Sixty Years Without Getting Cancer Again?’ Uncertainty and Liminality in Young Women's Accounts of Living with Breast Cancer</b:Title>
    <b:JournalName>Health</b:JournalName>
    <b:Year>2017</b:Year>
    <b:Pages>241-258</b:Pages>
    <b:Volume>21</b:Volume>
    <b:Issue>3</b:Issue>
    <b:RefOrder>50</b:RefOrder>
  </b:Source>
  <b:Source>
    <b:Tag>Lak19</b:Tag>
    <b:SourceType>JournalArticle</b:SourceType>
    <b:Guid>{5D993208-1C5B-47B8-85D5-97AFABC2F02C}</b:Guid>
    <b:Author>
      <b:Author>
        <b:NameList>
          <b:Person>
            <b:Last>Lakhtakia</b:Last>
            <b:First>R</b:First>
          </b:Person>
        </b:NameList>
      </b:Author>
    </b:Author>
    <b:Title>Denial in Cancer - </b:Title>
    <b:JournalName>Salutary or Deleterious</b:JournalName>
    <b:Year>2019</b:Year>
    <b:Pages>406-407</b:Pages>
    <b:Volume>34</b:Volume>
    <b:Issue>doi:10.1007/s13187-018-1387-8</b:Issue>
    <b:RefOrder>51</b:RefOrder>
  </b:Source>
  <b:Source>
    <b:Tag>Kea21</b:Tag>
    <b:SourceType>JournalArticle</b:SourceType>
    <b:Guid>{64D9834D-BD58-40AA-9768-AE9478E535B6}</b:Guid>
    <b:Author>
      <b:Author>
        <b:NameList>
          <b:Person>
            <b:Last>Keara</b:Last>
            <b:First>S</b:First>
          </b:Person>
          <b:Person>
            <b:Last>Kilbane</b:Last>
            <b:First>B.A</b:First>
          </b:Person>
          <b:Person>
            <b:Last>Girgla</b:Last>
            <b:First>N</b:First>
          </b:Person>
          <b:Person>
            <b:Last>Zhao</b:Last>
            <b:First>L</b:First>
          </b:Person>
          <b:Person>
            <b:Last>Barnett</b:Last>
            <b:First>B.S</b:First>
          </b:Person>
          <b:Person>
            <b:Last>Berezovsky</b:Last>
            <b:First>A</b:First>
          </b:Person>
          <b:Person>
            <b:Last>Lagisetty</b:Last>
            <b:First>K</b:First>
          </b:Person>
          <b:Person>
            <b:Last>Lin</b:Last>
            <b:First>J</b:First>
          </b:Person>
          <b:Person>
            <b:Last>Reddy</b:Last>
            <b:First>R.M</b:First>
          </b:Person>
        </b:NameList>
      </b:Author>
    </b:Author>
    <b:Title>Adaptive and Maladaptive Coping Mechanisms Used by Patients With Esophageal Cancer After Esophagectomy</b:Title>
    <b:JournalName>Journal of Surgical Research</b:JournalName>
    <b:Year>2021</b:Year>
    <b:Pages>1-7</b:Pages>
    <b:Volume>258</b:Volume>
    <b:Issue>doi:10.1016/j.jss.2020.07.043</b:Issue>
    <b:RefOrder>52</b:RefOrder>
  </b:Source>
  <b:Source>
    <b:Tag>Dem15</b:Tag>
    <b:SourceType>JournalArticle</b:SourceType>
    <b:Guid>{0C1B5754-AA24-4EFA-BAB3-575B398DDC82}</b:Guid>
    <b:Author>
      <b:Author>
        <b:NameList>
          <b:Person>
            <b:Last>Dempster</b:Last>
            <b:First>M</b:First>
          </b:Person>
          <b:Person>
            <b:Last>Howell</b:Last>
            <b:First>D</b:First>
          </b:Person>
          <b:Person>
            <b:Last>McCorry</b:Last>
            <b:First>N</b:First>
          </b:Person>
        </b:NameList>
      </b:Author>
    </b:Author>
    <b:Title>Illness perceptions and coping in physical health conditions: a meta-analysis</b:Title>
    <b:JournalName>Journal of Psychosomatic Research</b:JournalName>
    <b:Year>2015</b:Year>
    <b:Pages>506-513</b:Pages>
    <b:Volume>79</b:Volume>
    <b:Issue>6 doi:10.1016/j.jpsychores.2015.10.006</b:Issue>
    <b:RefOrder>53</b:RefOrder>
  </b:Source>
  <b:Source>
    <b:Tag>Fre03</b:Tag>
    <b:SourceType>Book</b:SourceType>
    <b:Guid>{479456A5-05C9-4E6B-9C42-5F4F8C98C879}</b:Guid>
    <b:Title>Beyond the Pleasure Principle</b:Title>
    <b:Year>2003</b:Year>
    <b:Author>
      <b:Author>
        <b:NameList>
          <b:Person>
            <b:Last>Freud</b:Last>
            <b:First>Sigmund</b:First>
          </b:Person>
        </b:NameList>
      </b:Author>
    </b:Author>
    <b:City>London</b:City>
    <b:Publisher>Penguin Books</b:Publisher>
    <b:Edition>4</b:Edition>
    <b:RefOrder>54</b:RefOrder>
  </b:Source>
  <b:Source>
    <b:Tag>Sip19</b:Tag>
    <b:SourceType>JournalArticle</b:SourceType>
    <b:Guid>{9C341FD9-E8B1-41CF-8887-AE633EE54928}</b:Guid>
    <b:Title>The relationship between anger regulation, mood, pain, and pain‐related disability in women treated for breast cancer</b:Title>
    <b:Year>2019</b:Year>
    <b:Author>
      <b:Author>
        <b:NameList>
          <b:Person>
            <b:Last>Sipila</b:Last>
            <b:First>R</b:First>
          </b:Person>
          <b:Person>
            <b:Last>Hintsa</b:Last>
            <b:First>T</b:First>
          </b:Person>
          <b:Person>
            <b:Last>Lipsanen</b:Last>
            <b:First>J</b:First>
          </b:Person>
          <b:Person>
            <b:Last>Tasmuth</b:Last>
            <b:First>T</b:First>
          </b:Person>
          <b:Person>
            <b:Last>Estlander</b:Last>
            <b:First>A</b:First>
          </b:Person>
          <b:Person>
            <b:Last>Kalso</b:Last>
            <b:First>E</b:First>
          </b:Person>
        </b:NameList>
      </b:Author>
    </b:Author>
    <b:JournalName>Psycho-Oncology</b:JournalName>
    <b:Pages>2002-2008</b:Pages>
    <b:Volume>28</b:Volume>
    <b:Issue>10 - DOI: 10.1002/pon.5182</b:Issue>
    <b:RefOrder>55</b:RefOrder>
  </b:Source>
  <b:Source>
    <b:Tag>WuW18</b:Tag>
    <b:SourceType>JournalArticle</b:SourceType>
    <b:Guid>{DEF2A431-F9F8-4710-84E0-FAD7CD09A090}</b:Guid>
    <b:Author>
      <b:Author>
        <b:NameList>
          <b:Person>
            <b:Last>Wu</b:Last>
            <b:First>Wei-Wen</b:First>
          </b:Person>
          <b:Person>
            <b:Last>Chang</b:Last>
            <b:First>Joanne</b:First>
          </b:Person>
          <b:Person>
            <b:Last>Tsai</b:Last>
            <b:First>Shao-Yu</b:First>
          </b:Person>
          <b:Person>
            <b:Last>Liang</b:Last>
            <b:First>Shu-Yuan</b:First>
          </b:Person>
        </b:NameList>
      </b:Author>
    </b:Author>
    <b:Title>Assessing Self-concept as a Mediator Between Anger and Resilience in Adolescents With Cancer in Taiwan</b:Title>
    <b:JournalName>Cancer Nursing</b:JournalName>
    <b:Year>2018</b:Year>
    <b:Pages>210-217</b:Pages>
    <b:Volume>41</b:Volume>
    <b:Issue>3 DOI: 10.1097/NCC.0000000000000512</b:Issue>
    <b:RefOrder>56</b:RefOrder>
  </b:Source>
  <b:Source>
    <b:Tag>Sha15</b:Tag>
    <b:SourceType>JournalArticle</b:SourceType>
    <b:Guid>{9176E901-A8B5-41E8-93D0-C9ECE9E2E7A3}</b:Guid>
    <b:Author>
      <b:Author>
        <b:NameList>
          <b:Person>
            <b:Last>Shand</b:Last>
            <b:First>L.K</b:First>
          </b:Person>
          <b:Person>
            <b:Last>Brooker</b:Last>
            <b:First>J.E</b:First>
          </b:Person>
          <b:Person>
            <b:Last>Burney</b:Last>
            <b:First>S</b:First>
          </b:Person>
          <b:Person>
            <b:Last>Fletcher</b:Last>
            <b:First>J</b:First>
          </b:Person>
          <b:Person>
            <b:Last>Ricciardelli</b:Last>
            <b:First>L.A</b:First>
          </b:Person>
        </b:NameList>
      </b:Author>
    </b:Author>
    <b:Title>Symptoms of posttraumatic stress in Australian women with ovarian cancer</b:Title>
    <b:JournalName>Psycho-Oncology</b:JournalName>
    <b:Year>2015</b:Year>
    <b:Pages>190–196</b:Pages>
    <b:Volume>24</b:Volume>
    <b:Issue>DOI: 10.1002/pon.3627</b:Issue>
    <b:RefOrder>57</b:RefOrder>
  </b:Source>
  <b:Source>
    <b:Tag>Kor19</b:Tag>
    <b:SourceType>JournalArticle</b:SourceType>
    <b:Guid>{7F609806-BC11-4944-8217-62C5AF8C5B49}</b:Guid>
    <b:Author>
      <b:Author>
        <b:NameList>
          <b:Person>
            <b:Last>Korman</b:Last>
            <b:First>M.B</b:First>
          </b:Person>
          <b:Person>
            <b:Last>Hejri-Rad</b:Last>
            <b:First>Y</b:First>
          </b:Person>
          <b:Person>
            <b:Last>Goldberg</b:Last>
            <b:First>L</b:First>
          </b:Person>
          <b:Person>
            <b:Last>Leano</b:Last>
            <b:First>A</b:First>
          </b:Person>
          <b:Person>
            <b:Last>Ellis</b:Last>
            <b:First>J</b:First>
          </b:Person>
        </b:NameList>
      </b:Author>
    </b:Author>
    <b:Title>Oncology nursing role in cancer-related PTSD - Part II</b:Title>
    <b:JournalName>Canadian Oncology Nursing Journal</b:JournalName>
    <b:Year>2019</b:Year>
    <b:Pages>147-150</b:Pages>
    <b:Volume>29</b:Volume>
    <b:Issue>2</b:Issue>
    <b:RefOrder>58</b:RefOrder>
  </b:Source>
  <b:Source>
    <b:Tag>Dre15</b:Tag>
    <b:SourceType>JournalArticle</b:SourceType>
    <b:Guid>{24959B39-6BE5-4382-9F48-9898B712395E}</b:Guid>
    <b:Author>
      <b:Author>
        <b:NameList>
          <b:Person>
            <b:Last>Drews</b:Last>
            <b:First>T</b:First>
          </b:Person>
          <b:Person>
            <b:Last>Franck</b:Last>
            <b:First>M</b:First>
          </b:Person>
          <b:Person>
            <b:Last>Radtke</b:Last>
            <b:First>F.M</b:First>
          </b:Person>
          <b:Person>
            <b:Last>Weiss</b:Last>
            <b:First>B</b:First>
          </b:Person>
          <b:Person>
            <b:Last>Krampe</b:Last>
            <b:First>H</b:First>
          </b:Person>
          <b:Person>
            <b:Last>Brockhaus</b:Last>
            <b:First>W.R</b:First>
          </b:Person>
          <b:Person>
            <b:Last>Winterer</b:Last>
            <b:First>G</b:First>
          </b:Person>
          <b:Person>
            <b:Last>Spies</b:Last>
            <b:First>C.D</b:First>
          </b:Person>
        </b:NameList>
      </b:Author>
    </b:Author>
    <b:Title>Postoperative delirium is an independent risk factor for posttraumatic stress disorder in the elderly patient: A prospective observational study</b:Title>
    <b:JournalName>European Journal of Anaesthesiology</b:JournalName>
    <b:Year>2015</b:Year>
    <b:Pages>147-151</b:Pages>
    <b:Volume>32</b:Volume>
    <b:Issue>3</b:Issue>
    <b:RefOrder>59</b:RefOrder>
  </b:Source>
  <b:Source>
    <b:Tag>Arn17</b:Tag>
    <b:SourceType>JournalArticle</b:SourceType>
    <b:Guid>{C351C78C-36F7-419F-B5C8-7AB371C14EFC}</b:Guid>
    <b:Author>
      <b:Author>
        <b:NameList>
          <b:Person>
            <b:Last>Arnaboldi</b:Last>
            <b:First>P</b:First>
          </b:Person>
          <b:Person>
            <b:Last>Riva</b:Last>
            <b:First>S</b:First>
          </b:Person>
          <b:Person>
            <b:Last>Crico</b:Last>
            <b:First>C</b:First>
          </b:Person>
          <b:Person>
            <b:Last>Pravettoni</b:Last>
            <b:First>G</b:First>
          </b:Person>
        </b:NameList>
      </b:Author>
    </b:Author>
    <b:Title>A Systematic Literature Review Exploring the Prevalence of Post-traumatic Stress Disorder and the Role Played by Stress and Traumatic Stress in Breast Cancer Diagnosis and Trajectory</b:Title>
    <b:JournalName>Breast Cancer: Targets and Therapy</b:JournalName>
    <b:Year>2017</b:Year>
    <b:Pages>473-485</b:Pages>
    <b:Volume>9</b:Volume>
    <b:RefOrder>60</b:RefOrder>
  </b:Source>
  <b:Source>
    <b:Tag>Abb15</b:Tag>
    <b:SourceType>JournalArticle</b:SourceType>
    <b:Guid>{616EF410-8F53-4691-8C5E-B9078AE7325A}</b:Guid>
    <b:Author>
      <b:Author>
        <b:NameList>
          <b:Person>
            <b:Last>Abbey</b:Last>
            <b:First>G</b:First>
          </b:Person>
          <b:Person>
            <b:Last>Thompson</b:Last>
            <b:First>S.B</b:First>
          </b:Person>
          <b:Person>
            <b:Last>Hickish</b:Last>
            <b:First>T</b:First>
          </b:Person>
          <b:Person>
            <b:Last>Heathcote</b:Last>
            <b:First>D</b:First>
          </b:Person>
        </b:NameList>
      </b:Author>
    </b:Author>
    <b:Title> A meta-analysis of prevalence rates and moderating factors for cancer-related posttraumatic stress disorder</b:Title>
    <b:JournalName>Psycho-Oncology</b:JournalName>
    <b:Year>2015</b:Year>
    <b:Pages>371-381</b:Pages>
    <b:Volume>24</b:Volume>
    <b:Issue>4</b:Issue>
    <b:RefOrder>61</b:RefOrder>
  </b:Source>
  <b:Source>
    <b:Tag>Swa17</b:Tag>
    <b:SourceType>JournalArticle</b:SourceType>
    <b:Guid>{EFD11C98-EB77-4BFD-B594-AAA3ABEC9A2D}</b:Guid>
    <b:Author>
      <b:Author>
        <b:NameList>
          <b:Person>
            <b:Last>Swartzman</b:Last>
            <b:First>S</b:First>
          </b:Person>
          <b:Person>
            <b:Last>Booth</b:Last>
            <b:First>J.N</b:First>
          </b:Person>
          <b:Person>
            <b:Last>Munro</b:Last>
            <b:First>A</b:First>
          </b:Person>
          <b:Person>
            <b:Last>Sani</b:Last>
            <b:First>F</b:First>
          </b:Person>
        </b:NameList>
      </b:Author>
    </b:Author>
    <b:Title>Posttraumatic stress disorder after cancer diagnosis in adults: A meta-analysis</b:Title>
    <b:JournalName>Depression and Anxiety</b:JournalName>
    <b:Year>2017</b:Year>
    <b:Pages>327–339</b:Pages>
    <b:Volume>34</b:Volume>
    <b:Issue>4</b:Issue>
    <b:RefOrder>62</b:RefOrder>
  </b:Source>
  <b:Source>
    <b:Tag>Cro15</b:Tag>
    <b:SourceType>JournalArticle</b:SourceType>
    <b:Guid>{079B0D6F-FCC8-4F58-8F75-20C597EDA30C}</b:Guid>
    <b:Author>
      <b:Author>
        <b:NameList>
          <b:Person>
            <b:Last>Crowe</b:Last>
            <b:First>C.A</b:First>
          </b:Person>
        </b:NameList>
      </b:Author>
    </b:Author>
    <b:Title>A Canadian Summary: Posttraumatic Stress Disorders in Cancer Patients</b:Title>
    <b:JournalName>Journal of Pain Management</b:JournalName>
    <b:Year>2015</b:Year>
    <b:Pages>179-189</b:Pages>
    <b:Volume>8</b:Volume>
    <b:RefOrder>63</b:RefOrder>
  </b:Source>
  <b:Source>
    <b:Tag>Cha18</b:Tag>
    <b:SourceType>JournalArticle</b:SourceType>
    <b:Guid>{73B20575-AA81-4DAF-AAFF-B64AD4AF9595}</b:Guid>
    <b:Author>
      <b:Author>
        <b:NameList>
          <b:Person>
            <b:Last>Chan</b:Last>
            <b:First>C.M.H</b:First>
          </b:Person>
          <b:Person>
            <b:Last>Ng</b:Last>
            <b:First>C.G</b:First>
          </b:Person>
          <b:Person>
            <b:Last>Taib</b:Last>
            <b:First>N.A</b:First>
          </b:Person>
          <b:Person>
            <b:Last>Wee</b:Last>
            <b:First>L.H</b:First>
          </b:Person>
          <b:Person>
            <b:Last>Krupat</b:Last>
            <b:First>E</b:First>
          </b:Person>
          <b:Person>
            <b:Last>Meyer</b:Last>
            <b:First>F</b:First>
          </b:Person>
        </b:NameList>
      </b:Author>
    </b:Author>
    <b:Title>Course and predictors of post-traumatic stress disorder in a cohort of psychologically distressed patients with cancer: A 4-year follow-up study: PTSD in Cancer</b:Title>
    <b:JournalName>Cancer</b:JournalName>
    <b:Year>2018</b:Year>
    <b:Pages>406-416</b:Pages>
    <b:Volume>124</b:Volume>
    <b:Issue>2 DOI: 10.1002/cncr.30980</b:Issue>
    <b:RefOrder>64</b:RefOrder>
  </b:Source>
  <b:Source>
    <b:Tag>Smi11</b:Tag>
    <b:SourceType>JournalArticle</b:SourceType>
    <b:Guid>{A7E96DAE-FEA9-4E8F-884F-C8C935B685FE}</b:Guid>
    <b:Author>
      <b:Author>
        <b:NameList>
          <b:Person>
            <b:Last>Smith</b:Last>
            <b:First>S.K</b:First>
          </b:Person>
          <b:Person>
            <b:Last>Zimmerman</b:Last>
            <b:First>S</b:First>
          </b:Person>
          <b:Person>
            <b:Last>Williams</b:Last>
            <b:First>C.S</b:First>
          </b:Person>
        </b:NameList>
      </b:Author>
    </b:Author>
    <b:Title>Post-traumatic stress symptoms in long-term non-Hodgkin’s lymphoma survivors: does time heal?</b:Title>
    <b:JournalName>Journal of Clinical Oncology</b:JournalName>
    <b:Year>2011</b:Year>
    <b:Pages>4526-4533</b:Pages>
    <b:Volume>29</b:Volume>
    <b:RefOrder>65</b:RefOrder>
  </b:Source>
  <b:Source>
    <b:Tag>Pol21</b:Tag>
    <b:SourceType>JournalArticle</b:SourceType>
    <b:Guid>{D5E13DE5-F383-4480-A630-366F13FF0BF7}</b:Guid>
    <b:Author>
      <b:Author>
        <b:NameList>
          <b:Person>
            <b:Last>Polo</b:Last>
            <b:First>K.M</b:First>
          </b:Person>
          <b:Person>
            <b:Last>Ingram</b:Last>
            <b:First>G</b:First>
          </b:Person>
          <b:Person>
            <b:Last>Mather</b:Last>
            <b:First>T</b:First>
          </b:Person>
          <b:Person>
            <b:Last>Ragle</b:Last>
            <b:First>A</b:First>
          </b:Person>
          <b:Person>
            <b:Last>Scholl</b:Last>
            <b:First>N</b:First>
          </b:Person>
          <b:Person>
            <b:Last>Welch</b:Last>
            <b:First>T</b:First>
          </b:Person>
        </b:NameList>
      </b:Author>
    </b:Author>
    <b:Title>“It takes a village to get through cancer,” A photo-elicitation study exploring lived experiences of community cancer survivors</b:Title>
    <b:JournalName>The British Journal of Occupational Therapy</b:JournalName>
    <b:Year>2021</b:Year>
    <b:Pages>154-163</b:Pages>
    <b:Volume>84</b:Volume>
    <b:Issue>3 DOI: 10.1177/0308022620953002</b:Issue>
    <b:RefOrder>66</b:RefOrder>
  </b:Source>
  <b:Source>
    <b:Tag>Bax17</b:Tag>
    <b:SourceType>JournalArticle</b:SourceType>
    <b:Guid>{A55F8211-A453-4B98-B27E-213755678C46}</b:Guid>
    <b:Author>
      <b:Author>
        <b:NameList>
          <b:Person>
            <b:Last>Baxter</b:Last>
            <b:First>MF</b:First>
          </b:Person>
          <b:Person>
            <b:Last>Newman</b:Last>
            <b:First>R</b:First>
          </b:Person>
          <b:Person>
            <b:Last>Longpre</b:Last>
            <b:First>SM</b:First>
          </b:Person>
        </b:NameList>
      </b:Author>
    </b:Author>
    <b:Title>OT’s role in cancer survivorship as a chronic condition</b:Title>
    <b:JournalName>The American Journal of Occupational Therapy</b:JournalName>
    <b:Year>2017</b:Year>
    <b:Pages>1-7</b:Pages>
    <b:Volume>71</b:Volume>
    <b:Issue>3</b:Issue>
    <b:RefOrder>67</b:RefOrder>
  </b:Source>
  <b:Source>
    <b:Tag>Peo17</b:Tag>
    <b:SourceType>JournalArticle</b:SourceType>
    <b:Guid>{448E4DEC-3A60-4079-ACBF-CAB54C817D2E}</b:Guid>
    <b:Author>
      <b:Author>
        <b:NameList>
          <b:Person>
            <b:Last>Peoples</b:Last>
            <b:First>H</b:First>
          </b:Person>
          <b:Person>
            <b:Last>Brandt</b:Last>
            <b:First>A</b:First>
          </b:Person>
          <b:Person>
            <b:Last>Wæhrens</b:Last>
            <b:First>E.E</b:First>
          </b:Person>
        </b:NameList>
      </b:Author>
    </b:Author>
    <b:Title>Managing occupations in everyday life for people with advanced cancer living at home</b:Title>
    <b:JournalName>Scandinavian Journal of Occupational Therapy</b:JournalName>
    <b:Year>2017</b:Year>
    <b:Pages>57-64</b:Pages>
    <b:Volume>24</b:Volume>
    <b:Issue>1</b:Issue>
    <b:RefOrder>68</b:RefOrder>
  </b:Source>
  <b:Source>
    <b:Tag>Net19</b:Tag>
    <b:SourceType>InternetSite</b:SourceType>
    <b:Guid>{20CB91AE-7F12-469B-922F-4508AE273E3E}</b:Guid>
    <b:Author>
      <b:Author>
        <b:NameList>
          <b:Person>
            <b:Last>Network</b:Last>
            <b:First>National</b:First>
            <b:Middle>Comprehensive Cancer</b:Middle>
          </b:Person>
        </b:NameList>
      </b:Author>
    </b:Author>
    <b:Title>Practice Guidelines in Oncology: Distress management</b:Title>
    <b:Year>2019</b:Year>
    <b:YearAccessed>2021</b:YearAccessed>
    <b:MonthAccessed>September</b:MonthAccessed>
    <b:DayAccessed>16</b:DayAccessed>
    <b:URL>http://www.nccn.org/professionals/physician_gls/distress.pdf</b:URL>
    <b:RefOrder>69</b:RefOrder>
  </b:Source>
  <b:Source>
    <b:Tag>Own19</b:Tag>
    <b:SourceType>JournalArticle</b:SourceType>
    <b:Guid>{E6A1A28D-A037-4A68-9058-50235A8F795C}</b:Guid>
    <b:Title>Use of the Distress Thermometer in Clinical Practice</b:Title>
    <b:Year>2019</b:Year>
    <b:Author>
      <b:Author>
        <b:NameList>
          <b:Person>
            <b:Last>Ownby</b:Last>
            <b:First>K.K</b:First>
          </b:Person>
        </b:NameList>
      </b:Author>
    </b:Author>
    <b:JournalName>Journal of the Advanced Practitioners in Oncology</b:JournalName>
    <b:Pages>175-179</b:Pages>
    <b:Volume>10</b:Volume>
    <b:Issue>2</b:Issue>
    <b:RefOrder>70</b:RefOrder>
  </b:Source>
  <b:Source>
    <b:Tag>Yab16</b:Tag>
    <b:SourceType>JournalArticle</b:SourceType>
    <b:Guid>{D1C4E521-E171-4710-88B2-EF9C3E57C9DC}</b:Guid>
    <b:Author>
      <b:Author>
        <b:NameList>
          <b:Person>
            <b:Last>Yabroff</b:Last>
            <b:First>R.K</b:First>
          </b:Person>
          <b:Person>
            <b:Last>Dowling</b:Last>
            <b:First>E</b:First>
          </b:Person>
          <b:Person>
            <b:Last>Guy</b:Last>
            <b:First>G.G</b:First>
          </b:Person>
          <b:Person>
            <b:Last>Banegas</b:Last>
            <b:First>M.P</b:First>
          </b:Person>
          <b:Person>
            <b:Last>Davidoff</b:Last>
            <b:First>A</b:First>
          </b:Person>
          <b:Person>
            <b:Last>Xuesong</b:Last>
            <b:First>H</b:First>
          </b:Person>
          <b:Person>
            <b:Last>Virgo</b:Last>
            <b:First>K</b:First>
          </b:Person>
          <b:Person>
            <b:Last>McNeel</b:Last>
            <b:First>T</b:First>
          </b:Person>
          <b:Person>
            <b:Last>Chawla</b:Last>
            <b:First>N</b:First>
          </b:Person>
          <b:Person>
            <b:Last>Blanch-Hartigan</b:Last>
            <b:First>D</b:First>
          </b:Person>
          <b:Person>
            <b:Last>Kent</b:Last>
            <b:First>E</b:First>
          </b:Person>
          <b:Person>
            <b:Last>Li</b:Last>
            <b:First>C</b:First>
          </b:Person>
          <b:Person>
            <b:Last>Rodriguez</b:Last>
            <b:First>J</b:First>
          </b:Person>
          <b:Person>
            <b:Last>De Moor</b:Last>
            <b:First>J</b:First>
          </b:Person>
          <b:Person>
            <b:Last>Zheng</b:Last>
            <b:First>Z</b:First>
          </b:Person>
          <b:Person>
            <b:Last>Jemal</b:Last>
            <b:First>A</b:First>
          </b:Person>
          <b:Person>
            <b:Last>Ekwueme</b:Last>
            <b:First>D</b:First>
          </b:Person>
        </b:NameList>
      </b:Author>
    </b:Author>
    <b:Title>Financial Hardship Associated with Cancer: Findings from a Population-Based Sample of Aduld Cancer Survivors </b:Title>
    <b:JournalName>Journal of Clinical Oncology</b:JournalName>
    <b:Year>2016</b:Year>
    <b:Pages>259-267</b:Pages>
    <b:Volume>34</b:Volume>
    <b:RefOrder>71</b:RefOrder>
  </b:Source>
  <b:Source>
    <b:Tag>Heg08</b:Tag>
    <b:SourceType>JournalArticle</b:SourceType>
    <b:Guid>{7C1892D1-143F-4895-85D8-AAF08511BEF4}</b:Guid>
    <b:Author>
      <b:Author>
        <b:NameList>
          <b:Person>
            <b:Last>Hegel</b:Last>
            <b:First>M.T</b:First>
          </b:Person>
          <b:Person>
            <b:Last>Collins</b:Last>
            <b:First>D.E</b:First>
          </b:Person>
          <b:Person>
            <b:Last>Kearing</b:Last>
            <b:First>S</b:First>
          </b:Person>
          <b:Person>
            <b:Last>Gillock</b:Last>
            <b:First>K</b:First>
          </b:Person>
          <b:Person>
            <b:Last>Moore</b:Last>
            <b:First>C</b:First>
          </b:Person>
          <b:Person>
            <b:Last>Ahles</b:Last>
            <b:First>T</b:First>
          </b:Person>
        </b:NameList>
      </b:Author>
    </b:Author>
    <b:Title>Sensitivity and Specificity of the Distress Thermometer for Depression in Newly Diagnosed Breast Cancer Patients</b:Title>
    <b:JournalName>Psycho-Oncology</b:JournalName>
    <b:Year>2008</b:Year>
    <b:Pages>556-560</b:Pages>
    <b:Volume>17</b:Volume>
    <b:RefOrder>72</b:RefOrder>
  </b:Source>
  <b:Source>
    <b:Tag>Clo16</b:Tag>
    <b:SourceType>JournalArticle</b:SourceType>
    <b:Guid>{44977E42-587F-4F0A-9119-C6378418FDCA}</b:Guid>
    <b:Author>
      <b:Author>
        <b:NameList>
          <b:Person>
            <b:Last>Clover</b:Last>
            <b:First>K</b:First>
          </b:Person>
          <b:Person>
            <b:Last>Oldmeadow</b:Last>
            <b:First>C</b:First>
          </b:Person>
          <b:Person>
            <b:Last>Nelson</b:Last>
            <b:First>L</b:First>
          </b:Person>
          <b:Person>
            <b:Last>Rogers</b:Last>
            <b:First>K</b:First>
          </b:Person>
          <b:Person>
            <b:Last>Mitchell</b:Last>
            <b:First>A.J</b:First>
          </b:Person>
          <b:Person>
            <b:Last>Carter</b:Last>
            <b:First>G</b:First>
          </b:Person>
        </b:NameList>
      </b:Author>
    </b:Author>
    <b:Title>Which Items on the Distress Thermometer Problem List are the Most Distressing?</b:Title>
    <b:JournalName>Supportive Care in Cancer</b:JournalName>
    <b:Year>2016</b:Year>
    <b:Pages>4549-4557</b:Pages>
    <b:Volume>24</b:Volume>
    <b:RefOrder>73</b:RefOrder>
  </b:Source>
  <b:Source>
    <b:Tag>Gir18</b:Tag>
    <b:SourceType>JournalArticle</b:SourceType>
    <b:Guid>{284DA655-0CBF-4EBE-9A68-E62B1F2A783B}</b:Guid>
    <b:Author>
      <b:Author>
        <b:NameList>
          <b:Person>
            <b:Last>Girgis</b:Last>
            <b:First>A</b:First>
          </b:Person>
          <b:Person>
            <b:Last>Smith</b:Last>
            <b:First>A.B</b:First>
          </b:Person>
          <b:Person>
            <b:Last>Durcinoska</b:Last>
            <b:First>I</b:First>
          </b:Person>
        </b:NameList>
      </b:Author>
    </b:Author>
    <b:Title>Screening for Distress in Survivorship</b:Title>
    <b:JournalName>Supportive and Palliative Care</b:JournalName>
    <b:Year>2018</b:Year>
    <b:Pages>86-91</b:Pages>
    <b:Volume>12</b:Volume>
    <b:RefOrder>74</b:RefOrder>
  </b:Source>
  <b:Source>
    <b:Tag>Car12</b:Tag>
    <b:SourceType>JournalArticle</b:SourceType>
    <b:Guid>{736669DD-043C-4C06-BD46-9A42730B6157}</b:Guid>
    <b:Author>
      <b:Author>
        <b:NameList>
          <b:Person>
            <b:Last>Carlson</b:Last>
            <b:First>L.E</b:First>
          </b:Person>
          <b:Person>
            <b:Last>Waller</b:Last>
            <b:First>A</b:First>
          </b:Person>
          <b:Person>
            <b:Last>Mitchell</b:Last>
            <b:First>A.J</b:First>
          </b:Person>
        </b:NameList>
      </b:Author>
    </b:Author>
    <b:Title>Screening for Distress and Unmet Needs in Patients with Cancer: Review and Recommendations</b:Title>
    <b:JournalName>Journal of Clinical Oncology</b:JournalName>
    <b:Year>2012</b:Year>
    <b:Pages>1160-1177</b:Pages>
    <b:Volume>30</b:Volume>
    <b:RefOrder>75</b:RefOrder>
  </b:Source>
  <b:Source>
    <b:Tag>Dun12</b:Tag>
    <b:SourceType>JournalArticle</b:SourceType>
    <b:Guid>{C387A450-15C5-4DD0-93DB-BEFAC374E8DE}</b:Guid>
    <b:Author>
      <b:Author>
        <b:NameList>
          <b:Person>
            <b:Last>Dunn</b:Last>
            <b:First>J</b:First>
          </b:Person>
          <b:Person>
            <b:Last>Ng</b:Last>
            <b:First>S.K</b:First>
          </b:Person>
          <b:Person>
            <b:Last>Holland</b:Last>
            <b:First>J</b:First>
          </b:Person>
          <b:Person>
            <b:Last>Aitken</b:Last>
            <b:First>J</b:First>
          </b:Person>
          <b:Person>
            <b:Last>Youl</b:Last>
            <b:First>P</b:First>
          </b:Person>
          <b:Person>
            <b:Last>Baade</b:Last>
            <b:First>P.D</b:First>
          </b:Person>
          <b:Person>
            <b:Last>Chambers</b:Last>
            <b:First>S.K</b:First>
          </b:Person>
        </b:NameList>
      </b:Author>
    </b:Author>
    <b:Title>Trajectories of psychological distress after colorectal cancer</b:Title>
    <b:JournalName>Psycho-Oncology</b:JournalName>
    <b:Year>2012</b:Year>
    <b:Pages>1759-1765</b:Pages>
    <b:Volume>22</b:Volume>
    <b:Issue>DOI: 10.1002/pon.3210</b:Issue>
    <b:RefOrder>76</b:RefOrder>
  </b:Source>
  <b:Source>
    <b:Tag>Sha13</b:Tag>
    <b:SourceType>JournalArticle</b:SourceType>
    <b:Guid>{C036934B-6225-4C9F-BB95-76A087E28B65}</b:Guid>
    <b:Author>
      <b:Author>
        <b:NameList>
          <b:Person>
            <b:Last>Sharp</b:Last>
            <b:First>L</b:First>
          </b:Person>
          <b:Person>
            <b:Last>Carsin</b:Last>
            <b:First>A</b:First>
          </b:Person>
          <b:Person>
            <b:Last>Timmons</b:Last>
            <b:First>A</b:First>
          </b:Person>
        </b:NameList>
      </b:Author>
    </b:Author>
    <b:Title>Associations between cancer-related ﬁnancial stress and strain and psychological well-being among individuals living with cancer</b:Title>
    <b:JournalName>Psycho-Oncology</b:JournalName>
    <b:Year>2013</b:Year>
    <b:Pages>745-755</b:Pages>
    <b:Volume>22</b:Volume>
    <b:Issue>DOI: 10.1002/pon.3055</b:Issue>
    <b:RefOrder>77</b:RefOrder>
  </b:Source>
  <b:Source>
    <b:Tag>Mac17</b:Tag>
    <b:SourceType>DocumentFromInternetSite</b:SourceType>
    <b:Guid>{0203A0AC-B3AF-4347-A345-24269312AC6D}</b:Guid>
    <b:Title>Money and Cancer Policy Report</b:Title>
    <b:Year>2017</b:Year>
    <b:Author>
      <b:Author>
        <b:NameList>
          <b:Person>
            <b:Last>Macmillan</b:Last>
          </b:Person>
        </b:NameList>
      </b:Author>
    </b:Author>
    <b:Month>February</b:Month>
    <b:YearAccessed>2021</b:YearAccessed>
    <b:MonthAccessed>September</b:MonthAccessed>
    <b:DayAccessed>19</b:DayAccessed>
    <b:URL>https://www.macmillan.org.uk/_images/MAC16493%20Money%20and%20Cancer%20policy%20report_tcm9-314796.pdf</b:URL>
    <b:RefOrder>78</b:RefOrder>
  </b:Source>
  <b:Source>
    <b:Tag>Hon21</b:Tag>
    <b:SourceType>JournalArticle</b:SourceType>
    <b:Guid>{6EE1E1ED-002F-417C-AE5F-16085E39A3B2}</b:Guid>
    <b:Title>Patient– Provider Discussion About Emotional and Social Needs, Mental Health Outcomes, and Benefit Finding Among U.S. Adults Living with Cancer</b:Title>
    <b:Year>2021</b:Year>
    <b:Author>
      <b:Author>
        <b:NameList>
          <b:Person>
            <b:Last>Hong</b:Last>
            <b:First>Y.R</b:First>
          </b:Person>
          <b:Person>
            <b:Last>Yadav</b:Last>
            <b:First>S</b:First>
          </b:Person>
          <b:Person>
            <b:Last>Suk</b:Last>
            <b:First>R</b:First>
          </b:Person>
          <b:Person>
            <b:Last>Khanijahani</b:Last>
            <b:First>A</b:First>
          </b:Person>
          <b:Person>
            <b:Last>Erim</b:Last>
            <b:First>D</b:First>
          </b:Person>
          <b:Person>
            <b:Last>Turner</b:Last>
            <b:First>K</b:First>
          </b:Person>
        </b:NameList>
      </b:Author>
    </b:Author>
    <b:JournalName>Cancer Medicine</b:JournalName>
    <b:Pages>3622-3634</b:Pages>
    <b:Volume>10</b:Volume>
    <b:Issue>11 DOI: 10.1002/cam4.3918  </b:Issue>
    <b:RefOrder>79</b:RefOrder>
  </b:Source>
  <b:Source>
    <b:Tag>Kim17</b:Tag>
    <b:SourceType>JournalArticle</b:SourceType>
    <b:Guid>{96E98700-FDE6-46B1-9CB9-3D30B7947F94}</b:Guid>
    <b:Author>
      <b:Author>
        <b:NameList>
          <b:Person>
            <b:Last>Kim</b:Last>
            <b:First>G.M</b:First>
          </b:Person>
          <b:Person>
            <b:Last>Kim</b:Last>
            <b:First>S.J</b:First>
          </b:Person>
          <b:Person>
            <b:Last>Song</b:Last>
            <b:First>S.K</b:First>
          </b:Person>
        </b:NameList>
      </b:Author>
    </b:Author>
    <b:Title>Prevalence and prognostic implications of psychological distress in patients with gastric cancer</b:Title>
    <b:JournalName>BMC Cancer</b:JournalName>
    <b:Year>2017</b:Year>
    <b:Pages>1-8</b:Pages>
    <b:Volume>17</b:Volume>
    <b:Issue>1 DOI: 10.1186/s12885-017-3260-2</b:Issue>
    <b:RefOrder>80</b:RefOrder>
  </b:Source>
  <b:Source>
    <b:Tag>HaJ10</b:Tag>
    <b:SourceType>JournalArticle</b:SourceType>
    <b:Guid>{C87821C0-752D-4A9F-9EED-AD5185A654C9}</b:Guid>
    <b:Author>
      <b:Author>
        <b:NameList>
          <b:Person>
            <b:Last>Ha</b:Last>
            <b:First>J.F</b:First>
          </b:Person>
          <b:Person>
            <b:Last>Longnecker</b:Last>
            <b:First>N</b:First>
          </b:Person>
        </b:NameList>
      </b:Author>
    </b:Author>
    <b:Title>Doctor- patient communication: a review</b:Title>
    <b:JournalName>Ochsner Journal</b:JournalName>
    <b:Year>2010</b:Year>
    <b:Pages>38-43</b:Pages>
    <b:Volume>10</b:Volume>
    <b:Issue>1</b:Issue>
    <b:RefOrder>81</b:RefOrder>
  </b:Source>
  <b:Source>
    <b:Tag>Lea15</b:Tag>
    <b:SourceType>JournalArticle</b:SourceType>
    <b:Guid>{89D22058-629A-425E-B3D7-39695E1A241F}</b:Guid>
    <b:Author>
      <b:Author>
        <b:NameList>
          <b:Person>
            <b:Last>Leal</b:Last>
            <b:First>I</b:First>
          </b:Person>
          <b:Person>
            <b:Last>Engebretson</b:Last>
            <b:First>J</b:First>
          </b:Person>
          <b:Person>
            <b:Last>Cohen</b:Last>
            <b:First>L</b:First>
          </b:Person>
          <b:Person>
            <b:Last>Rodriguez</b:Last>
            <b:First>A</b:First>
          </b:Person>
          <b:Person>
            <b:Last>Wangyal</b:Last>
            <b:First>T</b:First>
          </b:Person>
          <b:Person>
            <b:Last>Lopez</b:Last>
            <b:First>G</b:First>
          </b:Person>
          <b:Person>
            <b:Last>Chaoul</b:Last>
            <b:First>A</b:First>
          </b:Person>
        </b:NameList>
      </b:Author>
    </b:Author>
    <b:Title>Experiences of paradox: a qualitative analysis of living with cancer using a framework approach</b:Title>
    <b:JournalName>Psycho-Oncology</b:JournalName>
    <b:Year>2015</b:Year>
    <b:Pages>138-146</b:Pages>
    <b:Volume>24</b:Volume>
    <b:Issue>DOI: 10.1002/pon.3578</b:Issue>
    <b:RefOrder>82</b:RefOrder>
  </b:Source>
  <b:Source>
    <b:Tag>Thr16</b:Tag>
    <b:SourceType>JournalArticle</b:SourceType>
    <b:Guid>{9BBDC668-E6F0-4ABD-8B39-A97953786252}</b:Guid>
    <b:Author>
      <b:Author>
        <b:NameList>
          <b:Person>
            <b:Last>Threader</b:Last>
            <b:First>J</b:First>
          </b:Person>
          <b:Person>
            <b:Last>McCormack</b:Last>
            <b:First>L</b:First>
          </b:Person>
        </b:NameList>
      </b:Author>
    </b:Author>
    <b:Title>Cancer-Related Trauma, Stigma and Growth: The Lived Experience of Head and Neck Cancer</b:Title>
    <b:JournalName>European journal of Cancer Care</b:JournalName>
    <b:Year>2016</b:Year>
    <b:Pages>157-169</b:Pages>
    <b:Volume>25</b:Volume>
    <b:Issue>1 DOI: 10.1111/ecc.12320</b:Issue>
    <b:RefOrder>83</b:RefOrder>
  </b:Source>
  <b:Source>
    <b:Tag>Sta15</b:Tag>
    <b:SourceType>JournalArticle</b:SourceType>
    <b:Guid>{B2459CA5-BD9B-44E7-AB9E-C8CB28C573ED}</b:Guid>
    <b:Author>
      <b:Author>
        <b:NameList>
          <b:Person>
            <b:Last>Stapleton</b:Last>
            <b:First>S</b:First>
          </b:Person>
          <b:Person>
            <b:Last>Pattison</b:Last>
            <b:First>N</b:First>
          </b:Person>
        </b:NameList>
      </b:Author>
    </b:Author>
    <b:Title>The lived experience of men with advanced cancer in relation to their perceptions of masculinity: a qualitative phenomenological study</b:Title>
    <b:JournalName>Journal of Clinical Nursing</b:JournalName>
    <b:Year>2015</b:Year>
    <b:Pages>1069-1078</b:Pages>
    <b:Volume>24</b:Volume>
    <b:Issue>7-8 doi: 10.1111/jocn.12713</b:Issue>
    <b:RefOrder>84</b:RefOrder>
  </b:Source>
  <b:Source>
    <b:Tag>LeB19</b:Tag>
    <b:SourceType>JournalArticle</b:SourceType>
    <b:Guid>{4DD51C0A-BA06-406B-B803-71891066E13F}</b:Guid>
    <b:Author>
      <b:Author>
        <b:NameList>
          <b:Person>
            <b:Last>Le Boutillier</b:Last>
            <b:First>C</b:First>
          </b:Person>
          <b:Person>
            <b:Last>Archer</b:Last>
            <b:First>S</b:First>
          </b:Person>
          <b:Person>
            <b:Last>Barry</b:Last>
            <b:First>C</b:First>
          </b:Person>
          <b:Person>
            <b:Last>King</b:Last>
            <b:First>A</b:First>
          </b:Person>
          <b:Person>
            <b:Last>Mansfield</b:Last>
            <b:First>L</b:First>
          </b:Person>
          <b:Person>
            <b:Last>Urch</b:Last>
            <b:First>C</b:First>
          </b:Person>
        </b:NameList>
      </b:Author>
    </b:Author>
    <b:Title>Conceptual framework for living with and beyond cancer: A systematic review and narrative synthesis</b:Title>
    <b:JournalName>Psycho-Oncology</b:JournalName>
    <b:Year>2019</b:Year>
    <b:Pages>948-959</b:Pages>
    <b:Volume>28</b:Volume>
    <b:Issue>5 DOI: 10.1002/pon.5046</b:Issue>
    <b:RefOrder>85</b:RefOrder>
  </b:Source>
  <b:Source>
    <b:Tag>NIC041</b:Tag>
    <b:SourceType>DocumentFromInternetSite</b:SourceType>
    <b:Guid>{E72A6003-A39F-4F28-88C2-97C4392433E3}</b:Guid>
    <b:Title>Improving Supportive and Palliative Care for Adults with Cancer</b:Title>
    <b:Year>2004</b:Year>
    <b:Author>
      <b:Author>
        <b:NameList>
          <b:Person>
            <b:Last>NICE</b:Last>
          </b:Person>
        </b:NameList>
      </b:Author>
    </b:Author>
    <b:Month>March</b:Month>
    <b:Day>24</b:Day>
    <b:YearAccessed>2021</b:YearAccessed>
    <b:MonthAccessed>October</b:MonthAccessed>
    <b:DayAccessed>1</b:DayAccessed>
    <b:URL>https://www.nice.org.uk/guidance/csg4</b:URL>
    <b:RefOrder>86</b:RefOrder>
  </b:Source>
  <b:Source>
    <b:Tag>IOM07</b:Tag>
    <b:SourceType>Book</b:SourceType>
    <b:Guid>{47F68FD8-D345-46B1-91BB-48D7FE5536DA}</b:Guid>
    <b:Title>Cancer Care for the Whole Patient: Meeting Psychosocial Health Needs</b:Title>
    <b:Year>2007</b:Year>
    <b:Author>
      <b:Author>
        <b:NameList>
          <b:Person>
            <b:Last>IOM</b:Last>
          </b:Person>
        </b:NameList>
      </b:Author>
    </b:Author>
    <b:City>Washington DC</b:City>
    <b:Publisher>National Academy Press</b:Publisher>
    <b:RefOrder>87</b:RefOrder>
  </b:Source>
  <b:Source>
    <b:Tag>How15</b:Tag>
    <b:SourceType>DocumentFromInternetSite</b:SourceType>
    <b:Guid>{4FB24D86-3727-4A30-9DF1-D10C91D7C002}</b:Guid>
    <b:Title>A Pan-Canadian Clinical Practice Guideline:  Screening, Assessment and Management of Psychosocial Distress, Depression and Anxiety in Adults with Cancer</b:Title>
    <b:Year>2015</b:Year>
    <b:Author>
      <b:Author>
        <b:NameList>
          <b:Person>
            <b:Last>Howell</b:Last>
            <b:First>D</b:First>
          </b:Person>
          <b:Person>
            <b:Last>Keshavarz</b:Last>
            <b:First>H</b:First>
          </b:Person>
          <b:Person>
            <b:Last>Esplen</b:Last>
            <b:First>M.J</b:First>
          </b:Person>
          <b:Person>
            <b:Last>Hack</b:Last>
            <b:First>T</b:First>
          </b:Person>
          <b:Person>
            <b:Last>Hamel</b:Last>
            <b:First>M</b:First>
          </b:Person>
          <b:Person>
            <b:Last>Howes</b:Last>
            <b:First>J</b:First>
          </b:Person>
          <b:Person>
            <b:Last>Jones</b:Last>
            <b:First>J</b:First>
          </b:Person>
          <b:Person>
            <b:Last>Li</b:Last>
            <b:First>M</b:First>
          </b:Person>
          <b:Person>
            <b:Last>Manii</b:Last>
            <b:First>D</b:First>
          </b:Person>
          <b:Person>
            <b:Last>McLeod</b:Last>
            <b:First>D</b:First>
          </b:Person>
          <b:Person>
            <b:Last>Mayer</b:Last>
            <b:First>C</b:First>
          </b:Person>
          <b:Person>
            <b:Last>Sellick</b:Last>
            <b:First>S</b:First>
          </b:Person>
          <b:Person>
            <b:Last>Riahizadeh</b:Last>
            <b:First>S</b:First>
          </b:Person>
          <b:Person>
            <b:Last>Noroozi</b:Last>
            <b:First>H</b:First>
          </b:Person>
          <b:Person>
            <b:Last>Ali</b:Last>
            <b:First>M</b:First>
          </b:Person>
        </b:NameList>
      </b:Author>
    </b:Author>
    <b:JournalName>Canadian Association of Psychosocial Oncology</b:JournalName>
    <b:Pages>4</b:Pages>
    <b:Month>July</b:Month>
    <b:YearAccessed>2021</b:YearAccessed>
    <b:MonthAccessed>October</b:MonthAccessed>
    <b:DayAccessed>2</b:DayAccessed>
    <b:URL>https://www.capo.ca/resources/Documents/Guidelines/3APAN-~1.PDF</b:URL>
    <b:RefOrder>88</b:RefOrder>
  </b:Source>
  <b:Source>
    <b:Tag>ECO20</b:Tag>
    <b:SourceType>InternetSite</b:SourceType>
    <b:Guid>{69B1B531-54C1-4E57-A523-FD63B2436A98}</b:Guid>
    <b:Title>Survivorship and Quality of Life Network</b:Title>
    <b:Year>2020</b:Year>
    <b:YearAccessed>2021</b:YearAccessed>
    <b:MonthAccessed>October</b:MonthAccessed>
    <b:DayAccessed>2</b:DayAccessed>
    <b:URL>https://www.europeancancer.org/topic-networks/6:survivorship-and-quality-of-life-network.html</b:URL>
    <b:Author>
      <b:Author>
        <b:NameList>
          <b:Person>
            <b:Last>ECO</b:Last>
          </b:Person>
        </b:NameList>
      </b:Author>
    </b:Author>
    <b:RefOrder>89</b:RefOrder>
  </b:Source>
  <b:Source>
    <b:Tag>Wya15</b:Tag>
    <b:SourceType>Book</b:SourceType>
    <b:Guid>{EDF3C6F5-1067-4843-8CD3-D1969183E080}</b:Guid>
    <b:Title>Cancer and Cancer Care</b:Title>
    <b:Year>2015</b:Year>
    <b:Author>
      <b:Author>
        <b:NameList>
          <b:Person>
            <b:Last>Wyatt</b:Last>
            <b:First>D</b:First>
          </b:Person>
          <b:Person>
            <b:Last>Hulbert-Williams</b:Last>
            <b:First>N</b:First>
          </b:Person>
        </b:NameList>
      </b:Author>
    </b:Author>
    <b:City>London</b:City>
    <b:Publisher>Sage Publication Ltd</b:Publisher>
    <b:RefOrder>90</b:RefOrder>
  </b:Source>
  <b:Source>
    <b:Tag>Can14</b:Tag>
    <b:SourceType>InternetSite</b:SourceType>
    <b:Guid>{79394A7A-FEED-42C5-9816-6BB3DA860634}</b:Guid>
    <b:Title>A study looking at a way of helping to reduce distress during cancer treatment - Distress Thermometer Intervention Trial (DiTIT)</b:Title>
    <b:Year>2014</b:Year>
    <b:Author>
      <b:Author>
        <b:NameList>
          <b:Person>
            <b:Last>UK</b:Last>
            <b:First>Cancer</b:First>
            <b:Middle>Research</b:Middle>
          </b:Person>
        </b:NameList>
      </b:Author>
    </b:Author>
    <b:YearAccessed>2021</b:YearAccessed>
    <b:MonthAccessed>October </b:MonthAccessed>
    <b:DayAccessed>2</b:DayAccessed>
    <b:URL>https://www.cancerresearchuk.org/about-cancer/find-a-clinical-trial/study-reducing-distress-during-cancer-treatment-distress-thermometer-intervention-trial-ditit?_gl=1*q43b3p*_gcl_aw*R0NMLjE2MzQ1NjMyMjcuRUFJYUlRb2JDaE1JM3FmYzU0UFU4d0lWQ3VydENoMEtuZ3ZQRUFN</b:URL>
    <b:RefOrder>91</b:RefOrder>
  </b:Source>
  <b:Source>
    <b:Tag>NHS21</b:Tag>
    <b:SourceType>InternetSite</b:SourceType>
    <b:Guid>{7DA9AD6F-8EB4-4E05-A2A0-93E014E5504E}</b:Guid>
    <b:Author>
      <b:Author>
        <b:NameList>
          <b:Person>
            <b:Last>NHS</b:Last>
          </b:Person>
        </b:NameList>
      </b:Author>
    </b:Author>
    <b:Title>Cancer Quality of Life Survey</b:Title>
    <b:Year>2021</b:Year>
    <b:YearAccessed>2021</b:YearAccessed>
    <b:MonthAccessed>October</b:MonthAccessed>
    <b:DayAccessed>3</b:DayAccessed>
    <b:URL>https://www.cancerdata.nhs.uk/cancerqol</b:URL>
    <b:RefOrder>92</b:RefOrder>
  </b:Source>
  <b:Source>
    <b:Tag>Ann19</b:Tag>
    <b:SourceType>JournalArticle</b:SourceType>
    <b:Guid>{DB2B369C-0177-497D-97FB-EB2223181193}</b:Guid>
    <b:Title>Hospital Anxiety and Depression Scale (HADS) Accuracy in Cancer Patients</b:Title>
    <b:Year>2019</b:Year>
    <b:Author>
      <b:Author>
        <b:NameList>
          <b:Person>
            <b:Last>Annunziata</b:Last>
            <b:First>M.A</b:First>
          </b:Person>
          <b:Person>
            <b:Last>Muzzatti</b:Last>
            <b:First>B</b:First>
          </b:Person>
          <b:Person>
            <b:Last>Ettore</b:Last>
            <b:First>B</b:First>
          </b:Person>
          <b:Person>
            <b:Last>Flaiban</b:Last>
            <b:First>C</b:First>
          </b:Person>
          <b:Person>
            <b:Last>Bomben</b:Last>
            <b:First>F</b:First>
          </b:Person>
          <b:Person>
            <b:Last>Piccinin</b:Last>
            <b:First>M</b:First>
          </b:Person>
          <b:Person>
            <b:Last>Gipponi</b:Last>
            <b:First>K</b:First>
          </b:Person>
          <b:Person>
            <b:Last>Mariutti</b:Last>
            <b:First>G</b:First>
          </b:Person>
          <b:Person>
            <b:Last>Busato</b:Last>
            <b:First>S</b:First>
          </b:Person>
          <b:Person>
            <b:Last>Mella</b:Last>
            <b:First>S</b:First>
          </b:Person>
        </b:NameList>
      </b:Author>
    </b:Author>
    <b:JournalName>Supportive Care in Cancer</b:JournalName>
    <b:Pages>3921-3926</b:Pages>
    <b:Volume>28</b:Volume>
    <b:Issue>8 DOI: 10.1007/s00520-019-05244-8</b:Issue>
    <b:RefOrder>93</b:RefOrder>
  </b:Source>
  <b:Source>
    <b:Tag>Zig83</b:Tag>
    <b:SourceType>JournalArticle</b:SourceType>
    <b:Guid>{2DFD99D1-7C31-4157-9C71-A26A03E4969E}</b:Guid>
    <b:Author>
      <b:Author>
        <b:NameList>
          <b:Person>
            <b:Last>Zigmond</b:Last>
            <b:First>A.S</b:First>
          </b:Person>
          <b:Person>
            <b:Last>Snaith</b:Last>
            <b:First>R.P</b:First>
          </b:Person>
        </b:NameList>
      </b:Author>
    </b:Author>
    <b:Title>The Hospital and Anxiety Scale</b:Title>
    <b:JournalName>Acta Psychiatry</b:JournalName>
    <b:Year>1983</b:Year>
    <b:Pages>361-370</b:Pages>
    <b:Volume>67</b:Volume>
    <b:Issue>6</b:Issue>
    <b:RefOrder>94</b:RefOrder>
  </b:Source>
  <b:Source>
    <b:Tag>Won20</b:Tag>
    <b:SourceType>JournalArticle</b:SourceType>
    <b:Guid>{97E6F8CE-8C7B-4814-AA43-D0E339891A3F}</b:Guid>
    <b:Author>
      <b:Author>
        <b:NameList>
          <b:Person>
            <b:Last>Wondie</b:Last>
            <b:First>Y</b:First>
          </b:Person>
          <b:Person>
            <b:Last>Mehnert</b:Last>
            <b:First>A</b:First>
          </b:Person>
          <b:Person>
            <b:Last>Hinz</b:Last>
            <b:First>A</b:First>
          </b:Person>
        </b:NameList>
      </b:Author>
    </b:Author>
    <b:Title>The Hospital Anxiety and Depression Scale (HADS) applied to Ethiopian Cancer Patients</b:Title>
    <b:JournalName>PLoS ONE</b:JournalName>
    <b:Year>2020</b:Year>
    <b:Issue>DOI: 10.1371/journal.pone.0243357</b:Issue>
    <b:RefOrder>95</b:RefOrder>
  </b:Source>
  <b:Source>
    <b:Tag>ess18</b:Tag>
    <b:SourceType>JournalArticle</b:SourceType>
    <b:Guid>{4484C3DD-868D-48B3-8335-3E4953E7B823}</b:Guid>
    <b:Author>
      <b:Author>
        <b:NameList>
          <b:Person>
            <b:Last>esser</b:Last>
            <b:First>P</b:First>
          </b:Person>
          <b:Person>
            <b:Last>Hartung</b:Last>
            <b:First>T.J</b:First>
          </b:Person>
          <b:Person>
            <b:Last>Friedrich</b:Last>
            <b:First>M</b:First>
          </b:Person>
          <b:Person>
            <b:Last>Johansen</b:Last>
            <b:First>C</b:First>
          </b:Person>
          <b:Person>
            <b:Last>Wittchen</b:Last>
            <b:First>H</b:First>
          </b:Person>
          <b:Person>
            <b:Last>Faller</b:Last>
            <b:First>H</b:First>
          </b:Person>
          <b:Person>
            <b:Last>Koch</b:Last>
            <b:First>U</b:First>
          </b:Person>
          <b:Person>
            <b:Last>Harter</b:Last>
            <b:First>M</b:First>
          </b:Person>
          <b:Person>
            <b:Last>Keller</b:Last>
            <b:First>M</b:First>
          </b:Person>
          <b:Person>
            <b:Last>Schulz</b:Last>
            <b:First>H</b:First>
          </b:Person>
          <b:Person>
            <b:Last>Wegscheider</b:Last>
            <b:First>K</b:First>
          </b:Person>
          <b:Person>
            <b:Last>Weis</b:Last>
            <b:First>J</b:First>
          </b:Person>
          <b:Person>
            <b:Last>Mehnert</b:Last>
          </b:Person>
        </b:NameList>
      </b:Author>
    </b:Author>
    <b:Title>The Generalized Anxiety Disorder Screener (GAD-7) and the anxiety module of the Hospital and Depression Scale (HADS-A) as screening tools for generalized anxiety disorder among cancer patients</b:Title>
    <b:JournalName>Psycho-Oncology</b:JournalName>
    <b:Year>2018</b:Year>
    <b:Pages>1509-1516</b:Pages>
    <b:Volume>27</b:Volume>
    <b:Issue>6 DOI: 10.1002/pon.4681. </b:Issue>
    <b:RefOrder>96</b:RefOrder>
  </b:Source>
  <b:Source>
    <b:Tag>Vod12</b:Tag>
    <b:SourceType>JournalArticle</b:SourceType>
    <b:Guid>{5B2BB516-922F-47D9-8733-A2CB146468FF}</b:Guid>
    <b:Author>
      <b:Author>
        <b:NameList>
          <b:Person>
            <b:Last>Vodermaier</b:Last>
            <b:First>A</b:First>
          </b:Person>
          <b:Person>
            <b:Last>Millman</b:Last>
            <b:First>R.D</b:First>
          </b:Person>
        </b:NameList>
      </b:Author>
    </b:Author>
    <b:Title>Accuracy of the Hospital Anxiety and Depression Scale as a screening tool in cancer patients: a systematic review and meta-analysis.</b:Title>
    <b:JournalName>Database of Abstracts of Reviews of Effects (DARE): Quality-assessed Reviews [Internet].</b:JournalName>
    <b:Year>2012</b:Year>
    <b:Issue>http://www.springerlink.com/content/252mq456252638h7/</b:Issue>
    <b:RefOrder>97</b:RefOrder>
  </b:Source>
  <b:Source>
    <b:Tag>Axf10</b:Tag>
    <b:SourceType>JournalArticle</b:SourceType>
    <b:Guid>{FB750B9E-14F4-4BC7-8334-671F74B7BDB3}</b:Guid>
    <b:Author>
      <b:Author>
        <b:NameList>
          <b:Person>
            <b:Last>Axford</b:Last>
            <b:First>J</b:First>
          </b:Person>
          <b:Person>
            <b:Last>Butt</b:Last>
            <b:First>A</b:First>
          </b:Person>
          <b:Person>
            <b:Last>Heron</b:Last>
            <b:First>C</b:First>
          </b:Person>
          <b:Person>
            <b:Last>Hammond</b:Last>
            <b:First>J</b:First>
          </b:Person>
          <b:Person>
            <b:Last>Morgan</b:Last>
            <b:First>J</b:First>
          </b:Person>
          <b:Person>
            <b:Last>Alavi</b:Last>
            <b:First>A</b:First>
          </b:Person>
          <b:Person>
            <b:Last>Bolton</b:Last>
            <b:First>J</b:First>
          </b:Person>
          <b:Person>
            <b:Last>Bland</b:Last>
            <b:First>M</b:First>
          </b:Person>
        </b:NameList>
      </b:Author>
    </b:Author>
    <b:Title>Prevalence of anxiety and depression in osteoarthritis: use of the Hospital Anxiety and Depression Scale as a screening tool</b:Title>
    <b:JournalName>Clinical Rheumatology</b:JournalName>
    <b:Year>2010</b:Year>
    <b:Pages>1277-1283</b:Pages>
    <b:Volume>29</b:Volume>
    <b:RefOrder>98</b:RefOrder>
  </b:Source>
  <b:Source>
    <b:Tag>Mat19</b:Tag>
    <b:SourceType>JournalArticle</b:SourceType>
    <b:Guid>{156A9EE4-3C20-4879-99FA-0AAB08CF70DB}</b:Guid>
    <b:Author>
      <b:Author>
        <b:NameList>
          <b:Person>
            <b:Last>Mattsson</b:Last>
            <b:First>S</b:First>
          </b:Person>
          <b:Person>
            <b:Last>Olsson</b:Last>
            <b:First>E.M</b:First>
          </b:Person>
          <b:Person>
            <b:Last>Carlsson</b:Last>
            <b:First>M</b:First>
          </b:Person>
          <b:Person>
            <b:Last>Johansson</b:Last>
            <b:First>B.B</b:First>
          </b:Person>
        </b:NameList>
      </b:Author>
    </b:Author>
    <b:Title>Identification of Anxiety and Depression Symptoms in Patients With Cancer: Comparison Between Short and Long Web-Based Questionnaires</b:Title>
    <b:JournalName>Journal of Medical bInternet Research</b:JournalName>
    <b:Year>2019</b:Year>
    <b:Volume>21</b:Volume>
    <b:Issue>4 https://doi.org/10.2196/11387</b:Issue>
    <b:RefOrder>99</b:RefOrder>
  </b:Source>
  <b:Source>
    <b:Tag>Ehl19</b:Tag>
    <b:SourceType>JournalArticle</b:SourceType>
    <b:Guid>{49B97BC0-65C0-4A29-B68A-8B7BCCE3B133}</b:Guid>
    <b:Author>
      <b:Author>
        <b:NameList>
          <b:Person>
            <b:Last>Ehlers</b:Last>
            <b:First>S.L</b:First>
          </b:Person>
          <b:Person>
            <b:Last>Davis</b:Last>
            <b:First>K</b:First>
          </b:Person>
          <b:Person>
            <b:Last>Bluethmann</b:Last>
            <b:First>S.M</b:First>
          </b:Person>
          <b:Person>
            <b:Last>Quintillani</b:Last>
            <b:First>L.M</b:First>
          </b:Person>
          <b:Person>
            <b:Last>Kendal</b:Last>
            <b:First>J</b:First>
          </b:Person>
          <b:Person>
            <b:Last>Ratwani</b:Last>
            <b:First>R.M</b:First>
          </b:Person>
          <b:Person>
            <b:Last>Diefenbach</b:Last>
            <b:First>M.A</b:First>
          </b:Person>
          <b:Person>
            <b:Last>Graves</b:Last>
            <b:First>K.D</b:First>
          </b:Person>
        </b:NameList>
      </b:Author>
    </b:Author>
    <b:Title>Screening for psychosocial distress among patients with cancer: implications for clinical practice, healthcare policy, and dissemination to enhance cancer survivorship</b:Title>
    <b:JournalName>Translational Behavioural Medicine</b:JournalName>
    <b:Year>2019</b:Year>
    <b:Pages>282-291</b:Pages>
    <b:Volume>9</b:Volume>
    <b:Issue>2 DOI.org/10.1093%2Ftbm%2Fiby123</b:Issue>
    <b:RefOrder>100</b:RefOrder>
  </b:Source>
  <b:Source>
    <b:Tag>Wal20</b:Tag>
    <b:SourceType>JournalArticle</b:SourceType>
    <b:Guid>{34D86ECC-28C8-4D82-8849-93CB08B56F7E}</b:Guid>
    <b:Author>
      <b:Author>
        <b:NameList>
          <b:Person>
            <b:Last>Walker</b:Last>
            <b:First>J</b:First>
          </b:Person>
          <b:Person>
            <b:Last>Magill</b:Last>
            <b:First>N</b:First>
          </b:Person>
          <b:Person>
            <b:Last>Mulick</b:Last>
            <b:First>A</b:First>
          </b:Person>
          <b:Person>
            <b:Last>Symeonides</b:Last>
            <b:First>S</b:First>
          </b:Person>
          <b:Person>
            <b:Last>Gourley</b:Last>
            <b:First>C</b:First>
          </b:Person>
          <b:Person>
            <b:Last>Toynbee</b:Last>
            <b:First>M</b:First>
          </b:Person>
          <b:Person>
            <b:Last>Niekerk</b:Last>
            <b:First>M</b:First>
          </b:Person>
          <b:Person>
            <b:Last>Burke</b:Last>
            <b:First>K</b:First>
          </b:Person>
          <b:Person>
            <b:Last>Quartagno</b:Last>
            <b:First>M</b:First>
          </b:Person>
          <b:Person>
            <b:Last>Frost</b:Last>
            <b:First>C</b:First>
          </b:Person>
          <b:Person>
            <b:Last>Sharp</b:Last>
            <b:First>M</b:First>
          </b:Person>
        </b:NameList>
      </b:Author>
    </b:Author>
    <b:Title>Different independent associations of depression and anxiety with survival</b:Title>
    <b:JournalName>Journal of Psychosomatic Research</b:JournalName>
    <b:Year>2020</b:Year>
    <b:Volume>138</b:Volume>
    <b:Issue>https://doi.org/10.1016/j.jpsychores.2020.110218</b:Issue>
    <b:RefOrder>101</b:RefOrder>
  </b:Source>
  <b:Source>
    <b:Tag>NHS194</b:Tag>
    <b:SourceType>InternetSite</b:SourceType>
    <b:Guid>{AB7FDDDF-73B3-4DCB-AEF3-9B7E1F7CD54B}</b:Guid>
    <b:Author>
      <b:Author>
        <b:NameList>
          <b:Person>
            <b:Last>NHS</b:Last>
          </b:Person>
        </b:NameList>
      </b:Author>
    </b:Author>
    <b:Title>Cancer</b:Title>
    <b:Year>2019</b:Year>
    <b:YearAccessed>2021</b:YearAccessed>
    <b:MonthAccessed>October </b:MonthAccessed>
    <b:DayAccessed>5</b:DayAccessed>
    <b:URL>https://www.longtermplan.nhs.uk/online-version/chapter-3-further-progress-on-care-quality-and-outcomes/better-care-for-major-health-conditions/cancer/</b:URL>
    <b:RefOrder>102</b:RefOrder>
  </b:Source>
  <b:Source>
    <b:Tag>Tho21</b:Tag>
    <b:SourceType>DocumentFromInternetSite</b:SourceType>
    <b:Guid>{2CD8186B-76AD-4FE2-AFF8-218BE340F986}</b:Guid>
    <b:Title>The NHS Long Term Plan and COVID-19 - Assessing progress and the pandemic's impact</b:Title>
    <b:Year>2021</b:Year>
    <b:YearAccessed>2021</b:YearAccessed>
    <b:MonthAccessed>October</b:MonthAccessed>
    <b:DayAccessed>6</b:DayAccessed>
    <b:URL>https://www.health.org.uk/sites/default/files/upload/publications/2021/The%20NHS%20Long%20Term%20Plan%20and%20COVID-19_WEB.pdf</b:URL>
    <b:Author>
      <b:Author>
        <b:NameList>
          <b:Person>
            <b:Last>Thorlby</b:Last>
            <b:First>R</b:First>
          </b:Person>
          <b:Person>
            <b:Last>Gardner</b:Last>
            <b:First>T</b:First>
          </b:Person>
          <b:Person>
            <b:Last>Everest</b:Last>
            <b:First>G</b:First>
          </b:Person>
          <b:Person>
            <b:Last>Allen</b:Last>
            <b:First>L</b:First>
          </b:Person>
          <b:Person>
            <b:Last>Shembavnekar</b:Last>
            <b:First>N</b:First>
          </b:Person>
          <b:Person>
            <b:Last>Fisher</b:Last>
            <b:First>R</b:First>
          </b:Person>
          <b:Person>
            <b:Last>Dunn</b:Last>
            <b:First>P</b:First>
          </b:Person>
          <b:Person>
            <b:Last>Turner-Berry</b:Last>
            <b:First>F</b:First>
          </b:Person>
          <b:Person>
            <b:Last>Fraser</b:Last>
            <b:First>C</b:First>
          </b:Person>
          <b:Person>
            <b:Last>Briggs</b:Last>
            <b:First>A</b:First>
          </b:Person>
          <b:Person>
            <b:Last>Alderwick</b:Last>
            <b:First>H</b:First>
          </b:Person>
        </b:NameList>
      </b:Author>
    </b:Author>
    <b:Month>September</b:Month>
    <b:RefOrder>103</b:RefOrder>
  </b:Source>
  <b:Source>
    <b:Tag>Sul19</b:Tag>
    <b:SourceType>Book</b:SourceType>
    <b:Guid>{5D9724E4-F083-4F32-B97B-E5636C263699}</b:Guid>
    <b:Title>Doing Qualitative Research in Psychology - A Practical Guide</b:Title>
    <b:Year>2019</b:Year>
    <b:Author>
      <b:Author>
        <b:NameList>
          <b:Person>
            <b:Last>Sullivan</b:Last>
            <b:First>C</b:First>
          </b:Person>
          <b:Person>
            <b:Last>Forrester</b:Last>
            <b:First>M.A</b:First>
          </b:Person>
        </b:NameList>
      </b:Author>
    </b:Author>
    <b:City>London</b:City>
    <b:Publisher>Sage Publications</b:Publisher>
    <b:Edition>2</b:Edition>
    <b:RefOrder>104</b:RefOrder>
  </b:Source>
  <b:Source>
    <b:Tag>Tod10</b:Tag>
    <b:SourceType>Book</b:SourceType>
    <b:Guid>{4C6B0875-566A-4AA0-A6F5-0451285C6006}</b:Guid>
    <b:Title>Phenomenological Research</b:Title>
    <b:Year>2010</b:Year>
    <b:City>Chichester</b:City>
    <b:Publisher>Wiley-Blackwell</b:Publisher>
    <b:Author>
      <b:Author>
        <b:NameList>
          <b:Person>
            <b:Last>Todres</b:Last>
            <b:First>L</b:First>
          </b:Person>
          <b:Person>
            <b:Last>Holloway</b:Last>
            <b:First>I</b:First>
          </b:Person>
        </b:NameList>
      </b:Author>
    </b:Author>
    <b:RefOrder>105</b:RefOrder>
  </b:Source>
  <b:Source>
    <b:Tag>Van90</b:Tag>
    <b:SourceType>Book</b:SourceType>
    <b:Guid>{546841B0-F8FE-42EA-8973-52EDD047EA1E}</b:Guid>
    <b:Title>Researching Lived Experience: Human Science for an Action Sensitive Pedagory</b:Title>
    <b:Year>1990</b:Year>
    <b:City>New York</b:City>
    <b:Publisher>State University of New York Press</b:Publisher>
    <b:Author>
      <b:Author>
        <b:NameList>
          <b:Person>
            <b:Last>Van Manen</b:Last>
            <b:First>M</b:First>
          </b:Person>
        </b:NameList>
      </b:Author>
    </b:Author>
    <b:RefOrder>106</b:RefOrder>
  </b:Source>
  <b:Source>
    <b:Tag>Fin13</b:Tag>
    <b:SourceType>JournalArticle</b:SourceType>
    <b:Guid>{C7FF8E1D-BB65-4ADD-9541-D9C71B24F291}</b:Guid>
    <b:Title>Unfolding the Phenomenological Research Process: Iterative Stages of "Seeing Afresh"</b:Title>
    <b:Year>2013</b:Year>
    <b:Author>
      <b:Author>
        <b:NameList>
          <b:Person>
            <b:Last>Finlay</b:Last>
            <b:First>Linda</b:First>
          </b:Person>
        </b:NameList>
      </b:Author>
    </b:Author>
    <b:JournalName>The Journal of Humanistic Psychology</b:JournalName>
    <b:Pages>172-201</b:Pages>
    <b:Volume>53</b:Volume>
    <b:Issue>2 DOI: 10.1177/0022167812453877</b:Issue>
    <b:RefOrder>107</b:RefOrder>
  </b:Source>
  <b:Source>
    <b:Tag>Mer45</b:Tag>
    <b:SourceType>Book</b:SourceType>
    <b:Guid>{28566F47-3912-4B91-A01E-F42C893C5105}</b:Guid>
    <b:Title>Phenomenology of Perception</b:Title>
    <b:Year>1945</b:Year>
    <b:Author>
      <b:Author>
        <b:NameList>
          <b:Person>
            <b:Last>Merleau-Ponty</b:Last>
            <b:First>M</b:First>
          </b:Person>
        </b:NameList>
      </b:Author>
    </b:Author>
    <b:City>London</b:City>
    <b:Publisher>Routledge</b:Publisher>
    <b:RefOrder>108</b:RefOrder>
  </b:Source>
  <b:Source>
    <b:Tag>Hus97</b:Tag>
    <b:SourceType>Book</b:SourceType>
    <b:Guid>{4639FA3E-63A6-469C-B1BF-22906E0A309F}</b:Guid>
    <b:Author>
      <b:Author>
        <b:NameList>
          <b:Person>
            <b:Last>Husserl</b:Last>
            <b:First>E</b:First>
          </b:Person>
        </b:NameList>
      </b:Author>
    </b:Author>
    <b:Title>Thing and Space</b:Title>
    <b:Year>1907, 1997</b:Year>
    <b:City>Dordrecht</b:City>
    <b:Publisher>Kluwer Academic Publishers</b:Publisher>
    <b:RefOrder>109</b:RefOrder>
  </b:Source>
  <b:Source>
    <b:Tag>Hun19</b:Tag>
    <b:SourceType>JournalArticle</b:SourceType>
    <b:Guid>{9DEA58E1-4DB8-4A77-97C1-22A6F0DE40AE}</b:Guid>
    <b:Title>Intimations of a Spiritual New Age: III Martin Heidegger’s Phenomenology of Numinous/Being Experience and the “Other Beginning"of a Futural Planetary Spirituality</b:Title>
    <b:Year>2019</b:Year>
    <b:Author>
      <b:Author>
        <b:NameList>
          <b:Person>
            <b:Last>Hunt</b:Last>
            <b:First>H</b:First>
          </b:Person>
        </b:NameList>
      </b:Author>
    </b:Author>
    <b:JournalName>International Journal of Transpersonal Studies</b:JournalName>
    <b:Pages>1-30</b:Pages>
    <b:Volume>38</b:Volume>
    <b:Issue>1</b:Issue>
    <b:RefOrder>110</b:RefOrder>
  </b:Source>
  <b:Source>
    <b:Tag>Hus54</b:Tag>
    <b:SourceType>Book</b:SourceType>
    <b:Guid>{DC6B6FAB-9592-4BB2-AF43-A006CA411182}</b:Guid>
    <b:Title>The Crisis of European Sciences and Transcendental Phenomenology</b:Title>
    <b:Year>1939, 1954</b:Year>
    <b:Author>
      <b:Author>
        <b:NameList>
          <b:Person>
            <b:Last>Husserl</b:Last>
            <b:First>E</b:First>
          </b:Person>
        </b:NameList>
      </b:Author>
    </b:Author>
    <b:City>Evanston, IL</b:City>
    <b:Publisher>Northwestern University Press</b:Publisher>
    <b:RefOrder>111</b:RefOrder>
  </b:Source>
  <b:Source>
    <b:Tag>Wer05</b:Tag>
    <b:SourceType>JournalArticle</b:SourceType>
    <b:Guid>{FD499F24-7638-45DA-B1D2-57D7FDC058AB}</b:Guid>
    <b:Title>Phenomenological Research Methods for Counseling Psychology</b:Title>
    <b:Year>2005</b:Year>
    <b:Author>
      <b:Author>
        <b:NameList>
          <b:Person>
            <b:Last>Wertz</b:Last>
            <b:First>F.J</b:First>
          </b:Person>
        </b:NameList>
      </b:Author>
    </b:Author>
    <b:JournalName>Journal of Counseling Psychology</b:JournalName>
    <b:Pages>167–177</b:Pages>
    <b:Volume>52, </b:Volume>
    <b:Issue>2</b:Issue>
    <b:RefOrder>112</b:RefOrder>
  </b:Source>
  <b:Source>
    <b:Tag>Sch15</b:Tag>
    <b:SourceType>JournalArticle</b:SourceType>
    <b:Guid>{2981E6AD-EAA2-4F15-BEF0-ED2C21670D27}</b:Guid>
    <b:Author>
      <b:Author>
        <b:NameList>
          <b:Person>
            <b:Last>Scholl</b:Last>
            <b:First>J</b:First>
          </b:Person>
        </b:NameList>
      </b:Author>
    </b:Author>
    <b:Title>Putting phenomenology in its place: some limits of a phenomenology of medicine</b:Title>
    <b:JournalName>Theoretical Medicine and Bioethics</b:JournalName>
    <b:Year>2015</b:Year>
    <b:Pages>391-410</b:Pages>
    <b:Volume>36</b:Volume>
    <b:Issue>DOI; 10.1007/s11017-015-9345-5</b:Issue>
    <b:RefOrder>113</b:RefOrder>
  </b:Source>
  <b:Source>
    <b:Tag>Pal17</b:Tag>
    <b:SourceType>Book</b:SourceType>
    <b:Guid>{48CB7E06-8462-4356-9D4C-D9B1A150382B}</b:Guid>
    <b:Author>
      <b:Author>
        <b:NameList>
          <b:Person>
            <b:Last>Paley</b:Last>
            <b:First>J</b:First>
          </b:Person>
        </b:NameList>
      </b:Author>
    </b:Author>
    <b:Title>Phenomenology as Qualitative Research: a Critical Analysis of Meaning Attribution</b:Title>
    <b:Year>2017</b:Year>
    <b:City>London</b:City>
    <b:Publisher>Routledge</b:Publisher>
    <b:RefOrder>114</b:RefOrder>
  </b:Source>
  <b:Source>
    <b:Tag>Zah18</b:Tag>
    <b:SourceType>JournalArticle</b:SourceType>
    <b:Guid>{58853777-767B-4C0F-B5E0-6CF4AB14D363}</b:Guid>
    <b:Title>Getting it quite wrong: Van Manen and Smith on phenomenology</b:Title>
    <b:Year>2018</b:Year>
    <b:Author>
      <b:Author>
        <b:NameList>
          <b:Person>
            <b:Last>Zahavi</b:Last>
            <b:First>D</b:First>
          </b:Person>
        </b:NameList>
      </b:Author>
    </b:Author>
    <b:JournalName>Qualitative Health Research</b:JournalName>
    <b:Pages>900-907</b:Pages>
    <b:Volume>29</b:Volume>
    <b:Issue>DOI: 10.1177/1049732318817547</b:Issue>
    <b:RefOrder>115</b:RefOrder>
  </b:Source>
  <b:Source>
    <b:Tag>Dah20</b:Tag>
    <b:SourceType>JournalArticle</b:SourceType>
    <b:Guid>{7F7C2A31-D7E4-49B5-ABD8-31AB8385F22E}</b:Guid>
    <b:Author>
      <b:Author>
        <b:NameList>
          <b:Person>
            <b:Last>Dahlberg</b:Last>
            <b:First>H</b:First>
          </b:Person>
          <b:Person>
            <b:Last>Dahlberg</b:Last>
            <b:First>K</b:First>
          </b:Person>
        </b:NameList>
      </b:Author>
    </b:Author>
    <b:Title>Phenomenology of Science and the Art of Radical Questioning</b:Title>
    <b:JournalName>Qualitative Inquiry</b:JournalName>
    <b:Year>2020</b:Year>
    <b:Pages>889-896</b:Pages>
    <b:Volume>26</b:Volume>
    <b:Issue>7 DOI: 10.1177/1077800419897702</b:Issue>
    <b:RefOrder>116</b:RefOrder>
  </b:Source>
  <b:Source>
    <b:Tag>Mor10</b:Tag>
    <b:SourceType>JournalArticle</b:SourceType>
    <b:Guid>{C2C0D9B3-F5FF-4802-8FE9-6E7CDD58EBB9}</b:Guid>
    <b:Author>
      <b:Author>
        <b:NameList>
          <b:Person>
            <b:Last>Morley</b:Last>
            <b:First>J</b:First>
          </b:Person>
        </b:NameList>
      </b:Author>
    </b:Author>
    <b:Title>It's always about the epoche</b:Title>
    <b:JournalName>Les Collectifs Du Cirp</b:JournalName>
    <b:Year>2010</b:Year>
    <b:Pages>223-232</b:Pages>
    <b:Volume>1</b:Volume>
    <b:RefOrder>117</b:RefOrder>
  </b:Source>
  <b:Source>
    <b:Tag>Fer20</b:Tag>
    <b:SourceType>JournalArticle</b:SourceType>
    <b:Guid>{EF5A25FC-BCC1-49A3-85F7-826CFED0A84E}</b:Guid>
    <b:Author>
      <b:Author>
        <b:NameList>
          <b:Person>
            <b:Last>Fernandez</b:Last>
            <b:First>A.V</b:First>
          </b:Person>
        </b:NameList>
      </b:Author>
    </b:Author>
    <b:Title>Embodiment and Objectification in Illness and Healthcare: Taking Phenomenology from Theory to Practice</b:Title>
    <b:JournalName>Journal of Clinical Nursing</b:JournalName>
    <b:Year>2020</b:Year>
    <b:Pages>4403-4412</b:Pages>
    <b:Volume>29</b:Volume>
    <b:Issue>21-22 DOI: 10.1111/jocn.15431</b:Issue>
    <b:RefOrder>118</b:RefOrder>
  </b:Source>
  <b:Source>
    <b:Tag>Zah20</b:Tag>
    <b:SourceType>JournalArticle</b:SourceType>
    <b:Guid>{7509251C-E89C-43BC-84FC-6D15FDFCCC54}</b:Guid>
    <b:Author>
      <b:Author>
        <b:NameList>
          <b:Person>
            <b:Last>Zahavi</b:Last>
            <b:First>D</b:First>
          </b:Person>
        </b:NameList>
      </b:Author>
    </b:Author>
    <b:Title>The Practice of Phenomenology: The case of max van Manen</b:Title>
    <b:JournalName>Nursing Philosophy</b:JournalName>
    <b:Year>2020</b:Year>
    <b:Volume>21</b:Volume>
    <b:Issue>2 DOI: 10.111/nup.12276</b:Issue>
    <b:RefOrder>119</b:RefOrder>
  </b:Source>
  <b:Source>
    <b:Tag>Zah19</b:Tag>
    <b:SourceType>JournalArticle</b:SourceType>
    <b:Guid>{C5CFD6E0-6C5F-442A-B6A8-86CBB1A7B25F}</b:Guid>
    <b:Author>
      <b:Author>
        <b:NameList>
          <b:Person>
            <b:Last>Zahavi</b:Last>
            <b:First>D</b:First>
          </b:Person>
          <b:Person>
            <b:Last>Martiny</b:Last>
            <b:First>K.M.N</b:First>
          </b:Person>
        </b:NameList>
      </b:Author>
    </b:Author>
    <b:Title>Phenomenonology in Nursing Studies: New Perspectives</b:Title>
    <b:JournalName>International Journal of Nursing Studies</b:JournalName>
    <b:Year>2019</b:Year>
    <b:Pages>155-162</b:Pages>
    <b:Volume>93</b:Volume>
    <b:Issue>DOI: 10.1016/j.ijnurstu.2019.01.014</b:Issue>
    <b:RefOrder>120</b:RefOrder>
  </b:Source>
  <b:Source>
    <b:Tag>Pol69</b:Tag>
    <b:SourceType>Book</b:SourceType>
    <b:Guid>{4A39020F-B601-4666-B186-C77B6F0A94B9}</b:Guid>
    <b:Author>
      <b:Author>
        <b:NameList>
          <b:Person>
            <b:Last>Polyani</b:Last>
            <b:First>M</b:First>
          </b:Person>
        </b:NameList>
      </b:Author>
    </b:Author>
    <b:Title>Knowing and Being</b:Title>
    <b:Year>1969</b:Year>
    <b:City>Chicago</b:City>
    <b:Publisher>University of Chicago Press</b:Publisher>
    <b:Edition>(Marjorie Grene Ed)</b:Edition>
    <b:RefOrder>121</b:RefOrder>
  </b:Source>
  <b:Source>
    <b:Tag>Har13</b:Tag>
    <b:SourceType>JournalArticle</b:SourceType>
    <b:Guid>{64C3AFF4-4F75-46D6-B100-1EF00FA9CE80}</b:Guid>
    <b:Title>Gendlin and Ecopsychology: Focusing in Nature</b:Title>
    <b:Year>2013</b:Year>
    <b:Author>
      <b:Author>
        <b:NameList>
          <b:Person>
            <b:Last>Harris</b:Last>
            <b:First>A</b:First>
          </b:Person>
        </b:NameList>
      </b:Author>
    </b:Author>
    <b:JournalName>Person-Centred and Experiential Psychotherapies</b:JournalName>
    <b:Pages>330-343</b:Pages>
    <b:Volume>12</b:Volume>
    <b:Issue>4</b:Issue>
    <b:RefOrder>122</b:RefOrder>
  </b:Source>
  <b:Source>
    <b:Tag>Gen02</b:Tag>
    <b:SourceType>Book</b:SourceType>
    <b:Guid>{B0D15CFB-2B39-4CED-8BFC-1305AF40EAAB}</b:Guid>
    <b:Author>
      <b:Author>
        <b:NameList>
          <b:Person>
            <b:Last>Gendlin</b:Last>
            <b:First>E</b:First>
          </b:Person>
        </b:NameList>
      </b:Author>
    </b:Author>
    <b:Title>Beyond Postmodernism: From Concepts Through Experiencing</b:Title>
    <b:Year>2003</b:Year>
    <b:City>London</b:City>
    <b:Publisher>Routledge</b:Publisher>
    <b:Edition>In R. Frie (Ed) (pp.101)</b:Edition>
    <b:RefOrder>123</b:RefOrder>
  </b:Source>
  <b:Source>
    <b:Tag>Gen81</b:Tag>
    <b:SourceType>Book</b:SourceType>
    <b:Guid>{715EA4AF-83CD-45FC-B8BB-0FE23776006B}</b:Guid>
    <b:Author>
      <b:Author>
        <b:NameList>
          <b:Person>
            <b:Last>Gendlin</b:Last>
            <b:First>E</b:First>
          </b:Person>
        </b:NameList>
      </b:Author>
    </b:Author>
    <b:Title>Focusing</b:Title>
    <b:Year>1981</b:Year>
    <b:City>New York</b:City>
    <b:Publisher>Bantam</b:Publisher>
    <b:Edition>(pp.10)</b:Edition>
    <b:RefOrder>124</b:RefOrder>
  </b:Source>
  <b:Source>
    <b:Tag>Pol67</b:Tag>
    <b:SourceType>Book</b:SourceType>
    <b:Guid>{007546B4-8A17-4FD9-84DB-FD893151D1EB}</b:Guid>
    <b:Title>The Tacit Dimension</b:Title>
    <b:Year>1967</b:Year>
    <b:City>New York</b:City>
    <b:Publisher>Doubleday</b:Publisher>
    <b:Author>
      <b:Author>
        <b:NameList>
          <b:Person>
            <b:Last>Polanyi</b:Last>
            <b:First>M</b:First>
          </b:Person>
        </b:NameList>
      </b:Author>
    </b:Author>
    <b:RefOrder>125</b:RefOrder>
  </b:Source>
  <b:Source>
    <b:Tag>Rei10</b:Tag>
    <b:SourceType>JournalArticle</b:SourceType>
    <b:Guid>{F53BFB1C-A861-4FC6-A06C-A50FECDBD497}</b:Guid>
    <b:Title>The Importance of Tacit Knowledge in Practices of Care</b:Title>
    <b:Year>2010</b:Year>
    <b:Author>
      <b:Author>
        <b:NameList>
          <b:Person>
            <b:Last>Reindeer</b:Last>
            <b:First>H</b:First>
          </b:Person>
        </b:NameList>
      </b:Author>
    </b:Author>
    <b:JournalName>Journal of Intellectual Disability Research </b:JournalName>
    <b:Pages>28-37</b:Pages>
    <b:Volume>54</b:Volume>
    <b:Issue>1 DOI; 10.111/j.1365-2788.2009.01235.x</b:Issue>
    <b:RefOrder>126</b:RefOrder>
  </b:Source>
  <b:Source>
    <b:Tag>Tso96</b:Tag>
    <b:SourceType>JournalArticle</b:SourceType>
    <b:Guid>{34DA3CD7-9F6C-4BB2-9F69-88B57B1440EA}</b:Guid>
    <b:Author>
      <b:Author>
        <b:NameList>
          <b:Person>
            <b:Last>Tsoukas</b:Last>
            <b:First>H</b:First>
          </b:Person>
        </b:NameList>
      </b:Author>
    </b:Author>
    <b:Title>'The firm as a distributed knowledge system: A constructionist approach'</b:Title>
    <b:JournalName>Strategic Management Journal</b:JournalName>
    <b:Year>1996</b:Year>
    <b:Pages>11-25</b:Pages>
    <b:Volume>17</b:Volume>
    <b:Issue>Winter Special Issue</b:Issue>
    <b:RefOrder>127</b:RefOrder>
  </b:Source>
  <b:Source>
    <b:Tag>Rum191</b:Tag>
    <b:SourceType>Book</b:SourceType>
    <b:Guid>{25238FFD-5751-4A86-9D3C-151928E5D2A7}</b:Guid>
    <b:Title>What is Heuristic Inquiry, Anyway?</b:Title>
    <b:Year>2019</b:Year>
    <b:Author>
      <b:Author>
        <b:NameList>
          <b:Person>
            <b:Last>Rumi</b:Last>
            <b:First>J</b:First>
          </b:Person>
        </b:NameList>
      </b:Author>
    </b:Author>
    <b:City>New York</b:City>
    <b:Publisher>SAGE Publications</b:Publisher>
    <b:RefOrder>128</b:RefOrder>
  </b:Source>
  <b:Source>
    <b:Tag>Mou901</b:Tag>
    <b:SourceType>Book</b:SourceType>
    <b:Guid>{3CD479DC-0480-4450-86DC-D334A21B3C67}</b:Guid>
    <b:Author>
      <b:Author>
        <b:NameList>
          <b:Person>
            <b:Last>Moustakas</b:Last>
            <b:First>C</b:First>
          </b:Person>
        </b:NameList>
      </b:Author>
    </b:Author>
    <b:Title>Heuristic Research - Design, Methodology and Applications</b:Title>
    <b:Year>1990</b:Year>
    <b:City>London</b:City>
    <b:Publisher>SAGE Publications Ltd</b:Publisher>
    <b:RefOrder>129</b:RefOrder>
  </b:Source>
  <b:Source>
    <b:Tag>Dou851</b:Tag>
    <b:SourceType>JournalArticle</b:SourceType>
    <b:Guid>{FD669E18-2002-45DF-B191-858CA269C112}</b:Guid>
    <b:Title>Heuristic inquiry: The internal search to know</b:Title>
    <b:Year>1985</b:Year>
    <b:Author>
      <b:Author>
        <b:NameList>
          <b:Person>
            <b:Last>Douglass</b:Last>
            <b:First>B</b:First>
          </b:Person>
          <b:Person>
            <b:Last>and Moustakas</b:Last>
            <b:First>C</b:First>
          </b:Person>
        </b:NameList>
      </b:Author>
    </b:Author>
    <b:JournalName>Journal of Phenomenological Psychology ,), pp. </b:JournalName>
    <b:Pages>39-54</b:Pages>
    <b:Volume>25</b:Volume>
    <b:Issue>3</b:Issue>
    <b:RefOrder>130</b:RefOrder>
  </b:Source>
  <b:Source>
    <b:Tag>Wes01</b:Tag>
    <b:SourceType>JournalArticle</b:SourceType>
    <b:Guid>{5B5A844D-9A0C-4FA5-9DD0-115CAE728FF4}</b:Guid>
    <b:Author>
      <b:Author>
        <b:NameList>
          <b:Person>
            <b:Last>West</b:Last>
            <b:First>W</b:First>
          </b:Person>
        </b:NameList>
      </b:Author>
    </b:Author>
    <b:Title>Beyond grounded theory: the use of a heuristic approach to qualitative research</b:Title>
    <b:JournalName>Counselling and Psychotherapy Research</b:JournalName>
    <b:Year>2001</b:Year>
    <b:Pages>126-131</b:Pages>
    <b:Volume>1</b:Volume>
    <b:Issue>2</b:Issue>
    <b:RefOrder>131</b:RefOrder>
  </b:Source>
  <b:Source>
    <b:Tag>Kir901</b:Tag>
    <b:SourceType>Book</b:SourceType>
    <b:Guid>{F86E67CC-6A8B-4526-B389-A630D763F526}</b:Guid>
    <b:Title>The Carl Rogers Reader</b:Title>
    <b:Year>1990</b:Year>
    <b:Author>
      <b:Author>
        <b:NameList>
          <b:Person>
            <b:Last>Kirschenbaum</b:Last>
            <b:First>H</b:First>
          </b:Person>
          <b:Person>
            <b:Last>Henderson</b:Last>
            <b:First>V</b:First>
          </b:Person>
        </b:NameList>
      </b:Author>
    </b:Author>
    <b:City>London</b:City>
    <b:Publisher>Constable</b:Publisher>
    <b:RefOrder>132</b:RefOrder>
  </b:Source>
  <b:Source>
    <b:Tag>Sel02</b:Tag>
    <b:SourceType>JournalArticle</b:SourceType>
    <b:Guid>{5A4D9AF1-A230-4BC5-8BCD-2C3193AB4D03}</b:Guid>
    <b:Author>
      <b:Author>
        <b:NameList>
          <b:Person>
            <b:Last>Sela-Smith</b:Last>
            <b:First>Sandy</b:First>
          </b:Person>
        </b:NameList>
      </b:Author>
    </b:Author>
    <b:Title>Heuristic Research: A Review and Critique of Moustakas's Method</b:Title>
    <b:JournalName>The Journal of Humanistic Psychology</b:JournalName>
    <b:Year>2002</b:Year>
    <b:Pages>53-88</b:Pages>
    <b:Volume>42</b:Volume>
    <b:Issue>3</b:Issue>
    <b:RefOrder>133</b:RefOrder>
  </b:Source>
  <b:Source>
    <b:Tag>Wil19</b:Tag>
    <b:SourceType>JournalArticle</b:SourceType>
    <b:Guid>{212A4422-2F13-4622-B65F-B7686ACDAEC5}</b:Guid>
    <b:Author>
      <b:Author>
        <b:NameList>
          <b:Person>
            <b:Last>Willig</b:Last>
            <b:First>C</b:First>
          </b:Person>
        </b:NameList>
      </b:Author>
    </b:Author>
    <b:Title>Ontological and Epistemological reflexivity: A Core Skill for Therapists</b:Title>
    <b:JournalName>Counselling and Psychotherapy Research</b:JournalName>
    <b:Year>2019</b:Year>
    <b:Pages>186-194</b:Pages>
    <b:Volume>19</b:Volume>
    <b:RefOrder>134</b:RefOrder>
  </b:Source>
  <b:Source>
    <b:Tag>Bra06</b:Tag>
    <b:SourceType>JournalArticle</b:SourceType>
    <b:Guid>{B724B093-2573-4617-846B-C5C0B859E6EB}</b:Guid>
    <b:Author>
      <b:Author>
        <b:NameList>
          <b:Person>
            <b:Last>Braun</b:Last>
            <b:First>V</b:First>
          </b:Person>
          <b:Person>
            <b:Last>Clarke</b:Last>
            <b:First>V</b:First>
          </b:Person>
        </b:NameList>
      </b:Author>
    </b:Author>
    <b:Title>Using Thematic Analysis in Psychology</b:Title>
    <b:JournalName>Qualitative Research in Psychology</b:JournalName>
    <b:Year>2006</b:Year>
    <b:Pages>77-101</b:Pages>
    <b:Volume>3</b:Volume>
    <b:Issue>2</b:Issue>
    <b:RefOrder>135</b:RefOrder>
  </b:Source>
  <b:Source>
    <b:Tag>Nor17</b:Tag>
    <b:SourceType>JournalArticle</b:SourceType>
    <b:Guid>{A7365A10-244D-4F85-BB34-BFEA1713E6D9}</b:Guid>
    <b:Author>
      <b:Author>
        <b:NameList>
          <b:Person>
            <b:Last>Norwell</b:Last>
            <b:First>L.</b:First>
            <b:Middle>S</b:Middle>
          </b:Person>
          <b:Person>
            <b:Last>Norris</b:Last>
            <b:First>J.</b:First>
            <b:Middle>M</b:Middle>
          </b:Person>
          <b:Person>
            <b:Last>White</b:Last>
            <b:First>D.</b:First>
            <b:Middle>E</b:Middle>
          </b:Person>
          <b:Person>
            <b:Last>Moules</b:Last>
            <b:First>N.</b:First>
            <b:Middle>J</b:Middle>
          </b:Person>
        </b:NameList>
      </b:Author>
    </b:Author>
    <b:Title>Thematic Analysis</b:Title>
    <b:JournalName>International Journal of Qualitative Methods</b:JournalName>
    <b:Year>2017</b:Year>
    <b:Pages>1-13</b:Pages>
    <b:Volume>16</b:Volume>
    <b:Issue>1</b:Issue>
    <b:RefOrder>136</b:RefOrder>
  </b:Source>
  <b:Source>
    <b:Tag>Gen78</b:Tag>
    <b:SourceType>Book</b:SourceType>
    <b:Guid>{0E75EEC8-C8A1-478C-9124-E7FE40ED96E2}</b:Guid>
    <b:Title>Focusing</b:Title>
    <b:Year>1978</b:Year>
    <b:Author>
      <b:Author>
        <b:NameList>
          <b:Person>
            <b:Last>Gendlin</b:Last>
            <b:First>E</b:First>
          </b:Person>
        </b:NameList>
      </b:Author>
    </b:Author>
    <b:City>New York</b:City>
    <b:Publisher>Everest House</b:Publisher>
    <b:RefOrder>137</b:RefOrder>
  </b:Source>
  <b:Source>
    <b:Tag>Mon96</b:Tag>
    <b:SourceType>JournalArticle</b:SourceType>
    <b:Guid>{6D2ED854-FB06-471E-8035-C14043D520CB}</b:Guid>
    <b:Title>Adjuvant Therapy for Breast Cancer and Psychological Distress</b:Title>
    <b:Year>1996</b:Year>
    <b:Author>
      <b:Author>
        <b:NameList>
          <b:Person>
            <b:Last>Montgomery</b:Last>
            <b:First>G.H</b:First>
          </b:Person>
          <b:Person>
            <b:Last>McClary</b:Last>
            <b:First>K.A</b:First>
          </b:Person>
          <b:Person>
            <b:Last>Bovbjerg</b:Last>
            <b:First>D.H</b:First>
          </b:Person>
        </b:NameList>
      </b:Author>
    </b:Author>
    <b:JournalName>Annals of Oncology</b:JournalName>
    <b:Pages>977-978</b:Pages>
    <b:Volume>7</b:Volume>
    <b:Issue>9</b:Issue>
    <b:RefOrder>138</b:RefOrder>
  </b:Source>
  <b:Source>
    <b:Tag>Com94</b:Tag>
    <b:SourceType>JournalArticle</b:SourceType>
    <b:Guid>{AE0DB324-70E2-4BE8-B023-86BA490BF911}</b:Guid>
    <b:Author>
      <b:Author>
        <b:NameList>
          <b:Person>
            <b:Last>Compas</b:Last>
            <b:First>B.E</b:First>
          </b:Person>
          <b:Person>
            <b:Last>Worsham</b:Last>
            <b:First>N.L</b:First>
          </b:Person>
          <b:Person>
            <b:Last>Epping-Jordan</b:Last>
            <b:First>J..E</b:First>
          </b:Person>
          <b:Person>
            <b:Last>Grant</b:Last>
            <b:First>K.E</b:First>
          </b:Person>
          <b:Person>
            <b:Last>Mireault</b:Last>
            <b:First>G</b:First>
          </b:Person>
          <b:Person>
            <b:Last>Howell</b:Last>
            <b:First>D.C</b:First>
          </b:Person>
          <b:Person>
            <b:Last>Malcarne</b:Last>
            <b:First>V.L</b:First>
          </b:Person>
        </b:NameList>
      </b:Author>
    </b:Author>
    <b:Title>When Mom or Dad has Cancer: Markers of Psychological Distress in Cancer Patients, Spouses, and Children</b:Title>
    <b:JournalName>American Psychological Association</b:JournalName>
    <b:Year>1994</b:Year>
    <b:Pages>507-515</b:Pages>
    <b:Volume>13</b:Volume>
    <b:Issue>6</b:Issue>
    <b:RefOrder>139</b:RefOrder>
  </b:Source>
  <b:Source>
    <b:Tag>Dju10</b:Tag>
    <b:SourceType>JournalArticle</b:SourceType>
    <b:Guid>{AA0BDE9C-0781-4B0D-A5EF-940695D58309}</b:Guid>
    <b:Author>
      <b:Author>
        <b:NameList>
          <b:Person>
            <b:Last>Djuraskovic</b:Last>
            <b:First>N</b:First>
          </b:Person>
          <b:Person>
            <b:Last>Arthur</b:Last>
            <b:First>N</b:First>
          </b:Person>
        </b:NameList>
      </b:Author>
    </b:Author>
    <b:Title>Heuristic Inquiry: A Personal Journey of Acculturation and Identity Reconstruction</b:Title>
    <b:JournalName>The Qualitative Report</b:JournalName>
    <b:Year>2010</b:Year>
    <b:Pages>1569-1593</b:Pages>
    <b:Volume>15</b:Volume>
    <b:Issue>6</b:Issue>
    <b:RefOrder>140</b:RefOrder>
  </b:Source>
  <b:Source>
    <b:Tag>Pin12</b:Tag>
    <b:SourceType>Book</b:SourceType>
    <b:Guid>{C7BD0784-94D2-4A27-B999-79615B253F3F}</b:Guid>
    <b:Author>
      <b:Author>
        <b:NameList>
          <b:Person>
            <b:Last>Pinchbeck</b:Last>
            <b:First>D</b:First>
          </b:Person>
        </b:NameList>
      </b:Author>
    </b:Author>
    <b:Title>The Return of Quetzalcoat</b:Title>
    <b:JournalName>The Return of</b:JournalName>
    <b:Year>2012</b:Year>
    <b:City>London</b:City>
    <b:Publisher>Jeremy P Tarcher</b:Publisher>
    <b:RefOrder>141</b:RefOrder>
  </b:Source>
  <b:Source>
    <b:Tag>Bra21</b:Tag>
    <b:SourceType>JournalArticle</b:SourceType>
    <b:Guid>{FC7BD947-3246-4A3C-9AEC-9F1912C7877F}</b:Guid>
    <b:Title>Conceptual and Design Thinking for Thematic Analysis</b:Title>
    <b:Year>2021</b:Year>
    <b:Author>
      <b:Author>
        <b:NameList>
          <b:Person>
            <b:Last>Braun</b:Last>
            <b:First>V</b:First>
          </b:Person>
          <b:Person>
            <b:Last>Clarke</b:Last>
            <b:First>V</b:First>
          </b:Person>
        </b:NameList>
      </b:Author>
    </b:Author>
    <b:JournalName>Qualitative Psychology</b:JournalName>
    <b:Pages>1-24</b:Pages>
    <b:Issue>DOI: 10.1037/qup0000196</b:Issue>
    <b:RefOrder>142</b:RefOrder>
  </b:Source>
  <b:Source>
    <b:Tag>Boy98</b:Tag>
    <b:SourceType>Book</b:SourceType>
    <b:Guid>{DE60E29A-3FAC-4846-80B6-EDC4191043D6}</b:Guid>
    <b:Title>Transforming Qualitative Information: Thematic Analysis and Code Development</b:Title>
    <b:Year>1998</b:Year>
    <b:Author>
      <b:Author>
        <b:NameList>
          <b:Person>
            <b:Last>Boyatzis</b:Last>
            <b:First>R.E</b:First>
          </b:Person>
        </b:NameList>
      </b:Author>
    </b:Author>
    <b:City>Thousand Oaks, CA</b:City>
    <b:Publisher>SAGE</b:Publisher>
    <b:RefOrder>143</b:RefOrder>
  </b:Source>
  <b:Source>
    <b:Tag>Gue12</b:Tag>
    <b:SourceType>Book</b:SourceType>
    <b:Guid>{330526E5-AD96-46CC-847B-7CAFB877BCFC}</b:Guid>
    <b:Author>
      <b:Author>
        <b:NameList>
          <b:Person>
            <b:Last>Guest</b:Last>
            <b:First>G</b:First>
          </b:Person>
          <b:Person>
            <b:Last>MacQueen</b:Last>
            <b:First>K.M</b:First>
          </b:Person>
          <b:Person>
            <b:Last>Namey</b:Last>
            <b:First>E.E</b:First>
          </b:Person>
        </b:NameList>
      </b:Author>
    </b:Author>
    <b:Title>Applied Thematic Analysis</b:Title>
    <b:Year>2012</b:Year>
    <b:City>Thousand Oaks, CA</b:City>
    <b:Publisher>SAGE</b:Publisher>
    <b:RefOrder>144</b:RefOrder>
  </b:Source>
  <b:Source>
    <b:Tag>Jof11</b:Tag>
    <b:SourceType>Book</b:SourceType>
    <b:Guid>{7FE1D7FC-7611-4651-A284-8B8463D40C74}</b:Guid>
    <b:Author>
      <b:Author>
        <b:NameList>
          <b:Person>
            <b:Last>Joffe</b:Last>
            <b:First>H</b:First>
          </b:Person>
        </b:NameList>
      </b:Author>
    </b:Author>
    <b:Title>Qualitative Methods in Mental Health and Psychotherapy: A Guide for Students and Practitioners</b:Title>
    <b:Year>2011</b:Year>
    <b:City>Chichester</b:City>
    <b:Publisher>Wiley</b:Publisher>
    <b:Edition>pp 209-223</b:Edition>
    <b:RefOrder>145</b:RefOrder>
  </b:Source>
  <b:Source>
    <b:Tag>Nor171</b:Tag>
    <b:SourceType>JournalArticle</b:SourceType>
    <b:Guid>{F0BB9F47-50ED-450D-9846-F61B96783A80}</b:Guid>
    <b:Title>Thematic Analysis</b:Title>
    <b:Year>2017</b:Year>
    <b:Author>
      <b:Author>
        <b:NameList>
          <b:Person>
            <b:Last>Norwell</b:Last>
            <b:First>L.S</b:First>
          </b:Person>
          <b:Person>
            <b:Last>Norris</b:Last>
            <b:First>J.M</b:First>
          </b:Person>
          <b:Person>
            <b:Last>White</b:Last>
            <b:First>D</b:First>
          </b:Person>
          <b:Person>
            <b:Last>Moules</b:Last>
            <b:First>N</b:First>
          </b:Person>
        </b:NameList>
      </b:Author>
    </b:Author>
    <b:JournalName>International Journal of Qualitative Methods</b:JournalName>
    <b:Pages>1-13</b:Pages>
    <b:Volume>16</b:Volume>
    <b:Issue>1 DOI:10.1177/1609406917733847</b:Issue>
    <b:RefOrder>146</b:RefOrder>
  </b:Source>
  <b:Source>
    <b:Tag>Bra161</b:Tag>
    <b:SourceType>JournalArticle</b:SourceType>
    <b:Guid>{02B7C943-DC7D-4961-9BF4-5E88E47A1F57}</b:Guid>
    <b:Author>
      <b:Author>
        <b:NameList>
          <b:Person>
            <b:Last>Braun</b:Last>
            <b:First>V</b:First>
          </b:Person>
          <b:Person>
            <b:Last>Clarke</b:Last>
            <b:First>V</b:First>
          </b:Person>
        </b:NameList>
      </b:Author>
    </b:Author>
    <b:Title>(Mis)conceptualising themes, thematic analysis, and other problems with Fugard and Pott's (2015) sample-size tool for thematic analysis</b:Title>
    <b:JournalName>International Journal of Social Research Methodology</b:JournalName>
    <b:Year>2016</b:Year>
    <b:Pages>739-743</b:Pages>
    <b:Volume>19</b:Volume>
    <b:Issue>6 DOI: 10.1080/13645579.2016.1195588</b:Issue>
    <b:RefOrder>147</b:RefOrder>
  </b:Source>
  <b:Source>
    <b:Tag>Bra14</b:Tag>
    <b:SourceType>JournalArticle</b:SourceType>
    <b:Guid>{F44A2417-C5C4-48F3-BAF2-39A90A7CA8D0}</b:Guid>
    <b:Author>
      <b:Author>
        <b:NameList>
          <b:Person>
            <b:Last>Braun</b:Last>
            <b:First>V</b:First>
          </b:Person>
          <b:Person>
            <b:Last>Clarke</b:Last>
            <b:First>V</b:First>
          </b:Person>
        </b:NameList>
      </b:Author>
    </b:Author>
    <b:Title>What can "thematic analysis" offer health and wellbeing researchers?</b:Title>
    <b:JournalName>International Journal of Qualitative Studies on Health and Well-Being</b:JournalName>
    <b:Year>2014</b:Year>
    <b:Pages>1-2</b:Pages>
    <b:Volume>9</b:Volume>
    <b:Issue>1 DOI:10.3402/qhw.v9.26152</b:Issue>
    <b:RefOrder>148</b:RefOrder>
  </b:Source>
  <b:Source>
    <b:Tag>Wal18</b:Tag>
    <b:SourceType>JournalArticle</b:SourceType>
    <b:Guid>{92F5BC38-0EEB-4CFF-B12B-4C82F52D2187}</b:Guid>
    <b:Author>
      <b:Author>
        <b:NameList>
          <b:Person>
            <b:Last>Walker</b:Last>
            <b:First>E</b:First>
          </b:Person>
          <b:Person>
            <b:Last>Egan</b:Last>
            <b:First>H</b:First>
          </b:Person>
          <b:Person>
            <b:Last>Jackson</b:Last>
            <b:First>C</b:First>
          </b:Person>
          <b:Person>
            <b:Last>Tonkin</b:Last>
            <b:First>M</b:First>
          </b:Person>
        </b:NameList>
      </b:Author>
    </b:Author>
    <b:Title>Work-Life and Well-Being in U.K Therapeutic Prison Officers: A Thematic Analysis</b:Title>
    <b:JournalName>International Journal of Offender Therapy and Comparative Criminology</b:JournalName>
    <b:Year>2018</b:Year>
    <b:Pages>4528-4544</b:Pages>
    <b:Volume>62</b:Volume>
    <b:Issue>14 DOI: 10.1177/0306624X18778452</b:Issue>
    <b:RefOrder>149</b:RefOrder>
  </b:Source>
  <b:Source>
    <b:Tag>Ell21</b:Tag>
    <b:SourceType>JournalArticle</b:SourceType>
    <b:Guid>{12342AB0-FBE2-443A-86A7-392C444A623F}</b:Guid>
    <b:Author>
      <b:Author>
        <b:NameList>
          <b:Person>
            <b:Last>Elliot</b:Last>
            <b:First>R</b:First>
          </b:Person>
          <b:Person>
            <b:Last>Crowe</b:Last>
            <b:First>L</b:First>
          </b:Person>
          <b:Person>
            <b:Last>Abbenbroek</b:Last>
            <b:First>B</b:First>
          </b:Person>
          <b:Person>
            <b:Last>Grattan</b:Last>
            <b:First>S</b:First>
          </b:Person>
          <b:Person>
            <b:Last>Hammond</b:Last>
            <b:First>N.E</b:First>
          </b:Person>
        </b:NameList>
      </b:Author>
    </b:Author>
    <b:Title>Critical care health professionals' self-reported needs for wellbeing during COVID-19 pandemic: A thematic analysis of survey responses</b:Title>
    <b:JournalName>Australian Critical Care</b:JournalName>
    <b:Year>2021</b:Year>
    <b:Pages>1-6</b:Pages>
    <b:Issue>DOI: 10.1016/j.aucc.2021.08.007</b:Issue>
    <b:RefOrder>150</b:RefOrder>
  </b:Source>
  <b:Source>
    <b:Tag>Rab21</b:Tag>
    <b:SourceType>JournalArticle</b:SourceType>
    <b:Guid>{ACC0BA67-2A7A-444A-847D-B0BD291B2058}</b:Guid>
    <b:Author>
      <b:Author>
        <b:NameList>
          <b:Person>
            <b:Last>Rabone</b:Last>
            <b:First>C</b:First>
          </b:Person>
          <b:Person>
            <b:Last>Wallace</b:Last>
            <b:First>V</b:First>
          </b:Person>
        </b:NameList>
      </b:Author>
    </b:Author>
    <b:Title>A thematic analysis exploring the psychological well-being of adults born with esophageal atresia</b:Title>
    <b:JournalName>Journal of Psychosomatic Research</b:JournalName>
    <b:Year>2021</b:Year>
    <b:Pages>110474-110474</b:Pages>
    <b:Volume>145</b:Volume>
    <b:Issue>DOI: 10.1016/j.jpsychores.2021.110474</b:Issue>
    <b:RefOrder>151</b:RefOrder>
  </b:Source>
  <b:Source>
    <b:Tag>Bak19</b:Tag>
    <b:SourceType>JournalArticle</b:SourceType>
    <b:Guid>{6E4497D9-D405-4E0A-A68C-478DACB882B2}</b:Guid>
    <b:Author>
      <b:Author>
        <b:NameList>
          <b:Person>
            <b:Last>Baker</b:Last>
            <b:First>A</b:First>
          </b:Person>
          <b:Person>
            <b:Last>Phelps</b:Last>
            <b:First>C</b:First>
          </b:Person>
        </b:NameList>
      </b:Author>
    </b:Author>
    <b:Title>A changing identity: A focus group study of the experiences of women diagnosed with secondary breast cancer</b:Title>
    <b:JournalName>Cancer Nursing Practice</b:JournalName>
    <b:Year>2019</b:Year>
    <b:Pages>18-26</b:Pages>
    <b:Volume>18</b:Volume>
    <b:Issue>2 DOI:10.7748/cnp.2019.e1549</b:Issue>
    <b:RefOrder>152</b:RefOrder>
  </b:Source>
  <b:Source>
    <b:Tag>Goo07</b:Tag>
    <b:SourceType>JournalArticle</b:SourceType>
    <b:Guid>{027EC817-9ADC-440E-BDFD-025E9EA4C8D0}</b:Guid>
    <b:Author>
      <b:Author>
        <b:NameList>
          <b:Person>
            <b:Last>Gooden</b:Last>
            <b:First>R.J</b:First>
          </b:Person>
          <b:Person>
            <b:Last>Winefield</b:Last>
            <b:First>H.R</b:First>
          </b:Person>
        </b:NameList>
      </b:Author>
    </b:Author>
    <b:Title>Breast and Prostate Cancer Online Discussion Boards: A Thematic Analysis of Gender Differences and Similarities</b:Title>
    <b:JournalName>Journal of Health Psychology</b:JournalName>
    <b:Year>2007</b:Year>
    <b:Pages>103-114</b:Pages>
    <b:Volume>12</b:Volume>
    <b:Issue>1 DOI:10.1177%2F1359105307071744</b:Issue>
    <b:RefOrder>153</b:RefOrder>
  </b:Source>
  <b:Source>
    <b:Tag>Bra162</b:Tag>
    <b:SourceType>JournalArticle</b:SourceType>
    <b:Guid>{786AC638-D4A3-48E8-A769-B66408D44C03}</b:Guid>
    <b:Author>
      <b:Author>
        <b:NameList>
          <b:Person>
            <b:Last>Bracher</b:Last>
            <b:First>M</b:First>
          </b:Person>
          <b:Person>
            <b:Last>Corner</b:Last>
            <b:First>J</b:First>
          </b:Person>
          <b:Person>
            <b:Last>Wagland</b:Last>
            <b:First>R</b:First>
          </b:Person>
        </b:NameList>
      </b:Author>
    </b:Author>
    <b:Title>Exploring experiences of cancer care in wales: A thematic analysis of free-text responses to the 2013 Wales Cancer Patient Experience Survey (WCPES)</b:Title>
    <b:JournalName>BMJ Open</b:JournalName>
    <b:Year>2016</b:Year>
    <b:Volume>6</b:Volume>
    <b:Issue>9 DOI:10.1136/bmjopen-2016-011830</b:Issue>
    <b:RefOrder>154</b:RefOrder>
  </b:Source>
  <b:Source>
    <b:Tag>Kig20</b:Tag>
    <b:SourceType>JournalArticle</b:SourceType>
    <b:Guid>{70F97C4E-13D3-4536-8691-8596BBF51330}</b:Guid>
    <b:Author>
      <b:Author>
        <b:NameList>
          <b:Person>
            <b:Last>Kiger</b:Last>
            <b:First>M</b:First>
          </b:Person>
          <b:Person>
            <b:Last>Varpio</b:Last>
            <b:First>L</b:First>
          </b:Person>
        </b:NameList>
      </b:Author>
    </b:Author>
    <b:Title>Thematic Analysis of Qualitative Data: AMEE Guide No. 31</b:Title>
    <b:JournalName>Medical Teacher</b:JournalName>
    <b:Year>2020</b:Year>
    <b:Pages>1-9</b:Pages>
    <b:Issue>DOI: 10.1080/0142159X.2020.1755030</b:Issue>
    <b:RefOrder>155</b:RefOrder>
  </b:Source>
  <b:Source>
    <b:Tag>Ric00</b:Tag>
    <b:SourceType>Book</b:SourceType>
    <b:Guid>{188822F6-6ED4-4386-AD29-3A236453B858}</b:Guid>
    <b:Author>
      <b:Author>
        <b:NameList>
          <b:Person>
            <b:Last>Richardson</b:Last>
            <b:First>L</b:First>
          </b:Person>
        </b:NameList>
      </b:Author>
    </b:Author>
    <b:Title>Handbook of Qualitative Research</b:Title>
    <b:Year>2000</b:Year>
    <b:City>London</b:City>
    <b:Publisher>SAGE Publications</b:Publisher>
    <b:Edition>2</b:Edition>
    <b:RefOrder>156</b:RefOrder>
  </b:Source>
  <b:Source>
    <b:Tag>Bai07</b:Tag>
    <b:SourceType>JournalArticle</b:SourceType>
    <b:Guid>{C80435FF-D651-4CE7-A7E8-0B0A30C374A9}</b:Guid>
    <b:Title>Breast Cancer and Psychological Distress: Mothers' and Daughters' Traumatic Experiences</b:Title>
    <b:Year>2007</b:Year>
    <b:Author>
      <b:Author>
        <b:NameList>
          <b:Person>
            <b:Last>Baider</b:Last>
            <b:First>L</b:First>
          </b:Person>
          <b:Person>
            <b:Last>Goldzweig</b:Last>
            <b:First>G</b:First>
          </b:Person>
          <b:Person>
            <b:Last>Ever-Hadani</b:Last>
            <b:First>P</b:First>
          </b:Person>
          <b:Person>
            <b:Last>Peretz</b:Last>
            <b:First>T</b:First>
          </b:Person>
        </b:NameList>
      </b:Author>
    </b:Author>
    <b:JournalName>Supportive Care in Cancer</b:JournalName>
    <b:Pages>407-414</b:Pages>
    <b:Volume>16</b:Volume>
    <b:Issue>4</b:Issue>
    <b:RefOrder>157</b:RefOrder>
  </b:Source>
  <b:Source>
    <b:Tag>Mic19</b:Tag>
    <b:SourceType>JournalArticle</b:SourceType>
    <b:Guid>{0B0D812A-653D-4782-8EA1-9D9C42125ED7}</b:Guid>
    <b:Author>
      <b:Author>
        <b:NameList>
          <b:Person>
            <b:Last>Michel</b:Last>
            <b:First>G</b:First>
          </b:Person>
          <b:Person>
            <b:Last>Francois</b:Last>
            <b:First>C</b:First>
          </b:Person>
          <b:Person>
            <b:Last>Harju</b:Last>
            <b:First>E</b:First>
          </b:Person>
          <b:Person>
            <b:Last>Dehler</b:Last>
            <b:First>S</b:First>
          </b:Person>
          <b:Person>
            <b:Last>Roser</b:Last>
            <b:First>K</b:First>
          </b:Person>
        </b:NameList>
      </b:Author>
    </b:Author>
    <b:Title>The long-term impact of cancer: Evaluating psychological distress in adolescent and young adult cancer survivors in Switzerland</b:Title>
    <b:JournalName>Psycho-Oncology</b:JournalName>
    <b:Year>2019</b:Year>
    <b:Pages>577-585</b:Pages>
    <b:Volume>28</b:Volume>
    <b:Issue>3</b:Issue>
    <b:RefOrder>158</b:RefOrder>
  </b:Source>
  <b:Source>
    <b:Tag>Com941</b:Tag>
    <b:SourceType>JournalArticle</b:SourceType>
    <b:Guid>{C24DD6F3-81CF-4F81-86E5-056B6637E21E}</b:Guid>
    <b:Author>
      <b:Author>
        <b:NameList>
          <b:Person>
            <b:Last>Compas</b:Last>
            <b:First>B</b:First>
          </b:Person>
          <b:Person>
            <b:Last>Worsham</b:Last>
            <b:First>N.L</b:First>
          </b:Person>
          <b:Person>
            <b:Last>Epping-Jordan</b:Last>
            <b:First>J.E</b:First>
          </b:Person>
          <b:Person>
            <b:Last>Grant</b:Last>
            <b:First>K.E</b:First>
          </b:Person>
          <b:Person>
            <b:Last>Mireault</b:Last>
            <b:First>G</b:First>
          </b:Person>
          <b:Person>
            <b:Last>Howel</b:Last>
            <b:First>D.C</b:First>
          </b:Person>
          <b:Person>
            <b:Last>Malcarne</b:Last>
            <b:First>V.L</b:First>
          </b:Person>
        </b:NameList>
      </b:Author>
    </b:Author>
    <b:Title>When Mom or Dad has Cancer: Markers of Psychological Distress in Cancer Patients, Spouses and Children</b:Title>
    <b:JournalName>Health Psychology</b:JournalName>
    <b:Year>1994</b:Year>
    <b:Pages>507-515</b:Pages>
    <b:Volume>13</b:Volume>
    <b:Issue>6</b:Issue>
    <b:RefOrder>159</b:RefOrder>
  </b:Source>
  <b:Source>
    <b:Tag>Bha13</b:Tag>
    <b:SourceType>JournalArticle</b:SourceType>
    <b:Guid>{F7A9F998-A127-4B41-B8AC-47CE42B0EF8B}</b:Guid>
    <b:Title>A Retrospective Study of Incidence of Bone Metastasis in Head and Neck Cancer</b:Title>
    <b:JournalName>Journal of Cancer Research and Therapeutics</b:JournalName>
    <b:Year>2013</b:Year>
    <b:Pages>90-93</b:Pages>
    <b:Volume>9</b:Volume>
    <b:Issue>1</b:Issue>
    <b:Author>
      <b:Author>
        <b:NameList>
          <b:Person>
            <b:Last>Bhandari</b:Last>
            <b:First>V</b:First>
          </b:Person>
          <b:Person>
            <b:Last>Jain</b:Last>
            <b:First>R</b:First>
          </b:Person>
        </b:NameList>
      </b:Author>
    </b:Author>
    <b:RefOrder>160</b:RefOrder>
  </b:Source>
  <b:Source>
    <b:Tag>Mos14</b:Tag>
    <b:SourceType>JournalArticle</b:SourceType>
    <b:Guid>{055D3B3D-4D6A-4E6B-88D0-3B039512601A}</b:Guid>
    <b:Author>
      <b:Author>
        <b:NameList>
          <b:Person>
            <b:Last>Moser</b:Last>
            <b:First>E.C</b:First>
          </b:Person>
          <b:Person>
            <b:Last>Meunier</b:Last>
            <b:First>F</b:First>
          </b:Person>
        </b:NameList>
      </b:Author>
    </b:Author>
    <b:Title>Cancer Survivorship: A Positive Side-Effect of More Successful Cancer Treatment</b:Title>
    <b:JournalName>European Journal of Cancer Supplements</b:JournalName>
    <b:Year>2014</b:Year>
    <b:Pages>1-4</b:Pages>
    <b:Volume>12</b:Volume>
    <b:Issue>1</b:Issue>
    <b:RefOrder>161</b:RefOrder>
  </b:Source>
  <b:Source>
    <b:Tag>Sid18</b:Tag>
    <b:SourceType>JournalArticle</b:SourceType>
    <b:Guid>{5DAB54B6-A038-41DB-A548-25A7ADB3757C}</b:Guid>
    <b:Author>
      <b:Author>
        <b:NameList>
          <b:Person>
            <b:Last>Sidenius</b:Last>
            <b:First>A</b:First>
          </b:Person>
          <b:Person>
            <b:Last>Manderson</b:Last>
            <b:First>L</b:First>
          </b:Person>
          <b:Person>
            <b:Last>Mogensen</b:Last>
            <b:First>O</b:First>
          </b:Person>
          <b:Person>
            <b:Last>Rudnicki</b:Last>
            <b:First>M</b:First>
          </b:Person>
          <b:Person>
            <b:Last>Moller</b:Last>
            <b:First>L.M</b:First>
          </b:Person>
          <b:Person>
            <b:Last>Hansen</b:Last>
            <b:First>H.P</b:First>
          </b:Person>
        </b:NameList>
      </b:Author>
    </b:Author>
    <b:Title>"But this is a good cancer:" Patient perceptions of endometrical cancer in Denmark</b:Title>
    <b:JournalName>Journal of Clinical Nursing</b:JournalName>
    <b:Year>2018</b:Year>
    <b:Pages>245-256</b:Pages>
    <b:Volume>28</b:Volume>
    <b:Issue>1-2 DOI: 10.1111/jocn.14615</b:Issue>
    <b:RefOrder>162</b:RefOrder>
  </b:Source>
  <b:Source>
    <b:Tag>Sha18</b:Tag>
    <b:SourceType>Book</b:SourceType>
    <b:Guid>{05AFDD77-2799-4481-BA9F-D837019B6EDF}</b:Guid>
    <b:Title>Death and the Elephant - How Cancer Saved My Life</b:Title>
    <b:Year>2018</b:Year>
    <b:Author>
      <b:Author>
        <b:NameList>
          <b:Person>
            <b:Last>Shaw</b:Last>
            <b:First>Raz</b:First>
          </b:Person>
        </b:NameList>
      </b:Author>
    </b:Author>
    <b:City>London</b:City>
    <b:Publisher>Unbound</b:Publisher>
    <b:RefOrder>163</b:RefOrder>
  </b:Source>
  <b:Source>
    <b:Tag>WHO211</b:Tag>
    <b:SourceType>InternetSite</b:SourceType>
    <b:Guid>{D4784181-19E4-4A7E-9059-590737F6D8D3}</b:Guid>
    <b:Title>Cancer</b:Title>
    <b:Year>2021</b:Year>
    <b:Author>
      <b:Author>
        <b:NameList>
          <b:Person>
            <b:Last>WHO</b:Last>
          </b:Person>
        </b:NameList>
      </b:Author>
    </b:Author>
    <b:YearAccessed>2021</b:YearAccessed>
    <b:MonthAccessed>December</b:MonthAccessed>
    <b:DayAccessed>10</b:DayAccessed>
    <b:URL>https://www.who.int/news-room/fact-sheets/detail/cancer</b:URL>
    <b:RefOrder>164</b:RefOrder>
  </b:Source>
  <b:Source>
    <b:Tag>Gio21</b:Tag>
    <b:SourceType>JournalArticle</b:SourceType>
    <b:Guid>{F3002C9F-D131-45C1-BA69-B073C6C0EC4D}</b:Guid>
    <b:Title>Lockdown dreams: Dream Content and Emotions During the Covid-19 Pandemic in Italian Sample</b:Title>
    <b:Year>2021</b:Year>
    <b:Author>
      <b:Author>
        <b:NameList>
          <b:Person>
            <b:Last>Giovanardi</b:Last>
            <b:First>G</b:First>
          </b:Person>
          <b:Person>
            <b:Last>bincoletto</b:Last>
            <b:First>A.F</b:First>
          </b:Person>
          <b:Person>
            <b:Last>Baiocco</b:Last>
            <b:First>R</b:First>
          </b:Person>
          <b:Person>
            <b:Last>Ferrari</b:Last>
            <b:First>M</b:First>
          </b:Person>
          <b:Person>
            <b:Last>Gentile</b:Last>
            <b:First>D</b:First>
          </b:Person>
          <b:Person>
            <b:Last>Siri</b:Last>
            <b:First>M</b:First>
          </b:Person>
          <b:Person>
            <b:Last>Tanzilli</b:Last>
            <b:First>A</b:First>
          </b:Person>
          <b:Person>
            <b:Last>Lingiardi</b:Last>
            <b:First>V</b:First>
          </b:Person>
        </b:NameList>
      </b:Author>
    </b:Author>
    <b:JournalName>Psychoanalytic Psychology</b:JournalName>
    <b:Pages>1-16</b:Pages>
    <b:Issue>10.1037/pap0000385</b:Issue>
    <b:RefOrder>165</b:RefOrder>
  </b:Source>
  <b:Source>
    <b:Tag>Fre53</b:Tag>
    <b:SourceType>JournalArticle</b:SourceType>
    <b:Guid>{5563433D-4732-455F-B010-7EF4A51C20CA}</b:Guid>
    <b:Author>
      <b:Author>
        <b:NameList>
          <b:Person>
            <b:Last>Freud</b:Last>
            <b:First>S</b:First>
          </b:Person>
        </b:NameList>
      </b:Author>
    </b:Author>
    <b:Title>The Interpretation of Dreams</b:Title>
    <b:JournalName>In (J.Strachey, Trans &amp; Ed).  The standard edition of the complete psychological works of Sigmund Freud</b:JournalName>
    <b:Year>1953</b:Year>
    <b:Pages>ix-627</b:Pages>
    <b:Volume>4-5</b:Volume>
    <b:RefOrder>166</b:RefOrder>
  </b:Source>
  <b:Source>
    <b:Tag>Har11</b:Tag>
    <b:SourceType>Book</b:SourceType>
    <b:Guid>{E8F3979A-C434-411F-8D6D-64C80124114A}</b:Guid>
    <b:Author>
      <b:Author>
        <b:NameList>
          <b:Person>
            <b:Last>Hartmann</b:Last>
            <b:First>E</b:First>
          </b:Person>
        </b:NameList>
      </b:Author>
    </b:Author>
    <b:Title>The Nature and Function of Dreaming</b:Title>
    <b:Year>2011</b:Year>
    <b:City>New York</b:City>
    <b:Publisher>Oxfored University Press</b:Publisher>
    <b:RefOrder>167</b:RefOrder>
  </b:Source>
  <b:Source>
    <b:Tag>Car10</b:Tag>
    <b:SourceType>Book</b:SourceType>
    <b:Guid>{302B1EB8-D99B-4717-B25A-D94B8946B97F}</b:Guid>
    <b:Author>
      <b:Author>
        <b:NameList>
          <b:Person>
            <b:Last>Cartwright</b:Last>
            <b:First>R</b:First>
          </b:Person>
        </b:NameList>
      </b:Author>
    </b:Author>
    <b:Title>The 24 Hour Mind</b:Title>
    <b:Year>2010</b:Year>
    <b:City>London</b:City>
    <b:Publisher>Oxford University Press</b:Publisher>
    <b:RefOrder>168</b:RefOrder>
  </b:Source>
  <b:Source>
    <b:Tag>Sch00</b:Tag>
    <b:SourceType>JournalArticle</b:SourceType>
    <b:Guid>{DBD56B55-73C6-4880-8484-E23A425AB59E}</b:Guid>
    <b:Title>Continuity between waking life and dreaming: Are all waking activities reflected equally often in dreams?</b:Title>
    <b:Year>2000</b:Year>
    <b:Author>
      <b:Author>
        <b:NameList>
          <b:Person>
            <b:Last>Schredl</b:Last>
            <b:First>M</b:First>
          </b:Person>
        </b:NameList>
      </b:Author>
    </b:Author>
    <b:JournalName>Perceptual and Motor Skills</b:JournalName>
    <b:Pages>844-846</b:Pages>
    <b:Volume>90</b:Volume>
    <b:Issue>3 DOI: 10.2466/pms.2000.90.3.844</b:Issue>
    <b:RefOrder>169</b:RefOrder>
  </b:Source>
  <b:Source>
    <b:Tag>Mal14</b:Tag>
    <b:SourceType>JournalArticle</b:SourceType>
    <b:Guid>{1F09DCCE-2515-4229-A26E-D2E22BB9931C}</b:Guid>
    <b:Author>
      <b:Author>
        <b:NameList>
          <b:Person>
            <b:Last>Malinowski</b:Last>
            <b:First>J.E</b:First>
          </b:Person>
          <b:Person>
            <b:Last>Horton</b:Last>
            <b:First>C.L</b:First>
          </b:Person>
        </b:NameList>
      </b:Author>
    </b:Author>
    <b:Title>Evidence for the preferential incorporation of emotional waking-life experiences into dreams</b:Title>
    <b:JournalName>Dreaming</b:JournalName>
    <b:Year>2014</b:Year>
    <b:Pages>18-31</b:Pages>
    <b:Volume>24</b:Volume>
    <b:Issue>1 DOI: 10.1037/a0036017</b:Issue>
    <b:RefOrder>170</b:RefOrder>
  </b:Source>
</b:Sources>
</file>

<file path=customXml/itemProps1.xml><?xml version="1.0" encoding="utf-8"?>
<ds:datastoreItem xmlns:ds="http://schemas.openxmlformats.org/officeDocument/2006/customXml" ds:itemID="{16E162FD-429D-4F8B-9AAE-61877C99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74174</TotalTime>
  <Pages>35</Pages>
  <Words>11943</Words>
  <Characters>68080</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Wardley (P147710)</dc:creator>
  <cp:keywords/>
  <dc:description/>
  <cp:lastModifiedBy>Samantha Jane Wardley (P147710)</cp:lastModifiedBy>
  <cp:revision>124</cp:revision>
  <dcterms:created xsi:type="dcterms:W3CDTF">2021-08-25T15:08:00Z</dcterms:created>
  <dcterms:modified xsi:type="dcterms:W3CDTF">2021-12-16T22:21:00Z</dcterms:modified>
</cp:coreProperties>
</file>