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3244879"/>
        <w:docPartObj>
          <w:docPartGallery w:val="Cover Pages"/>
          <w:docPartUnique/>
        </w:docPartObj>
      </w:sdtPr>
      <w:sdtContent>
        <w:p w14:paraId="71B290FC" w14:textId="58A649CD" w:rsidR="00110D3B" w:rsidRDefault="00110D3B" w:rsidP="00110D3B">
          <w:r>
            <w:rPr>
              <w:noProof/>
              <w:color w:val="FFFFFF" w:themeColor="background1"/>
            </w:rPr>
            <mc:AlternateContent>
              <mc:Choice Requires="wpg">
                <w:drawing>
                  <wp:anchor distT="0" distB="0" distL="114300" distR="114300" simplePos="0" relativeHeight="251659264" behindDoc="0" locked="0" layoutInCell="1" allowOverlap="1" wp14:anchorId="345E6925" wp14:editId="24F49140">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BC553A" w14:textId="2E7781C0" w:rsidR="00110D3B" w:rsidRDefault="00235266">
                                  <w:pPr>
                                    <w:pStyle w:val="NoSpacing"/>
                                    <w:spacing w:after="120"/>
                                    <w:rPr>
                                      <w:rFonts w:asciiTheme="majorHAnsi" w:eastAsiaTheme="majorEastAsia" w:hAnsiTheme="majorHAnsi" w:cstheme="majorBidi"/>
                                      <w:color w:val="FFFFFF" w:themeColor="background1"/>
                                      <w:sz w:val="84"/>
                                      <w:szCs w:val="84"/>
                                    </w:rPr>
                                  </w:pPr>
                                  <w:r w:rsidRPr="00235266">
                                    <w:rPr>
                                      <w:rFonts w:asciiTheme="majorHAnsi" w:eastAsiaTheme="majorEastAsia" w:hAnsiTheme="majorHAnsi" w:cstheme="majorBidi"/>
                                      <w:color w:val="FFFFFF" w:themeColor="background1"/>
                                      <w:sz w:val="84"/>
                                      <w:szCs w:val="84"/>
                                    </w:rPr>
                                    <w:t>Hilton Hotel Group</w:t>
                                  </w:r>
                                  <w:r>
                                    <w:rPr>
                                      <w:rFonts w:asciiTheme="majorHAnsi" w:eastAsiaTheme="majorEastAsia" w:hAnsiTheme="majorHAnsi" w:cstheme="majorBidi"/>
                                      <w:color w:val="FFFFFF" w:themeColor="background1"/>
                                      <w:sz w:val="84"/>
                                      <w:szCs w:val="84"/>
                                    </w:rPr>
                                    <w:t xml:space="preserve">: </w:t>
                                  </w:r>
                                  <w:r w:rsidRPr="00235266">
                                    <w:rPr>
                                      <w:rFonts w:asciiTheme="majorHAnsi" w:eastAsiaTheme="majorEastAsia" w:hAnsiTheme="majorHAnsi" w:cstheme="majorBidi"/>
                                      <w:color w:val="FFFFFF" w:themeColor="background1"/>
                                      <w:sz w:val="84"/>
                                      <w:szCs w:val="84"/>
                                    </w:rPr>
                                    <w:t>Written report</w:t>
                                  </w:r>
                                </w:p>
                                <w:p w14:paraId="001E482C" w14:textId="16F63117" w:rsidR="00110D3B" w:rsidRDefault="00235266">
                                  <w:pPr>
                                    <w:pStyle w:val="NoSpacing"/>
                                    <w:rPr>
                                      <w:color w:val="FFFFFF" w:themeColor="background1"/>
                                      <w:sz w:val="28"/>
                                      <w:szCs w:val="28"/>
                                    </w:rPr>
                                  </w:pPr>
                                  <w:r w:rsidRPr="00235266">
                                    <w:rPr>
                                      <w:color w:val="FFFFFF" w:themeColor="background1"/>
                                      <w:sz w:val="28"/>
                                      <w:szCs w:val="28"/>
                                    </w:rPr>
                                    <w:t xml:space="preserve">Management &amp; </w:t>
                                  </w:r>
                                  <w:proofErr w:type="spellStart"/>
                                  <w:r w:rsidRPr="00235266">
                                    <w:rPr>
                                      <w:color w:val="FFFFFF" w:themeColor="background1"/>
                                      <w:sz w:val="28"/>
                                      <w:szCs w:val="28"/>
                                    </w:rPr>
                                    <w:t>Organisational</w:t>
                                  </w:r>
                                  <w:proofErr w:type="spellEnd"/>
                                  <w:r w:rsidRPr="00235266">
                                    <w:rPr>
                                      <w:color w:val="FFFFFF" w:themeColor="background1"/>
                                      <w:sz w:val="28"/>
                                      <w:szCs w:val="28"/>
                                    </w:rPr>
                                    <w:t xml:space="preserve"> </w:t>
                                  </w:r>
                                  <w:proofErr w:type="spellStart"/>
                                  <w:r w:rsidRPr="00235266">
                                    <w:rPr>
                                      <w:color w:val="FFFFFF" w:themeColor="background1"/>
                                      <w:sz w:val="28"/>
                                      <w:szCs w:val="28"/>
                                    </w:rPr>
                                    <w:t>Behaviour</w:t>
                                  </w:r>
                                  <w:proofErr w:type="spellEnd"/>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EC03DF" w14:textId="77777777" w:rsidR="00316F5A" w:rsidRPr="00316F5A" w:rsidRDefault="00316F5A" w:rsidP="00316F5A">
                                  <w:pPr>
                                    <w:pStyle w:val="NoSpacing"/>
                                    <w:rPr>
                                      <w:color w:val="FFFFFF" w:themeColor="background1"/>
                                      <w:sz w:val="32"/>
                                      <w:szCs w:val="32"/>
                                    </w:rPr>
                                  </w:pPr>
                                  <w:r w:rsidRPr="00316F5A">
                                    <w:rPr>
                                      <w:color w:val="FFFFFF" w:themeColor="background1"/>
                                      <w:sz w:val="32"/>
                                      <w:szCs w:val="32"/>
                                    </w:rPr>
                                    <w:t xml:space="preserve">NAME: GULAM SHAH NAWAJ  </w:t>
                                  </w:r>
                                </w:p>
                                <w:p w14:paraId="52ECFCD1" w14:textId="335D22FB" w:rsidR="00110D3B" w:rsidRDefault="00316F5A" w:rsidP="00316F5A">
                                  <w:pPr>
                                    <w:pStyle w:val="NoSpacing"/>
                                    <w:rPr>
                                      <w:color w:val="FFFFFF" w:themeColor="background1"/>
                                      <w:sz w:val="32"/>
                                      <w:szCs w:val="32"/>
                                    </w:rPr>
                                  </w:pPr>
                                  <w:r w:rsidRPr="00316F5A">
                                    <w:rPr>
                                      <w:color w:val="FFFFFF" w:themeColor="background1"/>
                                      <w:sz w:val="32"/>
                                      <w:szCs w:val="32"/>
                                    </w:rPr>
                                    <w:t>STUDENT ID: 2209347</w:t>
                                  </w:r>
                                </w:p>
                                <w:p w14:paraId="609B929C" w14:textId="4F9CCAD9" w:rsidR="00DB7173" w:rsidRDefault="00DB7173" w:rsidP="00316F5A">
                                  <w:pPr>
                                    <w:pStyle w:val="NoSpacing"/>
                                    <w:rPr>
                                      <w:color w:val="FFFFFF" w:themeColor="background1"/>
                                      <w:sz w:val="18"/>
                                      <w:szCs w:val="18"/>
                                    </w:rPr>
                                  </w:pPr>
                                  <w:proofErr w:type="gramStart"/>
                                  <w:r>
                                    <w:rPr>
                                      <w:color w:val="FFFFFF" w:themeColor="background1"/>
                                      <w:sz w:val="32"/>
                                      <w:szCs w:val="32"/>
                                    </w:rPr>
                                    <w:t>LECTURER :</w:t>
                                  </w:r>
                                  <w:proofErr w:type="gramEnd"/>
                                  <w:r>
                                    <w:rPr>
                                      <w:color w:val="FFFFFF" w:themeColor="background1"/>
                                      <w:sz w:val="32"/>
                                      <w:szCs w:val="32"/>
                                    </w:rPr>
                                    <w:t xml:space="preserve"> LAN ZHANG</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5E6925" id="Group 6"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1CBC553A" w14:textId="2E7781C0" w:rsidR="00110D3B" w:rsidRDefault="00235266">
                            <w:pPr>
                              <w:pStyle w:val="NoSpacing"/>
                              <w:spacing w:after="120"/>
                              <w:rPr>
                                <w:rFonts w:asciiTheme="majorHAnsi" w:eastAsiaTheme="majorEastAsia" w:hAnsiTheme="majorHAnsi" w:cstheme="majorBidi"/>
                                <w:color w:val="FFFFFF" w:themeColor="background1"/>
                                <w:sz w:val="84"/>
                                <w:szCs w:val="84"/>
                              </w:rPr>
                            </w:pPr>
                            <w:r w:rsidRPr="00235266">
                              <w:rPr>
                                <w:rFonts w:asciiTheme="majorHAnsi" w:eastAsiaTheme="majorEastAsia" w:hAnsiTheme="majorHAnsi" w:cstheme="majorBidi"/>
                                <w:color w:val="FFFFFF" w:themeColor="background1"/>
                                <w:sz w:val="84"/>
                                <w:szCs w:val="84"/>
                              </w:rPr>
                              <w:t>Hilton Hotel Group</w:t>
                            </w:r>
                            <w:r>
                              <w:rPr>
                                <w:rFonts w:asciiTheme="majorHAnsi" w:eastAsiaTheme="majorEastAsia" w:hAnsiTheme="majorHAnsi" w:cstheme="majorBidi"/>
                                <w:color w:val="FFFFFF" w:themeColor="background1"/>
                                <w:sz w:val="84"/>
                                <w:szCs w:val="84"/>
                              </w:rPr>
                              <w:t xml:space="preserve">: </w:t>
                            </w:r>
                            <w:r w:rsidRPr="00235266">
                              <w:rPr>
                                <w:rFonts w:asciiTheme="majorHAnsi" w:eastAsiaTheme="majorEastAsia" w:hAnsiTheme="majorHAnsi" w:cstheme="majorBidi"/>
                                <w:color w:val="FFFFFF" w:themeColor="background1"/>
                                <w:sz w:val="84"/>
                                <w:szCs w:val="84"/>
                              </w:rPr>
                              <w:t>Written report</w:t>
                            </w:r>
                          </w:p>
                          <w:p w14:paraId="001E482C" w14:textId="16F63117" w:rsidR="00110D3B" w:rsidRDefault="00235266">
                            <w:pPr>
                              <w:pStyle w:val="NoSpacing"/>
                              <w:rPr>
                                <w:color w:val="FFFFFF" w:themeColor="background1"/>
                                <w:sz w:val="28"/>
                                <w:szCs w:val="28"/>
                              </w:rPr>
                            </w:pPr>
                            <w:r w:rsidRPr="00235266">
                              <w:rPr>
                                <w:color w:val="FFFFFF" w:themeColor="background1"/>
                                <w:sz w:val="28"/>
                                <w:szCs w:val="28"/>
                              </w:rPr>
                              <w:t xml:space="preserve">Management &amp; </w:t>
                            </w:r>
                            <w:proofErr w:type="spellStart"/>
                            <w:r w:rsidRPr="00235266">
                              <w:rPr>
                                <w:color w:val="FFFFFF" w:themeColor="background1"/>
                                <w:sz w:val="28"/>
                                <w:szCs w:val="28"/>
                              </w:rPr>
                              <w:t>Organisational</w:t>
                            </w:r>
                            <w:proofErr w:type="spellEnd"/>
                            <w:r w:rsidRPr="00235266">
                              <w:rPr>
                                <w:color w:val="FFFFFF" w:themeColor="background1"/>
                                <w:sz w:val="28"/>
                                <w:szCs w:val="28"/>
                              </w:rPr>
                              <w:t xml:space="preserve"> </w:t>
                            </w:r>
                            <w:proofErr w:type="spellStart"/>
                            <w:r w:rsidRPr="00235266">
                              <w:rPr>
                                <w:color w:val="FFFFFF" w:themeColor="background1"/>
                                <w:sz w:val="28"/>
                                <w:szCs w:val="28"/>
                              </w:rPr>
                              <w:t>Behaviour</w:t>
                            </w:r>
                            <w:proofErr w:type="spellEnd"/>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02EC03DF" w14:textId="77777777" w:rsidR="00316F5A" w:rsidRPr="00316F5A" w:rsidRDefault="00316F5A" w:rsidP="00316F5A">
                            <w:pPr>
                              <w:pStyle w:val="NoSpacing"/>
                              <w:rPr>
                                <w:color w:val="FFFFFF" w:themeColor="background1"/>
                                <w:sz w:val="32"/>
                                <w:szCs w:val="32"/>
                              </w:rPr>
                            </w:pPr>
                            <w:r w:rsidRPr="00316F5A">
                              <w:rPr>
                                <w:color w:val="FFFFFF" w:themeColor="background1"/>
                                <w:sz w:val="32"/>
                                <w:szCs w:val="32"/>
                              </w:rPr>
                              <w:t xml:space="preserve">NAME: GULAM SHAH NAWAJ  </w:t>
                            </w:r>
                          </w:p>
                          <w:p w14:paraId="52ECFCD1" w14:textId="335D22FB" w:rsidR="00110D3B" w:rsidRDefault="00316F5A" w:rsidP="00316F5A">
                            <w:pPr>
                              <w:pStyle w:val="NoSpacing"/>
                              <w:rPr>
                                <w:color w:val="FFFFFF" w:themeColor="background1"/>
                                <w:sz w:val="32"/>
                                <w:szCs w:val="32"/>
                              </w:rPr>
                            </w:pPr>
                            <w:r w:rsidRPr="00316F5A">
                              <w:rPr>
                                <w:color w:val="FFFFFF" w:themeColor="background1"/>
                                <w:sz w:val="32"/>
                                <w:szCs w:val="32"/>
                              </w:rPr>
                              <w:t>STUDENT ID: 2209347</w:t>
                            </w:r>
                          </w:p>
                          <w:p w14:paraId="609B929C" w14:textId="4F9CCAD9" w:rsidR="00DB7173" w:rsidRDefault="00DB7173" w:rsidP="00316F5A">
                            <w:pPr>
                              <w:pStyle w:val="NoSpacing"/>
                              <w:rPr>
                                <w:color w:val="FFFFFF" w:themeColor="background1"/>
                                <w:sz w:val="18"/>
                                <w:szCs w:val="18"/>
                              </w:rPr>
                            </w:pPr>
                            <w:proofErr w:type="gramStart"/>
                            <w:r>
                              <w:rPr>
                                <w:color w:val="FFFFFF" w:themeColor="background1"/>
                                <w:sz w:val="32"/>
                                <w:szCs w:val="32"/>
                              </w:rPr>
                              <w:t>LECTURER :</w:t>
                            </w:r>
                            <w:proofErr w:type="gramEnd"/>
                            <w:r>
                              <w:rPr>
                                <w:color w:val="FFFFFF" w:themeColor="background1"/>
                                <w:sz w:val="32"/>
                                <w:szCs w:val="32"/>
                              </w:rPr>
                              <w:t xml:space="preserve"> LAN ZHANG</w:t>
                            </w:r>
                          </w:p>
                        </w:txbxContent>
                      </v:textbox>
                    </v:shape>
                    <w10:wrap anchorx="page" anchory="page"/>
                  </v:group>
                </w:pict>
              </mc:Fallback>
            </mc:AlternateContent>
          </w:r>
          <w:r>
            <w:br w:type="page"/>
          </w:r>
        </w:p>
      </w:sdtContent>
    </w:sdt>
    <w:p w14:paraId="522CBBD1" w14:textId="05B179D5" w:rsidR="008748AE" w:rsidRPr="00D85384" w:rsidRDefault="00110D3B" w:rsidP="00110D3B">
      <w:pPr>
        <w:rPr>
          <w:b/>
          <w:bCs/>
        </w:rPr>
      </w:pPr>
      <w:r w:rsidRPr="00D85384">
        <w:rPr>
          <w:b/>
          <w:bCs/>
        </w:rPr>
        <w:lastRenderedPageBreak/>
        <w:t>Executive Summary</w:t>
      </w:r>
    </w:p>
    <w:p w14:paraId="3336BB8C" w14:textId="77777777" w:rsidR="00D85384" w:rsidRDefault="00D85384" w:rsidP="00D85384">
      <w:r>
        <w:t>This paper investigates Hilton Hotel Group's strategic orientation and organizational dynamics, focusing on the alignment of its structure, culture, and strategic goals. Hilton's strategy is based on its dedication to sustainability and technical innovation, which are supported by its Environmental, Social, and Governance (ESG) programs. These projects aim to drastically minimize the company's environmental impact while improving guest experiences through digital technologies like contactless check-ins and digital keys.</w:t>
      </w:r>
    </w:p>
    <w:p w14:paraId="4F00F88D" w14:textId="77777777" w:rsidR="00D85384" w:rsidRDefault="00D85384" w:rsidP="00D85384">
      <w:r>
        <w:t>The analysis shows that Hilton's hierarchical organizational structure effectively facilitates the execution of these tactics across its global operations. Furthermore, Hilton's culture encourages innovation and supports its environmental goals, which are critical to market uniqueness and competitive advantage.</w:t>
      </w:r>
    </w:p>
    <w:p w14:paraId="6266C8FE" w14:textId="4872DF43" w:rsidR="00110D3B" w:rsidRDefault="00D85384" w:rsidP="00D85384">
      <w:r>
        <w:t>Looking ahead, Hilton's strategy focus on sustainability and digital transformation is expected to maintain its market leadership, drive growth, and improve operational efficiency, preparing the company for future challenges and opportunities in the hospitality industry.</w:t>
      </w:r>
      <w:r w:rsidR="00110D3B">
        <w:br w:type="page"/>
      </w:r>
    </w:p>
    <w:sdt>
      <w:sdtPr>
        <w:rPr>
          <w:b w:val="0"/>
          <w:bCs w:val="0"/>
          <w:lang w:val="en-GB"/>
          <w14:ligatures w14:val="standardContextual"/>
        </w:rPr>
        <w:id w:val="-1229371637"/>
        <w:docPartObj>
          <w:docPartGallery w:val="Table of Contents"/>
          <w:docPartUnique/>
        </w:docPartObj>
      </w:sdtPr>
      <w:sdtEndPr>
        <w:rPr>
          <w:noProof/>
        </w:rPr>
      </w:sdtEndPr>
      <w:sdtContent>
        <w:p w14:paraId="50F7517A" w14:textId="6087F8B6" w:rsidR="00110D3B" w:rsidRDefault="00110D3B" w:rsidP="00110D3B">
          <w:pPr>
            <w:pStyle w:val="TOCHeading"/>
          </w:pPr>
          <w:r>
            <w:t>Table of Contents</w:t>
          </w:r>
        </w:p>
        <w:p w14:paraId="227F6440" w14:textId="525BD696" w:rsidR="00D85384" w:rsidRDefault="00110D3B">
          <w:pPr>
            <w:pStyle w:val="TOC1"/>
            <w:tabs>
              <w:tab w:val="right" w:leader="dot" w:pos="9016"/>
            </w:tabs>
            <w:rPr>
              <w:rFonts w:asciiTheme="minorHAnsi" w:eastAsiaTheme="minorEastAsia" w:hAnsiTheme="minorHAnsi" w:cstheme="minorBidi"/>
              <w:noProof/>
              <w:kern w:val="2"/>
              <w:sz w:val="22"/>
              <w:szCs w:val="22"/>
              <w:lang w:eastAsia="en-GB"/>
            </w:rPr>
          </w:pPr>
          <w:r>
            <w:fldChar w:fldCharType="begin"/>
          </w:r>
          <w:r>
            <w:instrText xml:space="preserve"> TOC \o "1-3" \h \z \u </w:instrText>
          </w:r>
          <w:r>
            <w:fldChar w:fldCharType="separate"/>
          </w:r>
          <w:hyperlink w:anchor="_Toc168107932" w:history="1">
            <w:r w:rsidR="00D85384" w:rsidRPr="00156A20">
              <w:rPr>
                <w:rStyle w:val="Hyperlink"/>
                <w:noProof/>
              </w:rPr>
              <w:t>Introduction</w:t>
            </w:r>
            <w:r w:rsidR="00D85384">
              <w:rPr>
                <w:noProof/>
                <w:webHidden/>
              </w:rPr>
              <w:tab/>
            </w:r>
            <w:r w:rsidR="00D85384">
              <w:rPr>
                <w:noProof/>
                <w:webHidden/>
              </w:rPr>
              <w:fldChar w:fldCharType="begin"/>
            </w:r>
            <w:r w:rsidR="00D85384">
              <w:rPr>
                <w:noProof/>
                <w:webHidden/>
              </w:rPr>
              <w:instrText xml:space="preserve"> PAGEREF _Toc168107932 \h </w:instrText>
            </w:r>
            <w:r w:rsidR="00D85384">
              <w:rPr>
                <w:noProof/>
                <w:webHidden/>
              </w:rPr>
            </w:r>
            <w:r w:rsidR="00D85384">
              <w:rPr>
                <w:noProof/>
                <w:webHidden/>
              </w:rPr>
              <w:fldChar w:fldCharType="separate"/>
            </w:r>
            <w:r w:rsidR="00D85384">
              <w:rPr>
                <w:noProof/>
                <w:webHidden/>
              </w:rPr>
              <w:t>3</w:t>
            </w:r>
            <w:r w:rsidR="00D85384">
              <w:rPr>
                <w:noProof/>
                <w:webHidden/>
              </w:rPr>
              <w:fldChar w:fldCharType="end"/>
            </w:r>
          </w:hyperlink>
        </w:p>
        <w:p w14:paraId="0C35A33A" w14:textId="323D6CBF" w:rsidR="00D8538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8107933" w:history="1">
            <w:r w:rsidR="00D85384" w:rsidRPr="00156A20">
              <w:rPr>
                <w:rStyle w:val="Hyperlink"/>
                <w:noProof/>
              </w:rPr>
              <w:t>Organisation Structure, Culture, and Goals</w:t>
            </w:r>
            <w:r w:rsidR="00D85384">
              <w:rPr>
                <w:noProof/>
                <w:webHidden/>
              </w:rPr>
              <w:tab/>
            </w:r>
            <w:r w:rsidR="00D85384">
              <w:rPr>
                <w:noProof/>
                <w:webHidden/>
              </w:rPr>
              <w:fldChar w:fldCharType="begin"/>
            </w:r>
            <w:r w:rsidR="00D85384">
              <w:rPr>
                <w:noProof/>
                <w:webHidden/>
              </w:rPr>
              <w:instrText xml:space="preserve"> PAGEREF _Toc168107933 \h </w:instrText>
            </w:r>
            <w:r w:rsidR="00D85384">
              <w:rPr>
                <w:noProof/>
                <w:webHidden/>
              </w:rPr>
            </w:r>
            <w:r w:rsidR="00D85384">
              <w:rPr>
                <w:noProof/>
                <w:webHidden/>
              </w:rPr>
              <w:fldChar w:fldCharType="separate"/>
            </w:r>
            <w:r w:rsidR="00D85384">
              <w:rPr>
                <w:noProof/>
                <w:webHidden/>
              </w:rPr>
              <w:t>3</w:t>
            </w:r>
            <w:r w:rsidR="00D85384">
              <w:rPr>
                <w:noProof/>
                <w:webHidden/>
              </w:rPr>
              <w:fldChar w:fldCharType="end"/>
            </w:r>
          </w:hyperlink>
        </w:p>
        <w:p w14:paraId="00C38F7D" w14:textId="3C819F0F" w:rsidR="00D8538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8107934" w:history="1">
            <w:r w:rsidR="00D85384" w:rsidRPr="00156A20">
              <w:rPr>
                <w:rStyle w:val="Hyperlink"/>
                <w:noProof/>
              </w:rPr>
              <w:t>Recent Change Initiatives</w:t>
            </w:r>
            <w:r w:rsidR="00D85384">
              <w:rPr>
                <w:noProof/>
                <w:webHidden/>
              </w:rPr>
              <w:tab/>
            </w:r>
            <w:r w:rsidR="00D85384">
              <w:rPr>
                <w:noProof/>
                <w:webHidden/>
              </w:rPr>
              <w:fldChar w:fldCharType="begin"/>
            </w:r>
            <w:r w:rsidR="00D85384">
              <w:rPr>
                <w:noProof/>
                <w:webHidden/>
              </w:rPr>
              <w:instrText xml:space="preserve"> PAGEREF _Toc168107934 \h </w:instrText>
            </w:r>
            <w:r w:rsidR="00D85384">
              <w:rPr>
                <w:noProof/>
                <w:webHidden/>
              </w:rPr>
            </w:r>
            <w:r w:rsidR="00D85384">
              <w:rPr>
                <w:noProof/>
                <w:webHidden/>
              </w:rPr>
              <w:fldChar w:fldCharType="separate"/>
            </w:r>
            <w:r w:rsidR="00D85384">
              <w:rPr>
                <w:noProof/>
                <w:webHidden/>
              </w:rPr>
              <w:t>4</w:t>
            </w:r>
            <w:r w:rsidR="00D85384">
              <w:rPr>
                <w:noProof/>
                <w:webHidden/>
              </w:rPr>
              <w:fldChar w:fldCharType="end"/>
            </w:r>
          </w:hyperlink>
        </w:p>
        <w:p w14:paraId="6964505A" w14:textId="5505458A" w:rsidR="00D8538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8107935" w:history="1">
            <w:r w:rsidR="00D85384" w:rsidRPr="00156A20">
              <w:rPr>
                <w:rStyle w:val="Hyperlink"/>
                <w:noProof/>
              </w:rPr>
              <w:t>Strategic Direction</w:t>
            </w:r>
            <w:r w:rsidR="00D85384">
              <w:rPr>
                <w:noProof/>
                <w:webHidden/>
              </w:rPr>
              <w:tab/>
            </w:r>
            <w:r w:rsidR="00D85384">
              <w:rPr>
                <w:noProof/>
                <w:webHidden/>
              </w:rPr>
              <w:fldChar w:fldCharType="begin"/>
            </w:r>
            <w:r w:rsidR="00D85384">
              <w:rPr>
                <w:noProof/>
                <w:webHidden/>
              </w:rPr>
              <w:instrText xml:space="preserve"> PAGEREF _Toc168107935 \h </w:instrText>
            </w:r>
            <w:r w:rsidR="00D85384">
              <w:rPr>
                <w:noProof/>
                <w:webHidden/>
              </w:rPr>
            </w:r>
            <w:r w:rsidR="00D85384">
              <w:rPr>
                <w:noProof/>
                <w:webHidden/>
              </w:rPr>
              <w:fldChar w:fldCharType="separate"/>
            </w:r>
            <w:r w:rsidR="00D85384">
              <w:rPr>
                <w:noProof/>
                <w:webHidden/>
              </w:rPr>
              <w:t>5</w:t>
            </w:r>
            <w:r w:rsidR="00D85384">
              <w:rPr>
                <w:noProof/>
                <w:webHidden/>
              </w:rPr>
              <w:fldChar w:fldCharType="end"/>
            </w:r>
          </w:hyperlink>
        </w:p>
        <w:p w14:paraId="486B7166" w14:textId="0EA97B73" w:rsidR="00D85384" w:rsidRDefault="00000000">
          <w:pPr>
            <w:pStyle w:val="TOC1"/>
            <w:tabs>
              <w:tab w:val="right" w:leader="dot" w:pos="9016"/>
            </w:tabs>
            <w:rPr>
              <w:rFonts w:asciiTheme="minorHAnsi" w:eastAsiaTheme="minorEastAsia" w:hAnsiTheme="minorHAnsi" w:cstheme="minorBidi"/>
              <w:noProof/>
              <w:kern w:val="2"/>
              <w:sz w:val="22"/>
              <w:szCs w:val="22"/>
              <w:lang w:eastAsia="en-GB"/>
            </w:rPr>
          </w:pPr>
          <w:hyperlink w:anchor="_Toc168107936" w:history="1">
            <w:r w:rsidR="00D85384" w:rsidRPr="00156A20">
              <w:rPr>
                <w:rStyle w:val="Hyperlink"/>
                <w:noProof/>
              </w:rPr>
              <w:t>Conclusion</w:t>
            </w:r>
            <w:r w:rsidR="00D85384">
              <w:rPr>
                <w:noProof/>
                <w:webHidden/>
              </w:rPr>
              <w:tab/>
            </w:r>
            <w:r w:rsidR="00D85384">
              <w:rPr>
                <w:noProof/>
                <w:webHidden/>
              </w:rPr>
              <w:fldChar w:fldCharType="begin"/>
            </w:r>
            <w:r w:rsidR="00D85384">
              <w:rPr>
                <w:noProof/>
                <w:webHidden/>
              </w:rPr>
              <w:instrText xml:space="preserve"> PAGEREF _Toc168107936 \h </w:instrText>
            </w:r>
            <w:r w:rsidR="00D85384">
              <w:rPr>
                <w:noProof/>
                <w:webHidden/>
              </w:rPr>
            </w:r>
            <w:r w:rsidR="00D85384">
              <w:rPr>
                <w:noProof/>
                <w:webHidden/>
              </w:rPr>
              <w:fldChar w:fldCharType="separate"/>
            </w:r>
            <w:r w:rsidR="00D85384">
              <w:rPr>
                <w:noProof/>
                <w:webHidden/>
              </w:rPr>
              <w:t>7</w:t>
            </w:r>
            <w:r w:rsidR="00D85384">
              <w:rPr>
                <w:noProof/>
                <w:webHidden/>
              </w:rPr>
              <w:fldChar w:fldCharType="end"/>
            </w:r>
          </w:hyperlink>
        </w:p>
        <w:p w14:paraId="3AFD9B4C" w14:textId="5CEA4027" w:rsidR="00110D3B" w:rsidRDefault="00110D3B" w:rsidP="00110D3B">
          <w:r>
            <w:rPr>
              <w:noProof/>
            </w:rPr>
            <w:fldChar w:fldCharType="end"/>
          </w:r>
        </w:p>
      </w:sdtContent>
    </w:sdt>
    <w:p w14:paraId="69D7BAFC" w14:textId="6508588D" w:rsidR="00110D3B" w:rsidRDefault="00110D3B" w:rsidP="00110D3B">
      <w:r>
        <w:br w:type="page"/>
      </w:r>
    </w:p>
    <w:p w14:paraId="0C3A12E9" w14:textId="73CE122E" w:rsidR="00110D3B" w:rsidRPr="00110D3B" w:rsidRDefault="00110D3B" w:rsidP="00110D3B">
      <w:pPr>
        <w:pStyle w:val="Heading1"/>
      </w:pPr>
      <w:bookmarkStart w:id="0" w:name="_Toc168107932"/>
      <w:r w:rsidRPr="00110D3B">
        <w:lastRenderedPageBreak/>
        <w:t>Introduction</w:t>
      </w:r>
      <w:bookmarkEnd w:id="0"/>
    </w:p>
    <w:p w14:paraId="5F1E37A9" w14:textId="32B34E55" w:rsidR="00D85384" w:rsidRDefault="00D85384" w:rsidP="00D85384">
      <w:r>
        <w:t>In the ever-changing global hospitality landscape, Hilton Hotel Group is a shining example of innovation and sustainability. This paper digs into the strategic moves that have shaped Hilton's current market position and describes the organizational structures that underpin its wide operations. Hilton's dedication to sustainability is demonstrated by its forward-thinking Environmental, Social, and Governance (ESG) programs, which aim to reduce environmental impact while simultaneously improving guest experiences through digital transformation (2024).</w:t>
      </w:r>
    </w:p>
    <w:p w14:paraId="3D3C4B98" w14:textId="0CEADE74" w:rsidR="00110D3B" w:rsidRDefault="00D85384" w:rsidP="00D85384">
      <w:r>
        <w:t>As we investigate Hilton's organizational structure, culture, and strategic goals, we will see how these factors work together to drive the company's success. The integration of Hilton's strategic direction with operational procedures demonstrates how organized planning and cultural coherence may result in strong performance and industry leadership. This analysis will provide insights into how Hilton's strategic efforts are positioned to define the company's future, ensuring its continuous success in the competitive hospitality market. This paves the way for a thorough examination of Hilton's efforts to sustain its leadership while cultivating an environment of innovation and accountability.</w:t>
      </w:r>
    </w:p>
    <w:p w14:paraId="1B2FAC00" w14:textId="77777777" w:rsidR="00D85384" w:rsidRDefault="00D85384" w:rsidP="00D85384"/>
    <w:p w14:paraId="4BB0E73C" w14:textId="176A4337" w:rsidR="00110D3B" w:rsidRDefault="00110D3B" w:rsidP="00110D3B">
      <w:pPr>
        <w:pStyle w:val="Heading1"/>
      </w:pPr>
      <w:bookmarkStart w:id="1" w:name="_Toc168107933"/>
      <w:r w:rsidRPr="00110D3B">
        <w:t>Organisation Structure, Culture, and Goals</w:t>
      </w:r>
      <w:bookmarkEnd w:id="1"/>
    </w:p>
    <w:p w14:paraId="50568656" w14:textId="09513528" w:rsidR="00D85384" w:rsidRDefault="00D85384" w:rsidP="00110D3B">
      <w:pPr>
        <w:rPr>
          <w:lang w:eastAsia="en-GB"/>
        </w:rPr>
      </w:pPr>
      <w:r>
        <w:rPr>
          <w:lang w:eastAsia="en-GB"/>
        </w:rPr>
        <w:t xml:space="preserve">The Hilton Hotel Group's organizational structure is hierarchical, which allows for clear lines of authority and decision-making processes </w:t>
      </w:r>
      <w:r>
        <w:t>(</w:t>
      </w:r>
      <w:r>
        <w:rPr>
          <w:i/>
          <w:iCs/>
        </w:rPr>
        <w:t>Hilton organizational structure - research-methodology</w:t>
      </w:r>
      <w:r>
        <w:t xml:space="preserve"> 2016)</w:t>
      </w:r>
      <w:r>
        <w:rPr>
          <w:lang w:eastAsia="en-GB"/>
        </w:rPr>
        <w:t xml:space="preserve">. The Board of Directors sits at the top of the organizational hierarchy, followed by the CEO and the Executive Team. They are followed by the Hotel Operations Team and the Corporate Support Team. This systematic strategy enables Hilton to efficiently manage its vast network of properties across multiple geographies while maintaining great governance and operational consistency </w:t>
      </w:r>
      <w:r>
        <w:t>(Farmaki, 2015)</w:t>
      </w:r>
      <w:r>
        <w:rPr>
          <w:lang w:eastAsia="en-GB"/>
        </w:rPr>
        <w:t>.</w:t>
      </w:r>
    </w:p>
    <w:p w14:paraId="180EBE72" w14:textId="256AE4FE" w:rsidR="00D85384" w:rsidRDefault="00D85384" w:rsidP="00110D3B">
      <w:pPr>
        <w:rPr>
          <w:lang w:eastAsia="en-GB"/>
        </w:rPr>
      </w:pPr>
      <w:r>
        <w:rPr>
          <w:lang w:eastAsia="en-GB"/>
        </w:rPr>
        <w:t xml:space="preserve">Hilton's corporate culture is </w:t>
      </w:r>
      <w:proofErr w:type="spellStart"/>
      <w:r>
        <w:rPr>
          <w:lang w:eastAsia="en-GB"/>
        </w:rPr>
        <w:t>centered</w:t>
      </w:r>
      <w:proofErr w:type="spellEnd"/>
      <w:r>
        <w:rPr>
          <w:lang w:eastAsia="en-GB"/>
        </w:rPr>
        <w:t xml:space="preserve"> on the objective of providing hospitality around the world. This culture promotes creativity, honesty, and excellence. Hilton fosters a collaborative environment in which employee contribution is valued at all levels, resulting in a culture of creativity and ongoing development </w:t>
      </w:r>
      <w:r>
        <w:t>(Wong, 2024)</w:t>
      </w:r>
      <w:r>
        <w:rPr>
          <w:lang w:eastAsia="en-GB"/>
        </w:rPr>
        <w:t>. The Heart of House Program reaffirms the company's commitment to providing rewarding environments for employees.</w:t>
      </w:r>
    </w:p>
    <w:p w14:paraId="0803A6FC" w14:textId="03A8C044" w:rsidR="00110D3B" w:rsidRPr="00110D3B" w:rsidRDefault="00D85384" w:rsidP="00110D3B">
      <w:pPr>
        <w:rPr>
          <w:lang w:eastAsia="en-GB"/>
        </w:rPr>
      </w:pPr>
      <w:r>
        <w:rPr>
          <w:lang w:eastAsia="en-GB"/>
        </w:rPr>
        <w:lastRenderedPageBreak/>
        <w:t>Moreover, Hilton strives to be the world's leading hospitality organization. It aims to increase its market presence, improve visitor experiences, and promote sustainable practices. Hilton intends to achieve global gender equality and ethnic diversity in leadership by 2027, proving its commitment to both growth and corporate responsibility</w:t>
      </w:r>
      <w:r w:rsidR="00235266">
        <w:rPr>
          <w:lang w:eastAsia="en-GB"/>
        </w:rPr>
        <w:t xml:space="preserve"> </w:t>
      </w:r>
      <w:r w:rsidR="00235266">
        <w:t>(</w:t>
      </w:r>
      <w:r w:rsidR="00235266">
        <w:rPr>
          <w:i/>
          <w:iCs/>
        </w:rPr>
        <w:t>Hilton among DiversityInc's top 50 for Diversity</w:t>
      </w:r>
      <w:r w:rsidR="00235266">
        <w:t xml:space="preserve"> 2021)</w:t>
      </w:r>
      <w:r>
        <w:rPr>
          <w:lang w:eastAsia="en-GB"/>
        </w:rPr>
        <w:t>.</w:t>
      </w:r>
    </w:p>
    <w:p w14:paraId="71B2B972" w14:textId="6B145768" w:rsidR="00110D3B" w:rsidRPr="00D85384" w:rsidRDefault="00110D3B" w:rsidP="00110D3B">
      <w:pPr>
        <w:pStyle w:val="NormalWeb"/>
        <w:rPr>
          <w:rStyle w:val="Strong"/>
          <w:i/>
          <w:iCs/>
        </w:rPr>
      </w:pPr>
      <w:r w:rsidRPr="00D85384">
        <w:rPr>
          <w:rStyle w:val="Strong"/>
          <w:i/>
          <w:iCs/>
        </w:rPr>
        <w:t>Interrelation of Structure, Culture, and Goals</w:t>
      </w:r>
    </w:p>
    <w:p w14:paraId="4A004D18" w14:textId="0AA716A5" w:rsidR="00D85384" w:rsidRDefault="00D85384" w:rsidP="00110D3B">
      <w:r>
        <w:t>The synergy of Hilton's organizational structure, culture, and strategic objectives has a substantial impact on operational efficacy and overall performance. Hilton's hierarchical structure promotes clear and direct communication channels, as well as effective decision-making procedures, both of which are critical for accomplishing broad organizational goals</w:t>
      </w:r>
      <w:r w:rsidR="00235266">
        <w:t xml:space="preserve"> (</w:t>
      </w:r>
      <w:r w:rsidR="00235266">
        <w:rPr>
          <w:i/>
          <w:iCs/>
        </w:rPr>
        <w:t>Hilton organizational structure - research-methodology</w:t>
      </w:r>
      <w:r w:rsidR="00235266">
        <w:t xml:space="preserve"> 2016)</w:t>
      </w:r>
      <w:r>
        <w:t>. This structure is strongly connected with a corporate culture that values inclusion and creativity, ensuring that employees at all levels are actively involved and contributing to the company's goals. Together, these components build a strong foundation that not only improves operational performance but also assures alignment with Hilton's core values. This alignment is crucial because it allows for the effective pursuit of strategic objectives aimed at long-term growth and maintaining Hilton's competitive advantage in the hospitality industry</w:t>
      </w:r>
      <w:r w:rsidR="00235266">
        <w:t xml:space="preserve"> (Sabourin, 2021)</w:t>
      </w:r>
      <w:r>
        <w:t>. This interrelationship is critical in propelling the organization toward its objective and maintaining its position as a worldwide market leader.</w:t>
      </w:r>
    </w:p>
    <w:p w14:paraId="7E0F1480" w14:textId="77777777" w:rsidR="00D85384" w:rsidRDefault="00D85384" w:rsidP="00110D3B"/>
    <w:p w14:paraId="2D47DD28" w14:textId="63C8FD0A" w:rsidR="00110D3B" w:rsidRDefault="00110D3B" w:rsidP="00110D3B">
      <w:pPr>
        <w:pStyle w:val="Heading1"/>
      </w:pPr>
      <w:bookmarkStart w:id="2" w:name="_Toc168107934"/>
      <w:r>
        <w:t>Recent Change Initiatives</w:t>
      </w:r>
      <w:bookmarkEnd w:id="2"/>
    </w:p>
    <w:p w14:paraId="50E51FA1" w14:textId="213AD3D2" w:rsidR="00D85384" w:rsidRDefault="00D85384" w:rsidP="00110D3B">
      <w:r>
        <w:t>Hilton has adopted a number of strategic measures aimed at increasing its sustainability and adjusting to post-pandemic operational requirements. Significant efforts include upgrading their Environmental, Social, and Governance (ESG) targets and improving hotel architecture to facilitate social distancing and contactless guest experiences</w:t>
      </w:r>
      <w:r w:rsidR="00235266">
        <w:t xml:space="preserve"> (Dathe et al., 2022)</w:t>
      </w:r>
      <w:r>
        <w:t>.</w:t>
      </w:r>
    </w:p>
    <w:p w14:paraId="19B7B074" w14:textId="32151105" w:rsidR="00D85384" w:rsidRDefault="00D85384" w:rsidP="00110D3B">
      <w:r>
        <w:t>These modifications are largely intended to reduce Hilton's carbon footprint while improving the safety and ease of visitor interactions. For example, the ESG targets now contain more stringent goals for lowering greenhouse gas emissions across all properties, in line with the most recent climate science</w:t>
      </w:r>
      <w:r w:rsidR="00235266">
        <w:t xml:space="preserve"> (Benoit, 2018)</w:t>
      </w:r>
      <w:r>
        <w:t>. Furthermore, the use of digital keys and contactless check-ins has been expanded to create a safer and more efficient guest experience.</w:t>
      </w:r>
    </w:p>
    <w:p w14:paraId="7077069C" w14:textId="7AE40A76" w:rsidR="00110D3B" w:rsidRDefault="00D85384" w:rsidP="00110D3B">
      <w:r>
        <w:lastRenderedPageBreak/>
        <w:t>Hilton's management of these projects looks to be proactive and in line with worldwide norms and customer expectations. The revisions to their ESG approach are particularly significant because they not only meet, but surpass, several industry sustainability criteria</w:t>
      </w:r>
      <w:r w:rsidR="00235266">
        <w:t xml:space="preserve"> (Benoit, 2018)</w:t>
      </w:r>
      <w:r>
        <w:t>. Hilton's swift adoption of contactless technologies illustrates a successful response to the changing needs caused by the COVID-19 epidemic, which improves guest safety and convenience</w:t>
      </w:r>
      <w:r w:rsidR="00235266">
        <w:t xml:space="preserve"> (Hilton, 2023)</w:t>
      </w:r>
      <w:r>
        <w:t>.</w:t>
      </w:r>
    </w:p>
    <w:p w14:paraId="495072F6" w14:textId="77777777" w:rsidR="00110D3B" w:rsidRPr="00D85384" w:rsidRDefault="00110D3B" w:rsidP="00110D3B">
      <w:pPr>
        <w:rPr>
          <w:b/>
          <w:bCs/>
          <w:i/>
          <w:iCs/>
        </w:rPr>
      </w:pPr>
      <w:r w:rsidRPr="00D85384">
        <w:rPr>
          <w:b/>
          <w:bCs/>
          <w:i/>
          <w:iCs/>
        </w:rPr>
        <w:t>Examples from the Organization</w:t>
      </w:r>
    </w:p>
    <w:p w14:paraId="0AC17C82" w14:textId="1BC865FA" w:rsidR="00110D3B" w:rsidRDefault="00110D3B" w:rsidP="00110D3B">
      <w:pPr>
        <w:pStyle w:val="ListParagraph"/>
        <w:numPr>
          <w:ilvl w:val="0"/>
          <w:numId w:val="2"/>
        </w:numPr>
      </w:pPr>
      <w:r w:rsidRPr="00D85384">
        <w:rPr>
          <w:i/>
          <w:iCs/>
        </w:rPr>
        <w:t>ESG Strategy Enhancement:</w:t>
      </w:r>
      <w:r>
        <w:t xml:space="preserve"> </w:t>
      </w:r>
      <w:r w:rsidR="00D85384">
        <w:t>Hilton has changed its ESG goals, which now include ambitious targets for reducing emissions intensity by 75% in managed hotels and 56% in franchised properties by 2030</w:t>
      </w:r>
      <w:r w:rsidR="00235266">
        <w:t xml:space="preserve"> (</w:t>
      </w:r>
      <w:r w:rsidR="00235266">
        <w:rPr>
          <w:i/>
          <w:iCs/>
        </w:rPr>
        <w:t>Hilton enhances ESG targets to drive climate action and social impact</w:t>
      </w:r>
      <w:r w:rsidR="00235266">
        <w:t xml:space="preserve"> 2022)</w:t>
      </w:r>
      <w:r w:rsidR="00D85384">
        <w:t>. The Science Based aims project confirmed these aims, demonstrating Hilton's commitment to sustainability.</w:t>
      </w:r>
    </w:p>
    <w:p w14:paraId="41CDF218" w14:textId="089CCAA4" w:rsidR="00110D3B" w:rsidRDefault="00110D3B" w:rsidP="00110D3B">
      <w:pPr>
        <w:pStyle w:val="ListParagraph"/>
        <w:numPr>
          <w:ilvl w:val="0"/>
          <w:numId w:val="2"/>
        </w:numPr>
      </w:pPr>
      <w:r w:rsidRPr="00D85384">
        <w:rPr>
          <w:i/>
          <w:iCs/>
        </w:rPr>
        <w:t>Pandemic Response Innovations:</w:t>
      </w:r>
      <w:r>
        <w:t xml:space="preserve"> </w:t>
      </w:r>
      <w:r w:rsidR="00D85384">
        <w:t>Hilton has redesigned public spaces to facilitate social distances, added architectural features for customisable guest experiences, and improved air purification and surface cleaning methods</w:t>
      </w:r>
      <w:r w:rsidR="00235266">
        <w:t xml:space="preserve"> (</w:t>
      </w:r>
      <w:r w:rsidR="00235266">
        <w:rPr>
          <w:i/>
          <w:iCs/>
        </w:rPr>
        <w:t>Hilton enhances ESG targets to drive climate action and social impact</w:t>
      </w:r>
      <w:r w:rsidR="00235266">
        <w:t xml:space="preserve"> 2022)</w:t>
      </w:r>
      <w:r w:rsidR="00D85384">
        <w:t>. These improvements aim to make guests feel safe and comfortable in the post-pandemic world.</w:t>
      </w:r>
    </w:p>
    <w:p w14:paraId="02D4518D" w14:textId="6458F2A1" w:rsidR="00110D3B" w:rsidRDefault="00110D3B" w:rsidP="00110D3B">
      <w:pPr>
        <w:pStyle w:val="ListParagraph"/>
        <w:numPr>
          <w:ilvl w:val="0"/>
          <w:numId w:val="2"/>
        </w:numPr>
      </w:pPr>
      <w:r w:rsidRPr="00D85384">
        <w:rPr>
          <w:i/>
          <w:iCs/>
        </w:rPr>
        <w:t>Sustainability in Operations:</w:t>
      </w:r>
      <w:r>
        <w:t xml:space="preserve"> </w:t>
      </w:r>
      <w:r w:rsidR="00D85384">
        <w:t>New developments include Sustainable Design Checklists for hotel developers, which prioritize energy efficiency and sustainable practices in construction and operations</w:t>
      </w:r>
      <w:r w:rsidR="00235266">
        <w:t xml:space="preserve"> (</w:t>
      </w:r>
      <w:r w:rsidR="00235266">
        <w:rPr>
          <w:i/>
          <w:iCs/>
        </w:rPr>
        <w:t>Sustainable building design - improving efficient hotel design</w:t>
      </w:r>
      <w:r w:rsidR="00235266">
        <w:t xml:space="preserve"> 2021)</w:t>
      </w:r>
      <w:r w:rsidR="00D85384">
        <w:t>.</w:t>
      </w:r>
    </w:p>
    <w:p w14:paraId="5CFD428B" w14:textId="77777777" w:rsidR="00D85384" w:rsidRDefault="00D85384" w:rsidP="00D85384"/>
    <w:p w14:paraId="636D2192" w14:textId="649626DD" w:rsidR="00110D3B" w:rsidRDefault="00110D3B" w:rsidP="00110D3B">
      <w:pPr>
        <w:pStyle w:val="Heading1"/>
      </w:pPr>
      <w:bookmarkStart w:id="3" w:name="_Toc168107935"/>
      <w:r>
        <w:t>Strategic Direction</w:t>
      </w:r>
      <w:bookmarkEnd w:id="3"/>
    </w:p>
    <w:p w14:paraId="6C188B76" w14:textId="42CD5009" w:rsidR="00110D3B" w:rsidRDefault="00D85384" w:rsidP="00110D3B">
      <w:r>
        <w:t>Hilton Hotel Group's strategy orientation focuses on sustainability, innovation, and improving guest experiences through digital transformation. This focus is evident in their Environmental, Social, and Governance (ESG) activities, as well as the recent implementation of technology-driven guest services</w:t>
      </w:r>
      <w:r w:rsidR="00235266">
        <w:t xml:space="preserve"> (</w:t>
      </w:r>
      <w:r w:rsidR="00235266">
        <w:rPr>
          <w:i/>
          <w:iCs/>
        </w:rPr>
        <w:t>Hilton enhances ESG targets to drive climate action and social impact</w:t>
      </w:r>
      <w:r w:rsidR="00235266">
        <w:t xml:space="preserve"> 2022)</w:t>
      </w:r>
      <w:r>
        <w:t>. The company's approach focuses on "Travel with Purpose," which aims to reinvent sustainable travel by investing in green technologies, community participation, and reducing environmental impact</w:t>
      </w:r>
      <w:r w:rsidR="00235266">
        <w:t xml:space="preserve"> (</w:t>
      </w:r>
      <w:r w:rsidR="00235266">
        <w:rPr>
          <w:i/>
          <w:iCs/>
        </w:rPr>
        <w:t>Travel with purpose: Environmental, social and governance at Hilton</w:t>
      </w:r>
      <w:r w:rsidR="00235266">
        <w:t xml:space="preserve"> 2024)</w:t>
      </w:r>
      <w:r>
        <w:t>.</w:t>
      </w:r>
    </w:p>
    <w:p w14:paraId="04AB102D" w14:textId="77777777" w:rsidR="00110D3B" w:rsidRDefault="00110D3B" w:rsidP="00110D3B">
      <w:pPr>
        <w:rPr>
          <w:b/>
          <w:bCs/>
          <w:i/>
          <w:iCs/>
        </w:rPr>
      </w:pPr>
      <w:r w:rsidRPr="00D85384">
        <w:rPr>
          <w:b/>
          <w:bCs/>
          <w:i/>
          <w:iCs/>
        </w:rPr>
        <w:lastRenderedPageBreak/>
        <w:t>Analysis of Strategic Goals and Objectives:</w:t>
      </w:r>
    </w:p>
    <w:p w14:paraId="00071578" w14:textId="2ADC5B87" w:rsidR="00D85384" w:rsidRDefault="00D85384" w:rsidP="00D85384">
      <w:r>
        <w:t>Hilton’s strategic objectives encompass a holistic approach aimed at refining operational aspects and elevating guest experiences through sustainable practices and technological advancements:</w:t>
      </w:r>
    </w:p>
    <w:p w14:paraId="6E39D478" w14:textId="4F6521B7" w:rsidR="00D85384" w:rsidRDefault="00D85384" w:rsidP="00D85384">
      <w:pPr>
        <w:pStyle w:val="ListParagraph"/>
        <w:numPr>
          <w:ilvl w:val="0"/>
          <w:numId w:val="4"/>
        </w:numPr>
      </w:pPr>
      <w:r w:rsidRPr="00D85384">
        <w:rPr>
          <w:i/>
          <w:iCs/>
        </w:rPr>
        <w:t>Sustainability:</w:t>
      </w:r>
      <w:r>
        <w:t xml:space="preserve"> Hilton aims to dramatically reduce its environmental footprint by 2030. The corporation has set aggressive targets for reducing water usage and carbon emissions across all buildings</w:t>
      </w:r>
      <w:r w:rsidR="00235266">
        <w:t xml:space="preserve"> (Mest, 2018)</w:t>
      </w:r>
      <w:r>
        <w:t>. These goals are founded on science-based targets that are consistent with global efforts to mitigate climate change, demonstrating a strong commitment to environmental stewardship. This technique not only meets regulatory demands, but it also appeals to increasingly environmentally conscious consumers who value sustainability in their brand selection.</w:t>
      </w:r>
    </w:p>
    <w:p w14:paraId="75106415" w14:textId="4302D1EF" w:rsidR="00D85384" w:rsidRDefault="00D85384" w:rsidP="00D85384">
      <w:pPr>
        <w:pStyle w:val="ListParagraph"/>
        <w:numPr>
          <w:ilvl w:val="0"/>
          <w:numId w:val="4"/>
        </w:numPr>
      </w:pPr>
      <w:r w:rsidRPr="00D85384">
        <w:rPr>
          <w:i/>
          <w:iCs/>
        </w:rPr>
        <w:t>Digital Innovation:</w:t>
      </w:r>
      <w:r>
        <w:t xml:space="preserve"> In response to changing consumer tastes, Hilton has adopted digital innovations to improve guest relationships. Contactless check-ins and digital keys, available through the Hilton Honors app, address the growing desire for seamless, personalized travel experiences</w:t>
      </w:r>
      <w:r w:rsidR="00235266">
        <w:t xml:space="preserve"> (Hilton, 2023)</w:t>
      </w:r>
      <w:r>
        <w:t>. These technologies not only increase client convenience and safety, but they also help to streamline hotel operations, thereby reducing wait times and enhancing satisfaction</w:t>
      </w:r>
      <w:r w:rsidR="00235266">
        <w:t xml:space="preserve"> (</w:t>
      </w:r>
      <w:proofErr w:type="spellStart"/>
      <w:r w:rsidR="00235266">
        <w:t>Herdiati</w:t>
      </w:r>
      <w:proofErr w:type="spellEnd"/>
      <w:r w:rsidR="00235266">
        <w:t xml:space="preserve"> &amp; </w:t>
      </w:r>
      <w:proofErr w:type="spellStart"/>
      <w:r w:rsidR="00235266">
        <w:t>Fitriyah</w:t>
      </w:r>
      <w:proofErr w:type="spellEnd"/>
      <w:r w:rsidR="00235266">
        <w:t>, 2024)</w:t>
      </w:r>
      <w:r>
        <w:t>.</w:t>
      </w:r>
    </w:p>
    <w:p w14:paraId="39DB2782" w14:textId="022D12C2" w:rsidR="00D85384" w:rsidRPr="00D85384" w:rsidRDefault="00D85384" w:rsidP="00D85384">
      <w:pPr>
        <w:pStyle w:val="ListParagraph"/>
        <w:numPr>
          <w:ilvl w:val="0"/>
          <w:numId w:val="4"/>
        </w:numPr>
      </w:pPr>
      <w:r w:rsidRPr="00D85384">
        <w:rPr>
          <w:i/>
          <w:iCs/>
        </w:rPr>
        <w:t>Guest Experience and Safety:</w:t>
      </w:r>
      <w:r>
        <w:t xml:space="preserve"> Following the epidemic, Hilton reinvented its hotel architecture to accommodate new visitor behaviours and expectations around safety and comfort. The provision of customizable public spaces and enhanced cleaning methods ensures that guests experience a high level of safety while maintaining Hilton hotels' comfort and aesthetic appeal</w:t>
      </w:r>
      <w:r w:rsidR="00235266">
        <w:t xml:space="preserve"> (</w:t>
      </w:r>
      <w:r w:rsidR="00235266">
        <w:rPr>
          <w:i/>
          <w:iCs/>
        </w:rPr>
        <w:t>Hilton: Many pandemic safety innovations to remain</w:t>
      </w:r>
      <w:r w:rsidR="00235266">
        <w:t xml:space="preserve"> 2021)</w:t>
      </w:r>
      <w:r>
        <w:t>. These adjustments not only improve the physical area, but also create trust in passengers, which is critical for reestablishing and retaining visitor loyalty in a post-COVID-19 world.</w:t>
      </w:r>
    </w:p>
    <w:p w14:paraId="31538C05" w14:textId="72790F6E" w:rsidR="00110D3B" w:rsidRPr="00D85384" w:rsidRDefault="00110D3B" w:rsidP="00110D3B">
      <w:pPr>
        <w:rPr>
          <w:b/>
          <w:bCs/>
          <w:i/>
          <w:iCs/>
        </w:rPr>
      </w:pPr>
      <w:r w:rsidRPr="00D85384">
        <w:rPr>
          <w:b/>
          <w:bCs/>
          <w:i/>
          <w:iCs/>
        </w:rPr>
        <w:t>How the Strategy Aligns with the Organization's Structure and Culture</w:t>
      </w:r>
    </w:p>
    <w:p w14:paraId="5CE4A81F" w14:textId="15FDE02A" w:rsidR="00D85384" w:rsidRDefault="00D85384" w:rsidP="00110D3B">
      <w:r>
        <w:t xml:space="preserve">Hilton's strategic alignment with its organizational structure and culture is critical to its success. The company's hierarchical structure enables clear lines of communication and authority, which are critical for effective policy implementation and enforcement throughout its global operations. This structural clarity helps Hilton achieve its strategic goals, particularly in areas such as sustainability and digital innovation, and allows for quick modifications as needed. Furthermore, Hilton's culture, which is profoundly anchored in innovation and corporate </w:t>
      </w:r>
      <w:r>
        <w:lastRenderedPageBreak/>
        <w:t>responsibility, permeates all levels of the organization. This cultural congruence is critical for creating a climate in which employees are not only aware of the strategy direction, but also actively engaged and supportive of it. Hilton's integration of structure and culture ensures that strategic goals are not only established but also met, demonstrating the company's dedication to pushing the hospitality sector forward.</w:t>
      </w:r>
    </w:p>
    <w:p w14:paraId="0CCCB01F" w14:textId="21192672" w:rsidR="00110D3B" w:rsidRPr="00D85384" w:rsidRDefault="00110D3B" w:rsidP="00110D3B">
      <w:pPr>
        <w:rPr>
          <w:b/>
          <w:bCs/>
          <w:i/>
          <w:iCs/>
        </w:rPr>
      </w:pPr>
      <w:r w:rsidRPr="00D85384">
        <w:rPr>
          <w:b/>
          <w:bCs/>
          <w:i/>
          <w:iCs/>
        </w:rPr>
        <w:t>Future Implications of the Strategic Direction on the Organization</w:t>
      </w:r>
    </w:p>
    <w:p w14:paraId="5B2205DF" w14:textId="5E928AF3" w:rsidR="00D85384" w:rsidRDefault="00D85384" w:rsidP="00D85384">
      <w:r>
        <w:t>Hilton's strategic direction, which places a heavy emphasis on sustainability and digital innovation, is expected to have a substantial impact on its market position and operational efficacy in the years ahead. Hilton is positioned itself to attract a growing group of environmentally concerned consumers that appreciate ethical and responsible corporate operations</w:t>
      </w:r>
      <w:r w:rsidR="00235266">
        <w:t xml:space="preserve"> (</w:t>
      </w:r>
      <w:r w:rsidR="00235266">
        <w:rPr>
          <w:i/>
          <w:iCs/>
        </w:rPr>
        <w:t xml:space="preserve">Hilton Press </w:t>
      </w:r>
      <w:proofErr w:type="spellStart"/>
      <w:r w:rsidR="00235266">
        <w:rPr>
          <w:i/>
          <w:iCs/>
        </w:rPr>
        <w:t>Center</w:t>
      </w:r>
      <w:proofErr w:type="spellEnd"/>
      <w:r w:rsidR="00235266">
        <w:rPr>
          <w:i/>
          <w:iCs/>
        </w:rPr>
        <w:t xml:space="preserve"> and newsroom</w:t>
      </w:r>
      <w:r w:rsidR="00235266">
        <w:t xml:space="preserve"> 2024)</w:t>
      </w:r>
      <w:r>
        <w:t>. This strategy is anticipated to improve Hilton's brand recognition while also opening up new opportunities in the green technology and sustainable tourism industries. Such strategic positioning could result in profitable collaborations and increased market presence in specialized markets that value sustainability.</w:t>
      </w:r>
    </w:p>
    <w:p w14:paraId="28BACED5" w14:textId="7F51F485" w:rsidR="00D85384" w:rsidRDefault="00D85384" w:rsidP="00D85384">
      <w:r>
        <w:t xml:space="preserve">Furthermore, Hilton's focus on digital transformation is altering guest experiences, making them more personalized and efficient. </w:t>
      </w:r>
      <w:r w:rsidR="00235266">
        <w:t>The company</w:t>
      </w:r>
      <w:r>
        <w:t xml:space="preserve"> is optimizing procedures by embracing technology in operations, which has the potential to result in significant cost savings and improved service delivery</w:t>
      </w:r>
      <w:r w:rsidR="00235266">
        <w:t xml:space="preserve"> (</w:t>
      </w:r>
      <w:r w:rsidR="00235266">
        <w:rPr>
          <w:i/>
          <w:iCs/>
        </w:rPr>
        <w:t>Digital Transformation in business: Meeting the Digital age</w:t>
      </w:r>
      <w:r w:rsidR="00235266">
        <w:t xml:space="preserve"> 2022)</w:t>
      </w:r>
      <w:r>
        <w:t>. This tech-forward approach is expected to set new standards in the hotel industry, ensuring Hilton's competitiveness in a fast-changing business climate.</w:t>
      </w:r>
    </w:p>
    <w:p w14:paraId="6956466C" w14:textId="3C3E8C06" w:rsidR="00D85384" w:rsidRDefault="00D85384" w:rsidP="00D85384">
      <w:r>
        <w:t>These strategic efforts are designed to reinforce Hilton's position as a global hospitality leader while also ensuring long-term growth and stability. The integration of sustainability and technology is consistent with worldwide trends toward more environmentally conscious travel and an increased reliance on digital solutions, putting Hilton far ahead in both areas. Thus, Hilton's present strategic path is likely to result in major benefits, including improved reputation and operational success in an ever-changing landscape.</w:t>
      </w:r>
    </w:p>
    <w:p w14:paraId="4177B91F" w14:textId="77777777" w:rsidR="00D85384" w:rsidRDefault="00D85384" w:rsidP="00D85384"/>
    <w:p w14:paraId="06EE90D6" w14:textId="64D1A590" w:rsidR="00110D3B" w:rsidRDefault="00110D3B" w:rsidP="00110D3B">
      <w:pPr>
        <w:pStyle w:val="Heading1"/>
      </w:pPr>
      <w:bookmarkStart w:id="4" w:name="_Toc168107936"/>
      <w:r>
        <w:t>Conclusion</w:t>
      </w:r>
      <w:bookmarkEnd w:id="4"/>
    </w:p>
    <w:p w14:paraId="1E6D99DB" w14:textId="039B0420" w:rsidR="00D85384" w:rsidRDefault="00D85384" w:rsidP="00110D3B">
      <w:r>
        <w:t>Hilton Hotel Group's strategic ambitions and organizational structure are well-aligned, steering the company toward a future of sustainability, innovation, and greater guest experiences</w:t>
      </w:r>
      <w:r w:rsidR="00235266">
        <w:t xml:space="preserve"> </w:t>
      </w:r>
      <w:r w:rsidR="00235266">
        <w:rPr>
          <w:lang w:eastAsia="en-GB"/>
        </w:rPr>
        <w:t xml:space="preserve">processes. </w:t>
      </w:r>
      <w:r>
        <w:t xml:space="preserve">The group's clear hierarchical structure allows for effective communication and </w:t>
      </w:r>
      <w:r>
        <w:lastRenderedPageBreak/>
        <w:t>implementation of plans across its global activities, ensuring that strategic goals are not only defined but also actionable and measurable.</w:t>
      </w:r>
    </w:p>
    <w:p w14:paraId="483187C4" w14:textId="112DF564" w:rsidR="00D85384" w:rsidRDefault="00235266" w:rsidP="00110D3B">
      <w:r>
        <w:t>The group’s</w:t>
      </w:r>
      <w:r w:rsidR="00D85384">
        <w:t xml:space="preserve"> strategic commitment on sustainability, particularly through the "Travel with Purpose" project, places it as a pioneer in the hospitality industry's shift toward environmental responsibility. Hilton demonstrates its commitment to sustainability by setting science-based targets for lowering greenhouse gas emissions and taking a holistic approach to operational procedures and community engagement.</w:t>
      </w:r>
    </w:p>
    <w:p w14:paraId="053F8CD5" w14:textId="77777777" w:rsidR="00D85384" w:rsidRDefault="00D85384" w:rsidP="00110D3B">
      <w:r>
        <w:t xml:space="preserve">Hilton's strategy also prioritizes digital innovation, which improves the whole guest experience through technology-driven solutions such as digital keys and contactless check-ins. These technologies </w:t>
      </w:r>
      <w:proofErr w:type="spellStart"/>
      <w:r>
        <w:t>fulfill</w:t>
      </w:r>
      <w:proofErr w:type="spellEnd"/>
      <w:r>
        <w:t xml:space="preserve"> the demand for safer and more personalized travel experiences, enhance operational economies, and set industry standards for the digital guest trip.</w:t>
      </w:r>
    </w:p>
    <w:p w14:paraId="2233B4B7" w14:textId="118A3BEF" w:rsidR="00110D3B" w:rsidRDefault="00D85384" w:rsidP="00110D3B">
      <w:r>
        <w:t>Looking ahead, Hilton's strategy alignment with its cultural values of hospitality, honesty, and innovation leadership assures that it can adapt to a fast-changing global landscape. Hilton's strategic integration of sustainability and technology not only strengthens its competitive advantage, but also promotes long-term growth and resilience. By staying on this path, Hilton is well-positioned to preserve its reputation as a pioneering force in the hospitality industry, creating positive change and providing excellent guest experiences well into the future.</w:t>
      </w:r>
    </w:p>
    <w:p w14:paraId="4E818FBD" w14:textId="77777777" w:rsidR="00D85384" w:rsidRDefault="00D85384" w:rsidP="00110D3B"/>
    <w:p w14:paraId="4B973413" w14:textId="39764B1B" w:rsidR="00D85384" w:rsidRDefault="00D85384" w:rsidP="00D85384">
      <w:pPr>
        <w:pStyle w:val="Heading1"/>
      </w:pPr>
      <w:r>
        <w:t>References</w:t>
      </w:r>
    </w:p>
    <w:p w14:paraId="2069A13C" w14:textId="77777777" w:rsidR="00235266" w:rsidRDefault="00235266" w:rsidP="00235266">
      <w:r>
        <w:t xml:space="preserve">Benoit, P. (2018) ‘Chapter One. reducing energy greenhouse gas emissions to meet our climate goals: An overview’, Coping with the Climate Crisis, pp. 15–43. doi:10.7312/arez18756-004. </w:t>
      </w:r>
    </w:p>
    <w:p w14:paraId="0F5B37B8" w14:textId="77777777" w:rsidR="00235266" w:rsidRDefault="00235266" w:rsidP="00235266">
      <w:r>
        <w:t xml:space="preserve">Dathe, T. et al. (2022) ‘Corporate Social Responsibility (CSR) versus Environmental Social Governance (ESG)’, Management for Professionals, pp. 117–141. doi:10.1007/978-3-030-92357-0_9. </w:t>
      </w:r>
    </w:p>
    <w:p w14:paraId="63F5429A" w14:textId="77777777" w:rsidR="00235266" w:rsidRDefault="00235266" w:rsidP="00235266">
      <w:r>
        <w:t xml:space="preserve">Digital Transformation in business: Meeting the Digital age (2022) </w:t>
      </w:r>
      <w:proofErr w:type="spellStart"/>
      <w:r>
        <w:t>AltexSoft</w:t>
      </w:r>
      <w:proofErr w:type="spellEnd"/>
      <w:r>
        <w:t xml:space="preserve">. Available at: https://www.altexsoft.com/whitepapers/digital-transformation-reshaping-business-to-meet-digital-age/ (Accessed: 01 June 2024). </w:t>
      </w:r>
    </w:p>
    <w:p w14:paraId="397534CF" w14:textId="77777777" w:rsidR="00235266" w:rsidRDefault="00235266" w:rsidP="00235266">
      <w:r>
        <w:t xml:space="preserve">Environmental impact: Travel with purpose: Hilton ESG (2024) Travel </w:t>
      </w:r>
      <w:proofErr w:type="gramStart"/>
      <w:r>
        <w:t>With</w:t>
      </w:r>
      <w:proofErr w:type="gramEnd"/>
      <w:r>
        <w:t xml:space="preserve"> Purpose | Hilton ESG. Available at: https://esg.hilton.com/environment/ (Accessed: 01 June 2024). </w:t>
      </w:r>
    </w:p>
    <w:p w14:paraId="6077AE0F" w14:textId="77777777" w:rsidR="00235266" w:rsidRDefault="00235266" w:rsidP="00235266">
      <w:r>
        <w:lastRenderedPageBreak/>
        <w:t xml:space="preserve">Farmaki, A. (2015) ‘Regional Network Governance and Sustainable Tourism’, Tourism Geographies, 17(3), pp. 385–407. doi:10.1080/14616688.2015.1036915. </w:t>
      </w:r>
    </w:p>
    <w:p w14:paraId="6A5D4C83" w14:textId="77777777" w:rsidR="00235266" w:rsidRDefault="00235266" w:rsidP="00235266">
      <w:proofErr w:type="spellStart"/>
      <w:r>
        <w:t>Herdiati</w:t>
      </w:r>
      <w:proofErr w:type="spellEnd"/>
      <w:r>
        <w:t xml:space="preserve">, M.F. and </w:t>
      </w:r>
      <w:proofErr w:type="spellStart"/>
      <w:r>
        <w:t>Fitriyah</w:t>
      </w:r>
      <w:proofErr w:type="spellEnd"/>
      <w:r>
        <w:t>, H. (2024) ‘Reducing wait times and enhancing communication boost patient satisfaction in Healthcare’, Indonesian Journal of Innovation Studies, 25(1). doi:10.21070/</w:t>
      </w:r>
      <w:proofErr w:type="gramStart"/>
      <w:r>
        <w:t>ijins.v</w:t>
      </w:r>
      <w:proofErr w:type="gramEnd"/>
      <w:r>
        <w:t xml:space="preserve">25i1.1110. </w:t>
      </w:r>
    </w:p>
    <w:p w14:paraId="42E10CA1" w14:textId="0FEDD4CE" w:rsidR="00235266" w:rsidRDefault="00235266" w:rsidP="00235266">
      <w:r>
        <w:t xml:space="preserve">Hilton Press </w:t>
      </w:r>
      <w:proofErr w:type="spellStart"/>
      <w:r>
        <w:t>Center</w:t>
      </w:r>
      <w:proofErr w:type="spellEnd"/>
      <w:r>
        <w:t xml:space="preserve"> and newsroom (2024) Stories </w:t>
      </w:r>
      <w:proofErr w:type="gramStart"/>
      <w:r>
        <w:t>From</w:t>
      </w:r>
      <w:proofErr w:type="gramEnd"/>
      <w:r>
        <w:t xml:space="preserve"> Hilton. Available at: https://newsroom.hilton.com/corporate/news/hilton-commits-to-cutting-environmental-footprint-in-half-and-doubling-social-impact-investment (Accessed: 01 June 2024).</w:t>
      </w:r>
    </w:p>
    <w:p w14:paraId="184D4058" w14:textId="77777777" w:rsidR="00235266" w:rsidRDefault="00235266" w:rsidP="00235266">
      <w:r>
        <w:t xml:space="preserve">Hilton (2023) From Digital Keys to contactless payments, here’s how Hilton’s consumer-centric tech innovations are delivering a frictionless travel experience, Hospitality Net. Available at: https://www.hospitalitynet.org/news/4114485.html (Accessed: 01 June 2024). </w:t>
      </w:r>
    </w:p>
    <w:p w14:paraId="66AA2205" w14:textId="77777777" w:rsidR="00235266" w:rsidRDefault="00235266" w:rsidP="00235266">
      <w:r>
        <w:t xml:space="preserve">Hilton among DiversityInc’s top 50 for Diversity (2021) Stories </w:t>
      </w:r>
      <w:proofErr w:type="gramStart"/>
      <w:r>
        <w:t>From</w:t>
      </w:r>
      <w:proofErr w:type="gramEnd"/>
      <w:r>
        <w:t xml:space="preserve"> Hilton. Available at: https://stories.hilton.com/releases/hilton-among-diversityincs-top-50-for-diversity (Accessed: 01 June 2024). </w:t>
      </w:r>
    </w:p>
    <w:p w14:paraId="27E8008B" w14:textId="77777777" w:rsidR="00235266" w:rsidRDefault="00235266" w:rsidP="00235266">
      <w:r>
        <w:t xml:space="preserve">Hilton enhances ESG targets to drive climate action and social impact (2022) Stories </w:t>
      </w:r>
      <w:proofErr w:type="gramStart"/>
      <w:r>
        <w:t>From</w:t>
      </w:r>
      <w:proofErr w:type="gramEnd"/>
      <w:r>
        <w:t xml:space="preserve"> Hilton. Available at: https://stories.hilton.com/travel-with-purpose/hilton-enhances-esg-targets-climate-action-social-impact (Accessed: 01 June 2024). </w:t>
      </w:r>
    </w:p>
    <w:p w14:paraId="0A69AF76" w14:textId="77777777" w:rsidR="00235266" w:rsidRDefault="00235266" w:rsidP="00235266">
      <w:r>
        <w:t xml:space="preserve">Hilton organizational structure - research-methodology (2016) Research. Available at: https://research-methodology.net/hilton-organizational-structure/ (Accessed: 01 June 2024). </w:t>
      </w:r>
    </w:p>
    <w:p w14:paraId="137D08FA" w14:textId="77777777" w:rsidR="00235266" w:rsidRDefault="00235266" w:rsidP="00235266">
      <w:r>
        <w:t xml:space="preserve">Hilton: Many pandemic safety innovations to remain (2021) Stories </w:t>
      </w:r>
      <w:proofErr w:type="gramStart"/>
      <w:r>
        <w:t>From</w:t>
      </w:r>
      <w:proofErr w:type="gramEnd"/>
      <w:r>
        <w:t xml:space="preserve"> Hilton. Available at: https://stories.hilton.com/corporate-news/hilton-many-pandemic-safety-innovations-to-remain (Accessed: 01 June 2024). </w:t>
      </w:r>
    </w:p>
    <w:p w14:paraId="3ECE20C2" w14:textId="77777777" w:rsidR="00235266" w:rsidRDefault="00235266" w:rsidP="00235266">
      <w:r>
        <w:t xml:space="preserve">Mest, E. (2018) Hilton aims to cut environmental impact in half by 2030, Hotel Management. Available at: https://www.hotelmanagement.net/operate/hilton-to-cut-environmental-impact-half-by-2030 (Accessed: 01 June 2024). </w:t>
      </w:r>
    </w:p>
    <w:p w14:paraId="04CB8653" w14:textId="77777777" w:rsidR="00235266" w:rsidRDefault="00235266" w:rsidP="00235266">
      <w:r>
        <w:t xml:space="preserve">Sabourin, V. (2021) ‘Market competitive dynamic in the hospitality and Tourism Industry’, Strategic Management for the Hospitality and Tourism Industry, pp. 83–106. doi:10.1201/9781003105831-5. </w:t>
      </w:r>
    </w:p>
    <w:p w14:paraId="0EECDB72" w14:textId="77777777" w:rsidR="00235266" w:rsidRDefault="00235266" w:rsidP="00235266">
      <w:r>
        <w:lastRenderedPageBreak/>
        <w:t xml:space="preserve">Sustainable building design - improving efficient hotel design (2021) World Sustainable Hospitality Alliance. Available at: https://sustainablehospitalityalliance.org/our-work/climate-action/sustainable-building-design/ (Accessed: 01 June 2024). </w:t>
      </w:r>
    </w:p>
    <w:p w14:paraId="2FAB6E38" w14:textId="77777777" w:rsidR="00235266" w:rsidRDefault="00235266" w:rsidP="00235266">
      <w:r>
        <w:t xml:space="preserve">Travel with purpose: Environmental, social and governance at Hilton (2024) Travel </w:t>
      </w:r>
      <w:proofErr w:type="gramStart"/>
      <w:r>
        <w:t>With</w:t>
      </w:r>
      <w:proofErr w:type="gramEnd"/>
      <w:r>
        <w:t xml:space="preserve"> Purpose | Hilton ESG. Available at: https://esg.hilton.com/ (Accessed: 01 June 2024). </w:t>
      </w:r>
    </w:p>
    <w:p w14:paraId="576A89CC" w14:textId="5EB030F6" w:rsidR="00D85384" w:rsidRPr="00110D3B" w:rsidRDefault="00235266" w:rsidP="00235266">
      <w:r>
        <w:t>Wong, K. (2024) Organizational culture: Definition, importance, and development, Achievers. Available at: https://www.achievers.com/blog/organizational-culture-definition/ (Accessed: 01 June 2024).</w:t>
      </w:r>
    </w:p>
    <w:sectPr w:rsidR="00D85384" w:rsidRPr="00110D3B" w:rsidSect="00110D3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A2556E" w14:textId="77777777" w:rsidR="00076CFF" w:rsidRDefault="00076CFF" w:rsidP="002342C3">
      <w:pPr>
        <w:spacing w:after="0" w:line="240" w:lineRule="auto"/>
      </w:pPr>
      <w:r>
        <w:separator/>
      </w:r>
    </w:p>
  </w:endnote>
  <w:endnote w:type="continuationSeparator" w:id="0">
    <w:p w14:paraId="198FD229" w14:textId="77777777" w:rsidR="00076CFF" w:rsidRDefault="00076CFF" w:rsidP="00234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754197" w14:textId="77777777" w:rsidR="00076CFF" w:rsidRDefault="00076CFF" w:rsidP="002342C3">
      <w:pPr>
        <w:spacing w:after="0" w:line="240" w:lineRule="auto"/>
      </w:pPr>
      <w:r>
        <w:separator/>
      </w:r>
    </w:p>
  </w:footnote>
  <w:footnote w:type="continuationSeparator" w:id="0">
    <w:p w14:paraId="1BF54A39" w14:textId="77777777" w:rsidR="00076CFF" w:rsidRDefault="00076CFF" w:rsidP="002342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275A42"/>
    <w:multiLevelType w:val="hybridMultilevel"/>
    <w:tmpl w:val="B344E026"/>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57A47"/>
    <w:multiLevelType w:val="hybridMultilevel"/>
    <w:tmpl w:val="D156626C"/>
    <w:lvl w:ilvl="0" w:tplc="FD54322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51799B"/>
    <w:multiLevelType w:val="hybridMultilevel"/>
    <w:tmpl w:val="240AFD78"/>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AA792A"/>
    <w:multiLevelType w:val="hybridMultilevel"/>
    <w:tmpl w:val="4A005DBC"/>
    <w:lvl w:ilvl="0" w:tplc="4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617314">
    <w:abstractNumId w:val="1"/>
  </w:num>
  <w:num w:numId="2" w16cid:durableId="732582733">
    <w:abstractNumId w:val="3"/>
  </w:num>
  <w:num w:numId="3" w16cid:durableId="163135612">
    <w:abstractNumId w:val="0"/>
  </w:num>
  <w:num w:numId="4" w16cid:durableId="1671326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D3B"/>
    <w:rsid w:val="00076CFF"/>
    <w:rsid w:val="00110D3B"/>
    <w:rsid w:val="002342C3"/>
    <w:rsid w:val="00235266"/>
    <w:rsid w:val="00303C42"/>
    <w:rsid w:val="00316F5A"/>
    <w:rsid w:val="006107AA"/>
    <w:rsid w:val="006E089F"/>
    <w:rsid w:val="007A4699"/>
    <w:rsid w:val="008748AE"/>
    <w:rsid w:val="00D85384"/>
    <w:rsid w:val="00DB7173"/>
    <w:rsid w:val="00F0675F"/>
  </w:rsids>
  <m:mathPr>
    <m:mathFont m:val="Cambria Math"/>
    <m:brkBin m:val="before"/>
    <m:brkBinSub m:val="--"/>
    <m:smallFrac m:val="0"/>
    <m:dispDef/>
    <m:lMargin m:val="0"/>
    <m:rMargin m:val="0"/>
    <m:defJc m:val="centerGroup"/>
    <m:wrapIndent m:val="1440"/>
    <m:intLim m:val="subSup"/>
    <m:naryLim m:val="undOvr"/>
  </m:mathPr>
  <w:themeFontLang w:val="en-MY"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C41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D3B"/>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10D3B"/>
    <w:pPr>
      <w:outlineLvl w:val="0"/>
    </w:pPr>
    <w:rPr>
      <w:b/>
      <w:bCs/>
    </w:rPr>
  </w:style>
  <w:style w:type="paragraph" w:styleId="Heading3">
    <w:name w:val="heading 3"/>
    <w:basedOn w:val="Normal"/>
    <w:next w:val="Normal"/>
    <w:link w:val="Heading3Char"/>
    <w:uiPriority w:val="9"/>
    <w:semiHidden/>
    <w:unhideWhenUsed/>
    <w:qFormat/>
    <w:rsid w:val="00110D3B"/>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0D3B"/>
    <w:pPr>
      <w:spacing w:after="0" w:line="240" w:lineRule="auto"/>
    </w:pPr>
    <w:rPr>
      <w:rFonts w:eastAsiaTheme="minorEastAsia"/>
      <w:lang w:val="en-US"/>
      <w14:ligatures w14:val="none"/>
    </w:rPr>
  </w:style>
  <w:style w:type="character" w:customStyle="1" w:styleId="NoSpacingChar">
    <w:name w:val="No Spacing Char"/>
    <w:basedOn w:val="DefaultParagraphFont"/>
    <w:link w:val="NoSpacing"/>
    <w:uiPriority w:val="1"/>
    <w:rsid w:val="00110D3B"/>
    <w:rPr>
      <w:rFonts w:eastAsiaTheme="minorEastAsia"/>
      <w:lang w:val="en-US"/>
      <w14:ligatures w14:val="none"/>
    </w:rPr>
  </w:style>
  <w:style w:type="character" w:customStyle="1" w:styleId="Heading1Char">
    <w:name w:val="Heading 1 Char"/>
    <w:basedOn w:val="DefaultParagraphFont"/>
    <w:link w:val="Heading1"/>
    <w:uiPriority w:val="9"/>
    <w:rsid w:val="00110D3B"/>
    <w:rPr>
      <w:rFonts w:ascii="Times New Roman" w:hAnsi="Times New Roman" w:cs="Times New Roman"/>
      <w:b/>
      <w:bCs/>
      <w:sz w:val="24"/>
      <w:szCs w:val="24"/>
    </w:rPr>
  </w:style>
  <w:style w:type="paragraph" w:styleId="TOCHeading">
    <w:name w:val="TOC Heading"/>
    <w:basedOn w:val="Heading1"/>
    <w:next w:val="Normal"/>
    <w:uiPriority w:val="39"/>
    <w:unhideWhenUsed/>
    <w:qFormat/>
    <w:rsid w:val="00110D3B"/>
    <w:pPr>
      <w:outlineLvl w:val="9"/>
    </w:pPr>
    <w:rPr>
      <w:lang w:val="en-US"/>
      <w14:ligatures w14:val="none"/>
    </w:rPr>
  </w:style>
  <w:style w:type="character" w:customStyle="1" w:styleId="Heading3Char">
    <w:name w:val="Heading 3 Char"/>
    <w:basedOn w:val="DefaultParagraphFont"/>
    <w:link w:val="Heading3"/>
    <w:uiPriority w:val="9"/>
    <w:semiHidden/>
    <w:rsid w:val="00110D3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110D3B"/>
    <w:pPr>
      <w:spacing w:before="100" w:beforeAutospacing="1" w:after="100" w:afterAutospacing="1" w:line="240" w:lineRule="auto"/>
      <w:jc w:val="left"/>
    </w:pPr>
    <w:rPr>
      <w:rFonts w:eastAsia="Times New Roman"/>
      <w:lang w:eastAsia="en-GB"/>
      <w14:ligatures w14:val="none"/>
    </w:rPr>
  </w:style>
  <w:style w:type="character" w:styleId="Strong">
    <w:name w:val="Strong"/>
    <w:basedOn w:val="DefaultParagraphFont"/>
    <w:uiPriority w:val="22"/>
    <w:qFormat/>
    <w:rsid w:val="00110D3B"/>
    <w:rPr>
      <w:b/>
      <w:bCs/>
    </w:rPr>
  </w:style>
  <w:style w:type="character" w:customStyle="1" w:styleId="text-token-text-secondary">
    <w:name w:val="text-token-text-secondary"/>
    <w:basedOn w:val="DefaultParagraphFont"/>
    <w:rsid w:val="00110D3B"/>
  </w:style>
  <w:style w:type="character" w:styleId="Hyperlink">
    <w:name w:val="Hyperlink"/>
    <w:basedOn w:val="DefaultParagraphFont"/>
    <w:uiPriority w:val="99"/>
    <w:unhideWhenUsed/>
    <w:rsid w:val="00110D3B"/>
    <w:rPr>
      <w:color w:val="0000FF"/>
      <w:u w:val="single"/>
    </w:rPr>
  </w:style>
  <w:style w:type="paragraph" w:styleId="ListParagraph">
    <w:name w:val="List Paragraph"/>
    <w:basedOn w:val="Normal"/>
    <w:uiPriority w:val="34"/>
    <w:qFormat/>
    <w:rsid w:val="00110D3B"/>
    <w:pPr>
      <w:ind w:left="720"/>
      <w:contextualSpacing/>
    </w:pPr>
  </w:style>
  <w:style w:type="paragraph" w:styleId="TOC1">
    <w:name w:val="toc 1"/>
    <w:basedOn w:val="Normal"/>
    <w:next w:val="Normal"/>
    <w:autoRedefine/>
    <w:uiPriority w:val="39"/>
    <w:unhideWhenUsed/>
    <w:rsid w:val="00D85384"/>
    <w:pPr>
      <w:spacing w:after="100"/>
    </w:pPr>
  </w:style>
  <w:style w:type="paragraph" w:styleId="Header">
    <w:name w:val="header"/>
    <w:basedOn w:val="Normal"/>
    <w:link w:val="HeaderChar"/>
    <w:uiPriority w:val="99"/>
    <w:unhideWhenUsed/>
    <w:rsid w:val="00234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2C3"/>
    <w:rPr>
      <w:rFonts w:ascii="Times New Roman" w:hAnsi="Times New Roman" w:cs="Times New Roman"/>
      <w:sz w:val="24"/>
      <w:szCs w:val="24"/>
    </w:rPr>
  </w:style>
  <w:style w:type="paragraph" w:styleId="Footer">
    <w:name w:val="footer"/>
    <w:basedOn w:val="Normal"/>
    <w:link w:val="FooterChar"/>
    <w:uiPriority w:val="99"/>
    <w:unhideWhenUsed/>
    <w:rsid w:val="00234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2C3"/>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1023508">
      <w:bodyDiv w:val="1"/>
      <w:marLeft w:val="0"/>
      <w:marRight w:val="0"/>
      <w:marTop w:val="0"/>
      <w:marBottom w:val="0"/>
      <w:divBdr>
        <w:top w:val="none" w:sz="0" w:space="0" w:color="auto"/>
        <w:left w:val="none" w:sz="0" w:space="0" w:color="auto"/>
        <w:bottom w:val="none" w:sz="0" w:space="0" w:color="auto"/>
        <w:right w:val="none" w:sz="0" w:space="0" w:color="auto"/>
      </w:divBdr>
    </w:div>
    <w:div w:id="1870102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2796</Words>
  <Characters>15938</Characters>
  <Application>Microsoft Office Word</Application>
  <DocSecurity>0</DocSecurity>
  <Lines>132</Lines>
  <Paragraphs>37</Paragraphs>
  <ScaleCrop>false</ScaleCrop>
  <Company/>
  <LinksUpToDate>false</LinksUpToDate>
  <CharactersWithSpaces>18697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2024-05-31T22:35:00Z</dcterms:created>
  <dcterms:modified xsi:type="dcterms:W3CDTF">2024-05-31T22:51:00Z</dcterms:modified>
</cp:coreProperties>
</file>