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71786933"/>
        <w:docPartObj>
          <w:docPartGallery w:val="Cover Pages"/>
          <w:docPartUnique/>
        </w:docPartObj>
      </w:sdtPr>
      <w:sdtEndPr>
        <w:rPr>
          <w:color w:val="auto"/>
        </w:rPr>
      </w:sdtEndPr>
      <w:sdtContent>
        <w:p w14:paraId="2B258351" w14:textId="078681C9" w:rsidR="002208BD" w:rsidRDefault="002208BD">
          <w:pPr>
            <w:pStyle w:val="NoSpacing"/>
            <w:spacing w:before="1540" w:after="240"/>
            <w:jc w:val="center"/>
            <w:rPr>
              <w:color w:val="4472C4" w:themeColor="accent1"/>
            </w:rPr>
          </w:pPr>
          <w:r>
            <w:rPr>
              <w:noProof/>
              <w:color w:val="4472C4" w:themeColor="accent1"/>
            </w:rPr>
            <w:drawing>
              <wp:inline distT="0" distB="0" distL="0" distR="0" wp14:anchorId="498146AA" wp14:editId="1BF0D5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54CC0A96A8FE42ED8DD11FBC982372E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2B78C4" w14:textId="3D5D0706" w:rsidR="002208BD" w:rsidRDefault="002208B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A75EA">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Diminished Responsibility</w:t>
              </w:r>
            </w:p>
          </w:sdtContent>
        </w:sd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45C20FE4D82846ABBD1450D8062E5BC9"/>
            </w:placeholder>
            <w:dataBinding w:prefixMappings="xmlns:ns0='http://purl.org/dc/elements/1.1/' xmlns:ns1='http://schemas.openxmlformats.org/package/2006/metadata/core-properties' " w:xpath="/ns1:coreProperties[1]/ns0:subject[1]" w:storeItemID="{6C3C8BC8-F283-45AE-878A-BAB7291924A1}"/>
            <w:text/>
          </w:sdtPr>
          <w:sdtContent>
            <w:p w14:paraId="73C4D5D6" w14:textId="605DB8A0" w:rsidR="002208BD" w:rsidRDefault="00883EB2">
              <w:pPr>
                <w:pStyle w:val="NoSpacing"/>
                <w:jc w:val="center"/>
                <w:rPr>
                  <w:color w:val="4472C4" w:themeColor="accent1"/>
                  <w:sz w:val="28"/>
                  <w:szCs w:val="28"/>
                </w:rPr>
              </w:pPr>
              <w:r w:rsidRPr="00AA75E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Criminal law – BMPL4009</w:t>
              </w:r>
            </w:p>
          </w:sdtContent>
        </w:sdt>
        <w:p w14:paraId="614C5C64" w14:textId="77777777" w:rsidR="002208BD" w:rsidRDefault="002208B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C11114" wp14:editId="14B8EAA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2EE261" w14:textId="7C6BE96A" w:rsidR="002208BD" w:rsidRDefault="00CB6607">
                                    <w:pPr>
                                      <w:pStyle w:val="NoSpacing"/>
                                      <w:spacing w:after="40"/>
                                      <w:jc w:val="center"/>
                                      <w:rPr>
                                        <w:caps/>
                                        <w:color w:val="4472C4" w:themeColor="accent1"/>
                                        <w:sz w:val="28"/>
                                        <w:szCs w:val="28"/>
                                      </w:rPr>
                                    </w:pPr>
                                    <w:r w:rsidRPr="00AA75E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kerry o’sullivan</w:t>
                                    </w:r>
                                  </w:p>
                                </w:sdtContent>
                              </w:sdt>
                              <w:p w14:paraId="0DAF8B3E" w14:textId="0C357E7A" w:rsidR="002208BD" w:rsidRDefault="00000000">
                                <w:pPr>
                                  <w:pStyle w:val="NoSpacing"/>
                                  <w:jc w:val="center"/>
                                  <w:rPr>
                                    <w:color w:val="4472C4" w:themeColor="accent1"/>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CB6607" w:rsidRPr="00AA75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2008007</w:t>
                                    </w:r>
                                  </w:sdtContent>
                                </w:sdt>
                              </w:p>
                              <w:p w14:paraId="227D817F" w14:textId="3F01E462" w:rsidR="002208BD" w:rsidRDefault="002208B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C1111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2EE261" w14:textId="7C6BE96A" w:rsidR="002208BD" w:rsidRDefault="00CB6607">
                              <w:pPr>
                                <w:pStyle w:val="NoSpacing"/>
                                <w:spacing w:after="40"/>
                                <w:jc w:val="center"/>
                                <w:rPr>
                                  <w:caps/>
                                  <w:color w:val="4472C4" w:themeColor="accent1"/>
                                  <w:sz w:val="28"/>
                                  <w:szCs w:val="28"/>
                                </w:rPr>
                              </w:pPr>
                              <w:r w:rsidRPr="00AA75E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kerry o’sullivan</w:t>
                              </w:r>
                            </w:p>
                          </w:sdtContent>
                        </w:sdt>
                        <w:p w14:paraId="0DAF8B3E" w14:textId="0C357E7A" w:rsidR="002208BD" w:rsidRDefault="00000000">
                          <w:pPr>
                            <w:pStyle w:val="NoSpacing"/>
                            <w:jc w:val="center"/>
                            <w:rPr>
                              <w:color w:val="4472C4" w:themeColor="accent1"/>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CB6607" w:rsidRPr="00AA75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2008007</w:t>
                              </w:r>
                            </w:sdtContent>
                          </w:sdt>
                        </w:p>
                        <w:p w14:paraId="227D817F" w14:textId="3F01E462" w:rsidR="002208BD" w:rsidRDefault="002208BD">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150FFAD1" wp14:editId="6FA8D2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DD3259" w14:textId="6DE12D83" w:rsidR="006D057B" w:rsidRDefault="002208BD">
          <w:r>
            <w:br w:type="page"/>
          </w:r>
        </w:p>
      </w:sdtContent>
    </w:sdt>
    <w:p w14:paraId="56F22A03" w14:textId="7A1BA6DC" w:rsidR="00FB14BD" w:rsidRPr="006D057B" w:rsidRDefault="00ED458F">
      <w:r w:rsidRPr="00CE67BC">
        <w:rPr>
          <w:sz w:val="24"/>
          <w:szCs w:val="24"/>
        </w:rPr>
        <w:lastRenderedPageBreak/>
        <w:t>According to Herring.J 2022 , d</w:t>
      </w:r>
      <w:r w:rsidR="00FB14BD" w:rsidRPr="00CE67BC">
        <w:rPr>
          <w:sz w:val="24"/>
          <w:szCs w:val="24"/>
        </w:rPr>
        <w:t xml:space="preserve">iminished responsibility is a partial defence that can only be used for murder. </w:t>
      </w:r>
      <w:r w:rsidR="00A50F2A" w:rsidRPr="00CE67BC">
        <w:rPr>
          <w:sz w:val="24"/>
          <w:szCs w:val="24"/>
        </w:rPr>
        <w:t xml:space="preserve">The defence for diminished responsibility </w:t>
      </w:r>
      <w:r w:rsidR="00254991" w:rsidRPr="00CE67BC">
        <w:rPr>
          <w:sz w:val="24"/>
          <w:szCs w:val="24"/>
        </w:rPr>
        <w:t>must</w:t>
      </w:r>
      <w:r w:rsidR="00A50F2A" w:rsidRPr="00CE67BC">
        <w:rPr>
          <w:sz w:val="24"/>
          <w:szCs w:val="24"/>
        </w:rPr>
        <w:t xml:space="preserve"> be brought by the defendant. </w:t>
      </w:r>
      <w:r w:rsidR="00FB14BD" w:rsidRPr="00CE67BC">
        <w:rPr>
          <w:sz w:val="24"/>
          <w:szCs w:val="24"/>
        </w:rPr>
        <w:t xml:space="preserve">As it is only a partial defence, the charge of murder can only be dropped to manslaughter </w:t>
      </w:r>
      <w:r w:rsidR="000A3F3A" w:rsidRPr="00CE67BC">
        <w:rPr>
          <w:sz w:val="24"/>
          <w:szCs w:val="24"/>
        </w:rPr>
        <w:t xml:space="preserve">and </w:t>
      </w:r>
      <w:r w:rsidR="00127E00" w:rsidRPr="00CE67BC">
        <w:rPr>
          <w:sz w:val="24"/>
          <w:szCs w:val="24"/>
        </w:rPr>
        <w:t xml:space="preserve">the accused cannot be acquitted </w:t>
      </w:r>
      <w:r w:rsidR="000A3F3A" w:rsidRPr="00CE67BC">
        <w:rPr>
          <w:sz w:val="24"/>
          <w:szCs w:val="24"/>
        </w:rPr>
        <w:t>completely</w:t>
      </w:r>
      <w:r w:rsidR="00EE3889" w:rsidRPr="00CE67BC">
        <w:rPr>
          <w:sz w:val="24"/>
          <w:szCs w:val="24"/>
        </w:rPr>
        <w:t xml:space="preserve">. </w:t>
      </w:r>
      <w:r w:rsidR="00D92565" w:rsidRPr="00CE67BC">
        <w:rPr>
          <w:sz w:val="24"/>
          <w:szCs w:val="24"/>
        </w:rPr>
        <w:t>The first law on diminished responsibility was section 2 of the homicide act 1957. This was reformed when the coroners and justice act 2009 was introduced.</w:t>
      </w:r>
      <w:r w:rsidR="00D528B1">
        <w:rPr>
          <w:sz w:val="24"/>
          <w:szCs w:val="24"/>
        </w:rPr>
        <w:t xml:space="preserve"> I will be discussing why the original law needed to be changed and how the new law has impacted for the better and the worse.</w:t>
      </w:r>
    </w:p>
    <w:p w14:paraId="38A7FD5E" w14:textId="7DE7D223" w:rsidR="0072338B" w:rsidRPr="000448CA" w:rsidRDefault="00E147C3" w:rsidP="003D01CE">
      <w:pPr>
        <w:rPr>
          <w:sz w:val="24"/>
          <w:szCs w:val="24"/>
        </w:rPr>
      </w:pPr>
      <w:r w:rsidRPr="000448CA">
        <w:rPr>
          <w:sz w:val="24"/>
          <w:szCs w:val="24"/>
        </w:rPr>
        <w:t>Under section 2 of the homicide act 1957 ,</w:t>
      </w:r>
      <w:r w:rsidR="0003223D" w:rsidRPr="000448CA">
        <w:rPr>
          <w:sz w:val="24"/>
          <w:szCs w:val="24"/>
        </w:rPr>
        <w:t xml:space="preserve"> the requirements for diminished responsibility </w:t>
      </w:r>
      <w:r w:rsidR="000C3AA7" w:rsidRPr="000448CA">
        <w:rPr>
          <w:sz w:val="24"/>
          <w:szCs w:val="24"/>
        </w:rPr>
        <w:t>were</w:t>
      </w:r>
      <w:r w:rsidR="00C24192" w:rsidRPr="000448CA">
        <w:rPr>
          <w:sz w:val="24"/>
          <w:szCs w:val="24"/>
        </w:rPr>
        <w:t xml:space="preserve"> that “Where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  Legislation.gov</w:t>
      </w:r>
      <w:r w:rsidR="009F1A4A" w:rsidRPr="000448CA">
        <w:rPr>
          <w:sz w:val="24"/>
          <w:szCs w:val="24"/>
        </w:rPr>
        <w:t xml:space="preserve"> . </w:t>
      </w:r>
      <w:r w:rsidR="000A7D39" w:rsidRPr="000448CA">
        <w:rPr>
          <w:sz w:val="24"/>
          <w:szCs w:val="24"/>
        </w:rPr>
        <w:t xml:space="preserve">S2 of the homicide act 1957 </w:t>
      </w:r>
      <w:r w:rsidR="003D01CE" w:rsidRPr="000448CA">
        <w:rPr>
          <w:sz w:val="24"/>
          <w:szCs w:val="24"/>
        </w:rPr>
        <w:t xml:space="preserve">needed to be reformed as </w:t>
      </w:r>
      <w:r w:rsidR="00491646" w:rsidRPr="000448CA">
        <w:rPr>
          <w:sz w:val="24"/>
          <w:szCs w:val="24"/>
        </w:rPr>
        <w:t xml:space="preserve">the legislation made it easy for anyone to </w:t>
      </w:r>
      <w:r w:rsidR="003D01CE" w:rsidRPr="000448CA">
        <w:rPr>
          <w:sz w:val="24"/>
          <w:szCs w:val="24"/>
        </w:rPr>
        <w:t>use diminished responsibility as a defence</w:t>
      </w:r>
      <w:r w:rsidR="00375ACF" w:rsidRPr="000448CA">
        <w:rPr>
          <w:sz w:val="24"/>
          <w:szCs w:val="24"/>
        </w:rPr>
        <w:t xml:space="preserve">. This was demonstrated in the case </w:t>
      </w:r>
      <w:r w:rsidR="00EF14C6" w:rsidRPr="000448CA">
        <w:rPr>
          <w:sz w:val="24"/>
          <w:szCs w:val="24"/>
        </w:rPr>
        <w:t xml:space="preserve">R v Vinagre 1979. In this case, </w:t>
      </w:r>
      <w:r w:rsidR="0077250D" w:rsidRPr="000448CA">
        <w:rPr>
          <w:sz w:val="24"/>
          <w:szCs w:val="24"/>
        </w:rPr>
        <w:t>the defendant claimed he had Othello syndrome which caused him to kill his wife.</w:t>
      </w:r>
      <w:r w:rsidR="008D5913" w:rsidRPr="000448CA">
        <w:rPr>
          <w:sz w:val="24"/>
          <w:szCs w:val="24"/>
        </w:rPr>
        <w:t xml:space="preserve"> Othello syndrome is not a recognised medical condition.</w:t>
      </w:r>
      <w:r w:rsidR="00986872" w:rsidRPr="000448CA">
        <w:rPr>
          <w:sz w:val="24"/>
          <w:szCs w:val="24"/>
        </w:rPr>
        <w:t xml:space="preserve"> So had this case happened under the new law vinagre would</w:t>
      </w:r>
      <w:r w:rsidR="00311E66" w:rsidRPr="000448CA">
        <w:rPr>
          <w:sz w:val="24"/>
          <w:szCs w:val="24"/>
        </w:rPr>
        <w:t xml:space="preserve"> no</w:t>
      </w:r>
      <w:r w:rsidR="00986872" w:rsidRPr="000448CA">
        <w:rPr>
          <w:sz w:val="24"/>
          <w:szCs w:val="24"/>
        </w:rPr>
        <w:t>t have had his murder charge dropped to manslaughter.</w:t>
      </w:r>
      <w:r w:rsidR="009726B2" w:rsidRPr="000448CA">
        <w:rPr>
          <w:sz w:val="24"/>
          <w:szCs w:val="24"/>
        </w:rPr>
        <w:t xml:space="preserve"> Moreover, this is why the law needed to be changed to </w:t>
      </w:r>
      <w:r w:rsidR="00642EF5" w:rsidRPr="000448CA">
        <w:rPr>
          <w:sz w:val="24"/>
          <w:szCs w:val="24"/>
        </w:rPr>
        <w:t>stop defence lawyers from introducing essentially anything as a condition that would cause abnormality of mind.</w:t>
      </w:r>
      <w:r w:rsidR="00234239" w:rsidRPr="000448CA">
        <w:rPr>
          <w:sz w:val="24"/>
          <w:szCs w:val="24"/>
        </w:rPr>
        <w:t xml:space="preserve"> With the new law, it </w:t>
      </w:r>
      <w:r w:rsidR="00EB4496" w:rsidRPr="000448CA">
        <w:rPr>
          <w:sz w:val="24"/>
          <w:szCs w:val="24"/>
        </w:rPr>
        <w:t>must</w:t>
      </w:r>
      <w:r w:rsidR="00234239" w:rsidRPr="000448CA">
        <w:rPr>
          <w:sz w:val="24"/>
          <w:szCs w:val="24"/>
        </w:rPr>
        <w:t xml:space="preserve"> be a recognised medical condition which makes it harder to prove.</w:t>
      </w:r>
    </w:p>
    <w:p w14:paraId="627746CB" w14:textId="0BBF71DE" w:rsidR="00D04243" w:rsidRPr="006D0713" w:rsidRDefault="008B1B84" w:rsidP="002750F8">
      <w:pPr>
        <w:rPr>
          <w:sz w:val="24"/>
          <w:szCs w:val="24"/>
        </w:rPr>
      </w:pPr>
      <w:r w:rsidRPr="006D0713">
        <w:rPr>
          <w:sz w:val="24"/>
          <w:szCs w:val="24"/>
        </w:rPr>
        <w:t xml:space="preserve">The new </w:t>
      </w:r>
      <w:r w:rsidR="00CE1137" w:rsidRPr="006D0713">
        <w:rPr>
          <w:sz w:val="24"/>
          <w:szCs w:val="24"/>
        </w:rPr>
        <w:t>law</w:t>
      </w:r>
      <w:r w:rsidRPr="006D0713">
        <w:rPr>
          <w:sz w:val="24"/>
          <w:szCs w:val="24"/>
        </w:rPr>
        <w:t xml:space="preserve"> introduced by s.52 coroners and justice act 2009 </w:t>
      </w:r>
      <w:r w:rsidR="00914E2D" w:rsidRPr="006D0713">
        <w:rPr>
          <w:sz w:val="24"/>
          <w:szCs w:val="24"/>
        </w:rPr>
        <w:t>has four requirements that need to be met for diminished responsibility.</w:t>
      </w:r>
      <w:r w:rsidR="00AD6229" w:rsidRPr="006D0713">
        <w:rPr>
          <w:sz w:val="24"/>
          <w:szCs w:val="24"/>
        </w:rPr>
        <w:t xml:space="preserve"> These </w:t>
      </w:r>
      <w:r w:rsidR="00CE1137" w:rsidRPr="006D0713">
        <w:rPr>
          <w:sz w:val="24"/>
          <w:szCs w:val="24"/>
        </w:rPr>
        <w:t xml:space="preserve">are, that “they </w:t>
      </w:r>
      <w:r w:rsidR="00AD6229" w:rsidRPr="006D0713">
        <w:rPr>
          <w:sz w:val="24"/>
          <w:szCs w:val="24"/>
        </w:rPr>
        <w:t>were suffering from an abnormality of mental functioning</w:t>
      </w:r>
      <w:r w:rsidR="00CE1137" w:rsidRPr="006D0713">
        <w:rPr>
          <w:sz w:val="24"/>
          <w:szCs w:val="24"/>
        </w:rPr>
        <w:t xml:space="preserve">, </w:t>
      </w:r>
      <w:r w:rsidR="00AD6229" w:rsidRPr="006D0713">
        <w:rPr>
          <w:sz w:val="24"/>
          <w:szCs w:val="24"/>
        </w:rPr>
        <w:t>The abnormality of mental functioning was caused by a recognized medical condition</w:t>
      </w:r>
      <w:r w:rsidR="00CE1137" w:rsidRPr="006D0713">
        <w:rPr>
          <w:sz w:val="24"/>
          <w:szCs w:val="24"/>
        </w:rPr>
        <w:t xml:space="preserve">, </w:t>
      </w:r>
      <w:r w:rsidR="00AD6229" w:rsidRPr="006D0713">
        <w:rPr>
          <w:sz w:val="24"/>
          <w:szCs w:val="24"/>
        </w:rPr>
        <w:t>As a result of the abnormality, the defendant’s ability to understand the nature of their conduct, form a rational judgment, or exercise self-control, was substantially impaired</w:t>
      </w:r>
      <w:r w:rsidR="00CE1137" w:rsidRPr="006D0713">
        <w:rPr>
          <w:sz w:val="24"/>
          <w:szCs w:val="24"/>
        </w:rPr>
        <w:t xml:space="preserve"> and that </w:t>
      </w:r>
      <w:r w:rsidR="00AD6229" w:rsidRPr="006D0713">
        <w:rPr>
          <w:sz w:val="24"/>
          <w:szCs w:val="24"/>
        </w:rPr>
        <w:t>The abnormality of mental functioning provided an explanation for the defendant’s conduct, in that it was a significant contributory factor in carrying it out.</w:t>
      </w:r>
      <w:r w:rsidR="00CE1137" w:rsidRPr="006D0713">
        <w:rPr>
          <w:sz w:val="24"/>
          <w:szCs w:val="24"/>
        </w:rPr>
        <w:t>” Legislation.gov</w:t>
      </w:r>
      <w:r w:rsidR="00D04243" w:rsidRPr="006D0713">
        <w:rPr>
          <w:sz w:val="24"/>
          <w:szCs w:val="24"/>
        </w:rPr>
        <w:t xml:space="preserve">. This </w:t>
      </w:r>
      <w:r w:rsidR="00203E9F" w:rsidRPr="006D0713">
        <w:rPr>
          <w:sz w:val="24"/>
          <w:szCs w:val="24"/>
        </w:rPr>
        <w:t>new law helped tighten restrictions by making sure that its only people with recognised medical conditions that can use diminished responsibility as a defence.</w:t>
      </w:r>
      <w:r w:rsidR="00545341" w:rsidRPr="006D0713">
        <w:rPr>
          <w:sz w:val="24"/>
          <w:szCs w:val="24"/>
        </w:rPr>
        <w:t xml:space="preserve"> </w:t>
      </w:r>
      <w:r w:rsidR="009D56D4">
        <w:rPr>
          <w:sz w:val="24"/>
          <w:szCs w:val="24"/>
        </w:rPr>
        <w:t>With the old law, anyone could use diminished responsibility as a defence so now the chance of getting justice is higher.</w:t>
      </w:r>
    </w:p>
    <w:p w14:paraId="32729575" w14:textId="5732B7F3" w:rsidR="005334D9" w:rsidRPr="006D0713" w:rsidRDefault="005334D9">
      <w:pPr>
        <w:rPr>
          <w:sz w:val="24"/>
          <w:szCs w:val="24"/>
        </w:rPr>
      </w:pPr>
      <w:r w:rsidRPr="006D0713">
        <w:rPr>
          <w:sz w:val="24"/>
          <w:szCs w:val="24"/>
        </w:rPr>
        <w:t xml:space="preserve">The changes made to the law have both advantages and </w:t>
      </w:r>
      <w:r w:rsidR="009E217A" w:rsidRPr="006D0713">
        <w:rPr>
          <w:sz w:val="24"/>
          <w:szCs w:val="24"/>
        </w:rPr>
        <w:t>disadvantages</w:t>
      </w:r>
      <w:r w:rsidRPr="006D0713">
        <w:rPr>
          <w:sz w:val="24"/>
          <w:szCs w:val="24"/>
        </w:rPr>
        <w:t xml:space="preserve">. One advantage of the change to the law is that </w:t>
      </w:r>
      <w:r w:rsidR="009E217A" w:rsidRPr="006D0713">
        <w:rPr>
          <w:sz w:val="24"/>
          <w:szCs w:val="24"/>
        </w:rPr>
        <w:t xml:space="preserve">there are more </w:t>
      </w:r>
      <w:r w:rsidR="0013289D" w:rsidRPr="006D0713">
        <w:rPr>
          <w:sz w:val="24"/>
          <w:szCs w:val="24"/>
        </w:rPr>
        <w:t xml:space="preserve">recognised </w:t>
      </w:r>
      <w:r w:rsidR="009E217A" w:rsidRPr="006D0713">
        <w:rPr>
          <w:sz w:val="24"/>
          <w:szCs w:val="24"/>
        </w:rPr>
        <w:t xml:space="preserve">mental illnesses that can be used </w:t>
      </w:r>
      <w:r w:rsidR="0013289D" w:rsidRPr="006D0713">
        <w:rPr>
          <w:sz w:val="24"/>
          <w:szCs w:val="24"/>
        </w:rPr>
        <w:t>and when</w:t>
      </w:r>
      <w:r w:rsidR="00F041BF">
        <w:rPr>
          <w:sz w:val="24"/>
          <w:szCs w:val="24"/>
        </w:rPr>
        <w:t xml:space="preserve"> there are</w:t>
      </w:r>
      <w:r w:rsidR="0013289D" w:rsidRPr="006D0713">
        <w:rPr>
          <w:sz w:val="24"/>
          <w:szCs w:val="24"/>
        </w:rPr>
        <w:t xml:space="preserve"> more me</w:t>
      </w:r>
      <w:r w:rsidR="006D0713" w:rsidRPr="006D0713">
        <w:rPr>
          <w:sz w:val="24"/>
          <w:szCs w:val="24"/>
        </w:rPr>
        <w:t>n</w:t>
      </w:r>
      <w:r w:rsidR="0013289D" w:rsidRPr="006D0713">
        <w:rPr>
          <w:sz w:val="24"/>
          <w:szCs w:val="24"/>
        </w:rPr>
        <w:t>tal illness</w:t>
      </w:r>
      <w:r w:rsidR="00F041BF">
        <w:rPr>
          <w:sz w:val="24"/>
          <w:szCs w:val="24"/>
        </w:rPr>
        <w:t>es</w:t>
      </w:r>
      <w:r w:rsidR="0013289D" w:rsidRPr="006D0713">
        <w:rPr>
          <w:sz w:val="24"/>
          <w:szCs w:val="24"/>
        </w:rPr>
        <w:t xml:space="preserve"> added</w:t>
      </w:r>
      <w:r w:rsidR="00F041BF">
        <w:rPr>
          <w:sz w:val="24"/>
          <w:szCs w:val="24"/>
        </w:rPr>
        <w:t xml:space="preserve"> to the list</w:t>
      </w:r>
      <w:r w:rsidR="0013289D" w:rsidRPr="006D0713">
        <w:rPr>
          <w:sz w:val="24"/>
          <w:szCs w:val="24"/>
        </w:rPr>
        <w:t xml:space="preserve"> this can grow with the new </w:t>
      </w:r>
      <w:r w:rsidR="00130045" w:rsidRPr="006D0713">
        <w:rPr>
          <w:sz w:val="24"/>
          <w:szCs w:val="24"/>
        </w:rPr>
        <w:t>law.</w:t>
      </w:r>
      <w:r w:rsidR="009E217A" w:rsidRPr="006D0713">
        <w:rPr>
          <w:sz w:val="24"/>
          <w:szCs w:val="24"/>
        </w:rPr>
        <w:t xml:space="preserve"> A disadvantage is that the changes are stricter which makes </w:t>
      </w:r>
      <w:r w:rsidR="00BE4FD6" w:rsidRPr="006D0713">
        <w:rPr>
          <w:sz w:val="24"/>
          <w:szCs w:val="24"/>
        </w:rPr>
        <w:t xml:space="preserve">using diminished responsibility as a partial defence harder because the accused </w:t>
      </w:r>
      <w:r w:rsidR="0013289D" w:rsidRPr="006D0713">
        <w:rPr>
          <w:sz w:val="24"/>
          <w:szCs w:val="24"/>
        </w:rPr>
        <w:t>must</w:t>
      </w:r>
      <w:r w:rsidR="00BE4FD6" w:rsidRPr="006D0713">
        <w:rPr>
          <w:sz w:val="24"/>
          <w:szCs w:val="24"/>
        </w:rPr>
        <w:t xml:space="preserve"> have a recognised medical condition</w:t>
      </w:r>
      <w:r w:rsidR="006D0713">
        <w:rPr>
          <w:sz w:val="24"/>
          <w:szCs w:val="24"/>
        </w:rPr>
        <w:t xml:space="preserve"> so if what they have is not a recognised medical condition then they will not be able to use diminished responsibility.</w:t>
      </w:r>
      <w:r w:rsidR="00957692">
        <w:rPr>
          <w:sz w:val="24"/>
          <w:szCs w:val="24"/>
        </w:rPr>
        <w:t xml:space="preserve"> </w:t>
      </w:r>
      <w:r w:rsidR="005F298C">
        <w:rPr>
          <w:sz w:val="24"/>
          <w:szCs w:val="24"/>
        </w:rPr>
        <w:t xml:space="preserve">On the other hand, the new law being stricter means that people cannot easily use the defence, so the </w:t>
      </w:r>
      <w:r w:rsidR="00DD74FE">
        <w:rPr>
          <w:sz w:val="24"/>
          <w:szCs w:val="24"/>
        </w:rPr>
        <w:t>victims’</w:t>
      </w:r>
      <w:r w:rsidR="005F298C">
        <w:rPr>
          <w:sz w:val="24"/>
          <w:szCs w:val="24"/>
        </w:rPr>
        <w:t xml:space="preserve"> families/friends have a better chance at getting justice as it </w:t>
      </w:r>
      <w:r w:rsidR="00E63DD3">
        <w:rPr>
          <w:sz w:val="24"/>
          <w:szCs w:val="24"/>
        </w:rPr>
        <w:t xml:space="preserve">stops people using the defence </w:t>
      </w:r>
      <w:r w:rsidR="008208D0">
        <w:rPr>
          <w:sz w:val="24"/>
          <w:szCs w:val="24"/>
        </w:rPr>
        <w:t>to</w:t>
      </w:r>
      <w:r w:rsidR="00E63DD3">
        <w:rPr>
          <w:sz w:val="24"/>
          <w:szCs w:val="24"/>
        </w:rPr>
        <w:t xml:space="preserve"> get a shorter sentence</w:t>
      </w:r>
      <w:r w:rsidR="005F298C">
        <w:rPr>
          <w:sz w:val="24"/>
          <w:szCs w:val="24"/>
        </w:rPr>
        <w:t xml:space="preserve">. </w:t>
      </w:r>
      <w:r w:rsidR="00957692">
        <w:rPr>
          <w:sz w:val="24"/>
          <w:szCs w:val="24"/>
        </w:rPr>
        <w:t xml:space="preserve">Another </w:t>
      </w:r>
      <w:r w:rsidR="00957692">
        <w:rPr>
          <w:sz w:val="24"/>
          <w:szCs w:val="24"/>
        </w:rPr>
        <w:lastRenderedPageBreak/>
        <w:t xml:space="preserve">disadvantage is that the definition of abnormality of mental functioning </w:t>
      </w:r>
      <w:r w:rsidR="00EA5C44">
        <w:rPr>
          <w:sz w:val="24"/>
          <w:szCs w:val="24"/>
        </w:rPr>
        <w:t>is not made clear so a jury could interpret this how they wanted to.</w:t>
      </w:r>
    </w:p>
    <w:p w14:paraId="7C377CDD" w14:textId="6319DEE1" w:rsidR="00E47FE9" w:rsidRPr="006D0713" w:rsidRDefault="00E47FE9">
      <w:pPr>
        <w:rPr>
          <w:sz w:val="24"/>
          <w:szCs w:val="24"/>
        </w:rPr>
      </w:pPr>
      <w:r>
        <w:rPr>
          <w:sz w:val="24"/>
          <w:szCs w:val="24"/>
        </w:rPr>
        <w:t xml:space="preserve">Overall, the new law is better than the previous law because it must be a recognised medical condition. This means not just anyone can use the defence or if they wanted </w:t>
      </w:r>
      <w:r w:rsidR="00624ADC">
        <w:rPr>
          <w:sz w:val="24"/>
          <w:szCs w:val="24"/>
        </w:rPr>
        <w:t>to,</w:t>
      </w:r>
      <w:r>
        <w:rPr>
          <w:sz w:val="24"/>
          <w:szCs w:val="24"/>
        </w:rPr>
        <w:t xml:space="preserve"> they would have to go to a lot</w:t>
      </w:r>
      <w:r w:rsidR="00624ADC">
        <w:rPr>
          <w:sz w:val="24"/>
          <w:szCs w:val="24"/>
        </w:rPr>
        <w:t xml:space="preserve"> of </w:t>
      </w:r>
      <w:r>
        <w:rPr>
          <w:sz w:val="24"/>
          <w:szCs w:val="24"/>
        </w:rPr>
        <w:t xml:space="preserve">effort. This makes it </w:t>
      </w:r>
      <w:r w:rsidR="00624ADC">
        <w:rPr>
          <w:sz w:val="24"/>
          <w:szCs w:val="24"/>
        </w:rPr>
        <w:t xml:space="preserve">a </w:t>
      </w:r>
      <w:r>
        <w:rPr>
          <w:sz w:val="24"/>
          <w:szCs w:val="24"/>
        </w:rPr>
        <w:t>fairer process for getting justice</w:t>
      </w:r>
      <w:r w:rsidR="00D93A32">
        <w:rPr>
          <w:sz w:val="24"/>
          <w:szCs w:val="24"/>
        </w:rPr>
        <w:t xml:space="preserve"> and makes sure there is not being a disservice to the victims</w:t>
      </w:r>
      <w:r>
        <w:rPr>
          <w:sz w:val="24"/>
          <w:szCs w:val="24"/>
        </w:rPr>
        <w:t>.</w:t>
      </w:r>
      <w:r w:rsidR="00624ADC">
        <w:rPr>
          <w:sz w:val="24"/>
          <w:szCs w:val="24"/>
        </w:rPr>
        <w:t xml:space="preserve"> </w:t>
      </w:r>
      <w:r w:rsidR="007440EB">
        <w:rPr>
          <w:sz w:val="24"/>
          <w:szCs w:val="24"/>
        </w:rPr>
        <w:t>Whereas</w:t>
      </w:r>
      <w:r w:rsidR="00624ADC">
        <w:rPr>
          <w:sz w:val="24"/>
          <w:szCs w:val="24"/>
        </w:rPr>
        <w:t xml:space="preserve"> previously someone who committed murder could get manslaughter by essentially coming up with something and getting a doctors testimony to say they have it</w:t>
      </w:r>
      <w:r w:rsidR="00D93A32">
        <w:rPr>
          <w:sz w:val="24"/>
          <w:szCs w:val="24"/>
        </w:rPr>
        <w:t>, reducing there sentencing drastically.</w:t>
      </w:r>
    </w:p>
    <w:p w14:paraId="70BB7106" w14:textId="2A7FFD41" w:rsidR="00832B11" w:rsidRPr="00EA1720" w:rsidRDefault="00832B11">
      <w:pPr>
        <w:rPr>
          <w:sz w:val="24"/>
          <w:szCs w:val="24"/>
        </w:rPr>
      </w:pPr>
      <w:r w:rsidRPr="00EA1720">
        <w:rPr>
          <w:sz w:val="24"/>
          <w:szCs w:val="24"/>
        </w:rPr>
        <w:t>References</w:t>
      </w:r>
    </w:p>
    <w:p w14:paraId="660A563E" w14:textId="7414EE94" w:rsidR="00832B11" w:rsidRPr="00EA1720" w:rsidRDefault="00275A30">
      <w:pPr>
        <w:rPr>
          <w:sz w:val="24"/>
          <w:szCs w:val="24"/>
        </w:rPr>
      </w:pPr>
      <w:r w:rsidRPr="00EA1720">
        <w:rPr>
          <w:sz w:val="24"/>
          <w:szCs w:val="24"/>
        </w:rPr>
        <w:t>Herring, J. (2022) &lt;i&gt;Criminal Law&lt;/i&gt;. [BibliU version] 10th ed. Oxford, OUP Oxford.</w:t>
      </w:r>
    </w:p>
    <w:p w14:paraId="6211AA8F" w14:textId="6EBE3205" w:rsidR="00FE6FBD" w:rsidRPr="00EA1720" w:rsidRDefault="00FE6FBD">
      <w:pPr>
        <w:rPr>
          <w:sz w:val="24"/>
          <w:szCs w:val="24"/>
        </w:rPr>
      </w:pPr>
      <w:r w:rsidRPr="00EA1720">
        <w:rPr>
          <w:sz w:val="24"/>
          <w:szCs w:val="24"/>
        </w:rPr>
        <w:t>Dyson, M. (2022) &lt;i&gt;Blackstone's Statutes on Criminal Law&lt;/i&gt;. [BibliU version] 32nd ed. Oxford, OUP Oxford.</w:t>
      </w:r>
    </w:p>
    <w:p w14:paraId="1191E946" w14:textId="3D85B268" w:rsidR="004329EC" w:rsidRPr="00EA1720" w:rsidRDefault="004329EC">
      <w:pPr>
        <w:rPr>
          <w:sz w:val="24"/>
          <w:szCs w:val="24"/>
        </w:rPr>
      </w:pPr>
      <w:r w:rsidRPr="00EA1720">
        <w:rPr>
          <w:sz w:val="24"/>
          <w:szCs w:val="24"/>
        </w:rPr>
        <w:t>https://www.legislation.gov.uk/ukpga/Eliz2/5-6/11/section/2/enacted</w:t>
      </w:r>
    </w:p>
    <w:p w14:paraId="6715F7C8" w14:textId="77777777" w:rsidR="00275A30" w:rsidRPr="00EA1720" w:rsidRDefault="00275A30">
      <w:pPr>
        <w:rPr>
          <w:sz w:val="24"/>
          <w:szCs w:val="24"/>
        </w:rPr>
      </w:pPr>
    </w:p>
    <w:sectPr w:rsidR="00275A30" w:rsidRPr="00EA1720" w:rsidSect="002208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743648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8B0"/>
    <w:rsid w:val="0003223D"/>
    <w:rsid w:val="000448CA"/>
    <w:rsid w:val="000A3F3A"/>
    <w:rsid w:val="000A7D39"/>
    <w:rsid w:val="000C3AA7"/>
    <w:rsid w:val="00127E00"/>
    <w:rsid w:val="00130045"/>
    <w:rsid w:val="0013289D"/>
    <w:rsid w:val="00203E9F"/>
    <w:rsid w:val="002208BD"/>
    <w:rsid w:val="00222D0B"/>
    <w:rsid w:val="00234239"/>
    <w:rsid w:val="00254991"/>
    <w:rsid w:val="002750F8"/>
    <w:rsid w:val="00275A30"/>
    <w:rsid w:val="002D3C60"/>
    <w:rsid w:val="002F32F6"/>
    <w:rsid w:val="00311E66"/>
    <w:rsid w:val="00324C50"/>
    <w:rsid w:val="003265C3"/>
    <w:rsid w:val="003669EF"/>
    <w:rsid w:val="00375ACF"/>
    <w:rsid w:val="003C48EA"/>
    <w:rsid w:val="003D01CE"/>
    <w:rsid w:val="004329EC"/>
    <w:rsid w:val="00491646"/>
    <w:rsid w:val="00494C80"/>
    <w:rsid w:val="004E54B5"/>
    <w:rsid w:val="00522CD0"/>
    <w:rsid w:val="005334D9"/>
    <w:rsid w:val="00537856"/>
    <w:rsid w:val="00545341"/>
    <w:rsid w:val="005F298C"/>
    <w:rsid w:val="00603D8D"/>
    <w:rsid w:val="00605A25"/>
    <w:rsid w:val="00624ADC"/>
    <w:rsid w:val="00641B40"/>
    <w:rsid w:val="00642EF5"/>
    <w:rsid w:val="006904D7"/>
    <w:rsid w:val="006A1511"/>
    <w:rsid w:val="006D057B"/>
    <w:rsid w:val="006D0713"/>
    <w:rsid w:val="006D2D46"/>
    <w:rsid w:val="00716BAC"/>
    <w:rsid w:val="0072338B"/>
    <w:rsid w:val="007440EB"/>
    <w:rsid w:val="0077250D"/>
    <w:rsid w:val="007E1C3E"/>
    <w:rsid w:val="007F0840"/>
    <w:rsid w:val="008208D0"/>
    <w:rsid w:val="00832B11"/>
    <w:rsid w:val="008546B9"/>
    <w:rsid w:val="00870608"/>
    <w:rsid w:val="00883EB2"/>
    <w:rsid w:val="008B1B84"/>
    <w:rsid w:val="008D5913"/>
    <w:rsid w:val="00914E2D"/>
    <w:rsid w:val="00957692"/>
    <w:rsid w:val="00961B85"/>
    <w:rsid w:val="00962A68"/>
    <w:rsid w:val="009726B2"/>
    <w:rsid w:val="00986872"/>
    <w:rsid w:val="00997089"/>
    <w:rsid w:val="009D56D4"/>
    <w:rsid w:val="009E217A"/>
    <w:rsid w:val="009F1A4A"/>
    <w:rsid w:val="00A12725"/>
    <w:rsid w:val="00A50F2A"/>
    <w:rsid w:val="00A651B4"/>
    <w:rsid w:val="00A76F87"/>
    <w:rsid w:val="00AA75EA"/>
    <w:rsid w:val="00AD6229"/>
    <w:rsid w:val="00BE4FD6"/>
    <w:rsid w:val="00C24192"/>
    <w:rsid w:val="00CB6607"/>
    <w:rsid w:val="00CD089E"/>
    <w:rsid w:val="00CE1137"/>
    <w:rsid w:val="00CE67BC"/>
    <w:rsid w:val="00D04243"/>
    <w:rsid w:val="00D528B1"/>
    <w:rsid w:val="00D92565"/>
    <w:rsid w:val="00D93A32"/>
    <w:rsid w:val="00DD74FE"/>
    <w:rsid w:val="00E147C3"/>
    <w:rsid w:val="00E21518"/>
    <w:rsid w:val="00E21EF1"/>
    <w:rsid w:val="00E44223"/>
    <w:rsid w:val="00E47FE9"/>
    <w:rsid w:val="00E63DD3"/>
    <w:rsid w:val="00E82477"/>
    <w:rsid w:val="00EA1720"/>
    <w:rsid w:val="00EA5C44"/>
    <w:rsid w:val="00EB4496"/>
    <w:rsid w:val="00ED458F"/>
    <w:rsid w:val="00EE3889"/>
    <w:rsid w:val="00EE7DE5"/>
    <w:rsid w:val="00EF14C6"/>
    <w:rsid w:val="00F041BF"/>
    <w:rsid w:val="00F52D07"/>
    <w:rsid w:val="00FB14BD"/>
    <w:rsid w:val="00FB58B0"/>
    <w:rsid w:val="00FD7829"/>
    <w:rsid w:val="00FE6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6BAD"/>
  <w15:chartTrackingRefBased/>
  <w15:docId w15:val="{D03CD6EC-1C2A-48F8-86B7-6C11D6045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0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08B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55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CC0A96A8FE42ED8DD11FBC982372E2"/>
        <w:category>
          <w:name w:val="General"/>
          <w:gallery w:val="placeholder"/>
        </w:category>
        <w:types>
          <w:type w:val="bbPlcHdr"/>
        </w:types>
        <w:behaviors>
          <w:behavior w:val="content"/>
        </w:behaviors>
        <w:guid w:val="{193C825B-7A4C-4F53-BD75-8DB0FCC5ED0E}"/>
      </w:docPartPr>
      <w:docPartBody>
        <w:p w:rsidR="00A11DC3" w:rsidRDefault="00232C87" w:rsidP="00232C87">
          <w:pPr>
            <w:pStyle w:val="54CC0A96A8FE42ED8DD11FBC982372E2"/>
          </w:pPr>
          <w:r>
            <w:rPr>
              <w:rFonts w:asciiTheme="majorHAnsi" w:eastAsiaTheme="majorEastAsia" w:hAnsiTheme="majorHAnsi" w:cstheme="majorBidi"/>
              <w:caps/>
              <w:color w:val="4472C4" w:themeColor="accent1"/>
              <w:sz w:val="80"/>
              <w:szCs w:val="80"/>
            </w:rPr>
            <w:t>[Document title]</w:t>
          </w:r>
        </w:p>
      </w:docPartBody>
    </w:docPart>
    <w:docPart>
      <w:docPartPr>
        <w:name w:val="45C20FE4D82846ABBD1450D8062E5BC9"/>
        <w:category>
          <w:name w:val="General"/>
          <w:gallery w:val="placeholder"/>
        </w:category>
        <w:types>
          <w:type w:val="bbPlcHdr"/>
        </w:types>
        <w:behaviors>
          <w:behavior w:val="content"/>
        </w:behaviors>
        <w:guid w:val="{B539BF20-478D-4146-B279-5DD081827EF0}"/>
      </w:docPartPr>
      <w:docPartBody>
        <w:p w:rsidR="00A11DC3" w:rsidRDefault="00232C87" w:rsidP="00232C87">
          <w:pPr>
            <w:pStyle w:val="45C20FE4D82846ABBD1450D8062E5BC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87"/>
    <w:rsid w:val="00232C87"/>
    <w:rsid w:val="0032612E"/>
    <w:rsid w:val="003D7991"/>
    <w:rsid w:val="00A11DC3"/>
    <w:rsid w:val="00AA0F05"/>
    <w:rsid w:val="00F21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CC0A96A8FE42ED8DD11FBC982372E2">
    <w:name w:val="54CC0A96A8FE42ED8DD11FBC982372E2"/>
    <w:rsid w:val="00232C87"/>
  </w:style>
  <w:style w:type="paragraph" w:customStyle="1" w:styleId="45C20FE4D82846ABBD1450D8062E5BC9">
    <w:name w:val="45C20FE4D82846ABBD1450D8062E5BC9"/>
    <w:rsid w:val="00232C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kerry o’sullivan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3</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Diminished Responsibility</vt:lpstr>
    </vt:vector>
  </TitlesOfParts>
  <Company>2008007</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Diminished Responsibility</dc:title>
  <dc:subject>Criminal law – BMPL4009</dc:subject>
  <dc:creator>Kerry Osullivan (2008007)</dc:creator>
  <cp:keywords/>
  <dc:description/>
  <cp:lastModifiedBy>Kerry Osullivan (2008007)</cp:lastModifiedBy>
  <cp:revision>105</cp:revision>
  <dcterms:created xsi:type="dcterms:W3CDTF">2023-03-06T23:32:00Z</dcterms:created>
  <dcterms:modified xsi:type="dcterms:W3CDTF">2023-03-10T13:54:00Z</dcterms:modified>
</cp:coreProperties>
</file>