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68269B" w14:textId="27A4457D" w:rsidR="00346BF2" w:rsidRPr="00A9799F" w:rsidRDefault="00DB7CF4" w:rsidP="00A9799F">
      <w:pPr>
        <w:jc w:val="center"/>
        <w:rPr>
          <w:rFonts w:ascii="Arial" w:hAnsi="Arial"/>
          <w:b/>
          <w:bCs/>
          <w:sz w:val="44"/>
          <w:szCs w:val="44"/>
          <w:u w:val="single"/>
        </w:rPr>
      </w:pPr>
      <w:r w:rsidRPr="00A9799F">
        <w:rPr>
          <w:rFonts w:ascii="Arial" w:hAnsi="Arial"/>
          <w:b/>
          <w:bCs/>
          <w:sz w:val="44"/>
          <w:szCs w:val="44"/>
          <w:u w:val="single"/>
        </w:rPr>
        <w:t>Contract Law</w:t>
      </w:r>
    </w:p>
    <w:p w14:paraId="64FEFB1D" w14:textId="77777777" w:rsidR="00A9799F" w:rsidRDefault="00A9799F" w:rsidP="00A9799F">
      <w:pPr>
        <w:jc w:val="center"/>
        <w:rPr>
          <w:rFonts w:ascii="Arial" w:hAnsi="Arial"/>
          <w:b/>
          <w:bCs/>
          <w:sz w:val="36"/>
          <w:szCs w:val="36"/>
          <w:u w:val="single"/>
        </w:rPr>
      </w:pPr>
    </w:p>
    <w:p w14:paraId="21633F4B" w14:textId="3BB334D7" w:rsidR="00DB7CF4" w:rsidRPr="00A9799F" w:rsidRDefault="00DB7CF4" w:rsidP="00A9799F">
      <w:pPr>
        <w:jc w:val="center"/>
        <w:rPr>
          <w:rFonts w:ascii="Arial" w:hAnsi="Arial"/>
          <w:b/>
          <w:bCs/>
          <w:sz w:val="36"/>
          <w:szCs w:val="36"/>
          <w:u w:val="single"/>
        </w:rPr>
      </w:pPr>
      <w:r w:rsidRPr="00A9799F">
        <w:rPr>
          <w:rFonts w:ascii="Arial" w:hAnsi="Arial"/>
          <w:b/>
          <w:bCs/>
          <w:sz w:val="36"/>
          <w:szCs w:val="36"/>
          <w:u w:val="single"/>
        </w:rPr>
        <w:t>Assignment 1</w:t>
      </w:r>
    </w:p>
    <w:p w14:paraId="1AE5A411" w14:textId="30501E64" w:rsidR="00A9799F" w:rsidRPr="00A9799F" w:rsidRDefault="00A9799F" w:rsidP="00A9799F">
      <w:pPr>
        <w:jc w:val="center"/>
        <w:rPr>
          <w:rFonts w:ascii="Arial" w:hAnsi="Arial"/>
          <w:b/>
          <w:bCs/>
          <w:sz w:val="20"/>
          <w:szCs w:val="20"/>
          <w:u w:val="single"/>
        </w:rPr>
      </w:pPr>
      <w:r w:rsidRPr="00A9799F">
        <w:rPr>
          <w:rFonts w:ascii="Arial" w:hAnsi="Arial"/>
          <w:b/>
          <w:bCs/>
          <w:sz w:val="20"/>
          <w:szCs w:val="20"/>
          <w:u w:val="single"/>
        </w:rPr>
        <w:t>By Dan Galloway</w:t>
      </w:r>
    </w:p>
    <w:p w14:paraId="438E4701" w14:textId="77777777" w:rsidR="00DB7CF4" w:rsidRPr="00A9799F" w:rsidRDefault="00DB7CF4" w:rsidP="00A9799F">
      <w:pPr>
        <w:spacing w:line="480" w:lineRule="auto"/>
        <w:rPr>
          <w:rFonts w:ascii="Arial" w:hAnsi="Arial"/>
          <w:b/>
          <w:bCs/>
        </w:rPr>
      </w:pPr>
    </w:p>
    <w:p w14:paraId="698FAB57" w14:textId="77777777" w:rsidR="00DB7CF4" w:rsidRPr="00A9799F" w:rsidRDefault="00DB7CF4" w:rsidP="00A9799F">
      <w:pPr>
        <w:spacing w:line="480" w:lineRule="auto"/>
        <w:rPr>
          <w:rFonts w:ascii="Arial" w:hAnsi="Arial"/>
          <w:b/>
          <w:bCs/>
        </w:rPr>
      </w:pPr>
    </w:p>
    <w:p w14:paraId="2C662687" w14:textId="487AAFFC" w:rsidR="00DB7CF4" w:rsidRPr="00A9799F" w:rsidRDefault="00DB7CF4" w:rsidP="00A9799F">
      <w:pPr>
        <w:spacing w:line="480" w:lineRule="auto"/>
        <w:rPr>
          <w:rFonts w:ascii="Arial" w:hAnsi="Arial" w:cs="Arial"/>
          <w:b/>
          <w:bCs/>
          <w:sz w:val="28"/>
          <w:szCs w:val="28"/>
        </w:rPr>
      </w:pPr>
      <w:r w:rsidRPr="00A9799F">
        <w:rPr>
          <w:rFonts w:ascii="Arial" w:hAnsi="Arial"/>
          <w:b/>
          <w:bCs/>
          <w:sz w:val="28"/>
          <w:szCs w:val="28"/>
        </w:rPr>
        <w:t xml:space="preserve">Question </w:t>
      </w:r>
      <w:r w:rsidR="00A9799F" w:rsidRPr="00A9799F">
        <w:rPr>
          <w:rFonts w:ascii="Arial" w:hAnsi="Arial"/>
          <w:b/>
          <w:bCs/>
          <w:sz w:val="28"/>
          <w:szCs w:val="28"/>
        </w:rPr>
        <w:t>A</w:t>
      </w:r>
      <w:r w:rsidR="006E5A73" w:rsidRPr="00A9799F">
        <w:rPr>
          <w:rFonts w:ascii="Arial" w:hAnsi="Arial"/>
          <w:b/>
          <w:bCs/>
          <w:sz w:val="28"/>
          <w:szCs w:val="28"/>
        </w:rPr>
        <w:t xml:space="preserve">) </w:t>
      </w:r>
    </w:p>
    <w:p w14:paraId="47DC5618" w14:textId="6ADFA8EA" w:rsidR="00DB7CF4" w:rsidRPr="00A9799F" w:rsidRDefault="00DB7CF4" w:rsidP="00A9799F">
      <w:pPr>
        <w:spacing w:line="480" w:lineRule="auto"/>
        <w:rPr>
          <w:rFonts w:ascii="Arial" w:hAnsi="Arial" w:cs="Arial"/>
          <w:b/>
          <w:bCs/>
        </w:rPr>
      </w:pPr>
    </w:p>
    <w:p w14:paraId="5FDC7BFC" w14:textId="513F320C" w:rsidR="006E5A73" w:rsidRPr="00A9799F" w:rsidRDefault="00DB7CF4" w:rsidP="00A9799F">
      <w:pPr>
        <w:spacing w:line="480" w:lineRule="auto"/>
        <w:rPr>
          <w:rFonts w:ascii="Arial" w:hAnsi="Arial"/>
        </w:rPr>
      </w:pPr>
      <w:r w:rsidRPr="00A9799F">
        <w:rPr>
          <w:rFonts w:ascii="Arial" w:hAnsi="Arial"/>
        </w:rPr>
        <w:t>Privity is a doctrine within contract law that ties two parties to a binding contract.</w:t>
      </w:r>
    </w:p>
    <w:p w14:paraId="0192EE41" w14:textId="2CDDA994" w:rsidR="00DB7CF4" w:rsidRPr="00A9799F" w:rsidRDefault="00DB7CF4" w:rsidP="00A9799F">
      <w:pPr>
        <w:spacing w:line="480" w:lineRule="auto"/>
        <w:rPr>
          <w:rFonts w:ascii="Arial" w:hAnsi="Arial"/>
        </w:rPr>
      </w:pPr>
      <w:r w:rsidRPr="00A9799F">
        <w:rPr>
          <w:rFonts w:ascii="Arial" w:hAnsi="Arial"/>
        </w:rPr>
        <w:t>Privity plays a vital role within contract law, as it prohibits a third party being able to enforce or confer a contract as well being sued under it. Only the two binding parties can enforce their rights or sue within a contract</w:t>
      </w:r>
      <w:r w:rsidR="006E5A73" w:rsidRPr="00A9799F">
        <w:rPr>
          <w:rFonts w:ascii="Arial" w:hAnsi="Arial"/>
        </w:rPr>
        <w:t xml:space="preserve"> (The Law Commission 1996). </w:t>
      </w:r>
    </w:p>
    <w:p w14:paraId="2EB3D467" w14:textId="4BD9E74F" w:rsidR="006E5A73" w:rsidRPr="00A9799F" w:rsidRDefault="006E5A73" w:rsidP="00A9799F">
      <w:pPr>
        <w:spacing w:line="480" w:lineRule="auto"/>
        <w:rPr>
          <w:rFonts w:ascii="Arial" w:hAnsi="Arial"/>
        </w:rPr>
      </w:pPr>
      <w:r w:rsidRPr="00A9799F">
        <w:rPr>
          <w:rFonts w:ascii="Arial" w:hAnsi="Arial"/>
        </w:rPr>
        <w:t xml:space="preserve">However, there are exceptions to privity of contract where a third party can be named. Although in order to be formed correctly, the third party must personally give consideration or consideration through the promise must be made. </w:t>
      </w:r>
    </w:p>
    <w:p w14:paraId="18E67702" w14:textId="773EC3EF" w:rsidR="006E5A73" w:rsidRPr="00A9799F" w:rsidRDefault="006E5A73" w:rsidP="00A9799F">
      <w:pPr>
        <w:spacing w:line="480" w:lineRule="auto"/>
        <w:rPr>
          <w:rFonts w:ascii="Arial" w:eastAsia="Times New Roman" w:hAnsi="Arial" w:cs="Times New Roman"/>
          <w:lang w:eastAsia="en-GB"/>
        </w:rPr>
      </w:pPr>
      <w:r w:rsidRPr="00A9799F">
        <w:rPr>
          <w:rFonts w:ascii="Arial" w:hAnsi="Arial"/>
        </w:rPr>
        <w:t>A prime example of an exception within privity of contract is;</w:t>
      </w:r>
      <w:r w:rsidRPr="00A9799F">
        <w:rPr>
          <w:rFonts w:ascii="Arial" w:eastAsia="Times New Roman" w:hAnsi="Arial" w:cs="Segoe UI"/>
          <w:color w:val="212529"/>
          <w:shd w:val="clear" w:color="auto" w:fill="FFFFFF"/>
          <w:lang w:eastAsia="en-GB"/>
        </w:rPr>
        <w:t xml:space="preserve"> Darlington BC v </w:t>
      </w:r>
      <w:proofErr w:type="spellStart"/>
      <w:r w:rsidRPr="00A9799F">
        <w:rPr>
          <w:rFonts w:ascii="Arial" w:eastAsia="Times New Roman" w:hAnsi="Arial" w:cs="Segoe UI"/>
          <w:color w:val="212529"/>
          <w:shd w:val="clear" w:color="auto" w:fill="FFFFFF"/>
          <w:lang w:eastAsia="en-GB"/>
        </w:rPr>
        <w:t>Wiltshier</w:t>
      </w:r>
      <w:proofErr w:type="spellEnd"/>
      <w:r w:rsidRPr="00A9799F">
        <w:rPr>
          <w:rFonts w:ascii="Arial" w:eastAsia="Times New Roman" w:hAnsi="Arial" w:cs="Segoe UI"/>
          <w:color w:val="212529"/>
          <w:shd w:val="clear" w:color="auto" w:fill="FFFFFF"/>
          <w:lang w:eastAsia="en-GB"/>
        </w:rPr>
        <w:t xml:space="preserve"> Northern Ltd [1995} Where a third-party agent was outlined within the contract to enforce the contract. </w:t>
      </w:r>
    </w:p>
    <w:p w14:paraId="4B78BD93" w14:textId="0B18782A" w:rsidR="00DB7CF4" w:rsidRPr="00A9799F" w:rsidRDefault="00DB7CF4" w:rsidP="00A9799F">
      <w:pPr>
        <w:spacing w:line="480" w:lineRule="auto"/>
        <w:rPr>
          <w:rFonts w:ascii="Arial" w:hAnsi="Arial"/>
        </w:rPr>
      </w:pPr>
    </w:p>
    <w:p w14:paraId="44C68A4C" w14:textId="0FB45171" w:rsidR="00DB7CF4" w:rsidRPr="00A9799F" w:rsidRDefault="00DB7CF4" w:rsidP="00A9799F">
      <w:pPr>
        <w:spacing w:line="480" w:lineRule="auto"/>
        <w:rPr>
          <w:rFonts w:ascii="Arial" w:hAnsi="Arial"/>
        </w:rPr>
      </w:pPr>
    </w:p>
    <w:p w14:paraId="0C00F930" w14:textId="77777777" w:rsidR="00A9799F" w:rsidRDefault="00A9799F" w:rsidP="00A9799F">
      <w:pPr>
        <w:spacing w:line="480" w:lineRule="auto"/>
        <w:rPr>
          <w:rFonts w:ascii="Arial" w:hAnsi="Arial"/>
          <w:b/>
          <w:bCs/>
          <w:sz w:val="28"/>
          <w:szCs w:val="28"/>
        </w:rPr>
      </w:pPr>
    </w:p>
    <w:p w14:paraId="4FAF4521" w14:textId="77777777" w:rsidR="00A9799F" w:rsidRDefault="00A9799F" w:rsidP="00A9799F">
      <w:pPr>
        <w:spacing w:line="480" w:lineRule="auto"/>
        <w:rPr>
          <w:rFonts w:ascii="Arial" w:hAnsi="Arial"/>
          <w:b/>
          <w:bCs/>
          <w:sz w:val="28"/>
          <w:szCs w:val="28"/>
        </w:rPr>
      </w:pPr>
    </w:p>
    <w:p w14:paraId="073F3816" w14:textId="77777777" w:rsidR="00A9799F" w:rsidRDefault="00A9799F" w:rsidP="00A9799F">
      <w:pPr>
        <w:spacing w:line="480" w:lineRule="auto"/>
        <w:rPr>
          <w:rFonts w:ascii="Arial" w:hAnsi="Arial"/>
          <w:b/>
          <w:bCs/>
          <w:sz w:val="28"/>
          <w:szCs w:val="28"/>
        </w:rPr>
      </w:pPr>
    </w:p>
    <w:p w14:paraId="6F082C09" w14:textId="11FBE2F9" w:rsidR="00DB7CF4" w:rsidRPr="00A9799F" w:rsidRDefault="00DB7CF4" w:rsidP="00A9799F">
      <w:pPr>
        <w:spacing w:line="480" w:lineRule="auto"/>
        <w:rPr>
          <w:rFonts w:ascii="Arial" w:hAnsi="Arial" w:cs="Arial"/>
          <w:b/>
          <w:bCs/>
          <w:sz w:val="28"/>
          <w:szCs w:val="28"/>
        </w:rPr>
      </w:pPr>
      <w:r w:rsidRPr="00A9799F">
        <w:rPr>
          <w:rFonts w:ascii="Arial" w:hAnsi="Arial"/>
          <w:b/>
          <w:bCs/>
          <w:sz w:val="28"/>
          <w:szCs w:val="28"/>
        </w:rPr>
        <w:t xml:space="preserve">Question </w:t>
      </w:r>
      <w:r w:rsidR="00A9799F" w:rsidRPr="00A9799F">
        <w:rPr>
          <w:rFonts w:ascii="Arial" w:hAnsi="Arial"/>
          <w:b/>
          <w:bCs/>
          <w:sz w:val="28"/>
          <w:szCs w:val="28"/>
        </w:rPr>
        <w:t>B</w:t>
      </w:r>
      <w:r w:rsidR="006E5A73" w:rsidRPr="00A9799F">
        <w:rPr>
          <w:rFonts w:ascii="Arial" w:hAnsi="Arial"/>
          <w:b/>
          <w:bCs/>
          <w:sz w:val="28"/>
          <w:szCs w:val="28"/>
        </w:rPr>
        <w:t xml:space="preserve">) </w:t>
      </w:r>
    </w:p>
    <w:p w14:paraId="3920CD70" w14:textId="3A761AEE" w:rsidR="006E5A73" w:rsidRPr="00A9799F" w:rsidRDefault="006E5A73" w:rsidP="00A9799F">
      <w:pPr>
        <w:spacing w:line="480" w:lineRule="auto"/>
        <w:rPr>
          <w:rFonts w:ascii="Arial" w:hAnsi="Arial" w:cs="Arial"/>
          <w:b/>
          <w:bCs/>
        </w:rPr>
      </w:pPr>
    </w:p>
    <w:p w14:paraId="041B0EC5" w14:textId="3347E117" w:rsidR="006E5A73" w:rsidRPr="00A9799F" w:rsidRDefault="00DB7CF4" w:rsidP="00A9799F">
      <w:pPr>
        <w:spacing w:line="480" w:lineRule="auto"/>
        <w:rPr>
          <w:rFonts w:ascii="Arial" w:hAnsi="Arial" w:cs="Arial"/>
        </w:rPr>
      </w:pPr>
      <w:r w:rsidRPr="00A9799F">
        <w:rPr>
          <w:rFonts w:ascii="Arial" w:hAnsi="Arial" w:cs="Arial"/>
        </w:rPr>
        <w:lastRenderedPageBreak/>
        <w:t>Past consideration is insufficient to create or form a contract</w:t>
      </w:r>
      <w:r w:rsidR="006E5A73" w:rsidRPr="00A9799F">
        <w:rPr>
          <w:rFonts w:ascii="Arial" w:hAnsi="Arial" w:cs="Arial"/>
        </w:rPr>
        <w:t xml:space="preserve">. </w:t>
      </w:r>
      <w:r w:rsidRPr="00A9799F">
        <w:rPr>
          <w:rFonts w:ascii="Arial" w:hAnsi="Arial" w:cs="Arial"/>
        </w:rPr>
        <w:t xml:space="preserve">The term past </w:t>
      </w:r>
      <w:r w:rsidR="006E5A73" w:rsidRPr="00A9799F">
        <w:rPr>
          <w:rFonts w:ascii="Arial" w:hAnsi="Arial" w:cs="Arial"/>
        </w:rPr>
        <w:t>consideration</w:t>
      </w:r>
      <w:r w:rsidRPr="00A9799F">
        <w:rPr>
          <w:rFonts w:ascii="Arial" w:hAnsi="Arial" w:cs="Arial"/>
        </w:rPr>
        <w:t xml:space="preserve"> </w:t>
      </w:r>
      <w:r w:rsidR="006E5A73" w:rsidRPr="00A9799F">
        <w:rPr>
          <w:rFonts w:ascii="Arial" w:hAnsi="Arial" w:cs="Arial"/>
        </w:rPr>
        <w:t>forms</w:t>
      </w:r>
      <w:r w:rsidRPr="00A9799F">
        <w:rPr>
          <w:rFonts w:ascii="Arial" w:hAnsi="Arial" w:cs="Arial"/>
        </w:rPr>
        <w:t xml:space="preserve"> an action that was executed, or a promise that has been agreed, before a new promise is attempted to be enforced. </w:t>
      </w:r>
      <w:r w:rsidR="006E5A73" w:rsidRPr="00A9799F">
        <w:rPr>
          <w:rFonts w:ascii="Arial" w:hAnsi="Arial" w:cs="Arial"/>
        </w:rPr>
        <w:t xml:space="preserve">As outlined in </w:t>
      </w:r>
      <w:proofErr w:type="spellStart"/>
      <w:r w:rsidR="006E5A73" w:rsidRPr="00A9799F">
        <w:rPr>
          <w:rFonts w:ascii="Arial" w:hAnsi="Arial" w:cs="Arial"/>
        </w:rPr>
        <w:t>Roscorla</w:t>
      </w:r>
      <w:proofErr w:type="spellEnd"/>
      <w:r w:rsidR="006E5A73" w:rsidRPr="00A9799F">
        <w:rPr>
          <w:rFonts w:ascii="Arial" w:hAnsi="Arial" w:cs="Arial"/>
        </w:rPr>
        <w:t xml:space="preserve"> v Thomas [1842]</w:t>
      </w:r>
      <w:r w:rsidR="006E5A73" w:rsidRPr="00A9799F">
        <w:rPr>
          <w:rFonts w:ascii="Arial" w:hAnsi="Arial" w:cs="Arial"/>
        </w:rPr>
        <w:t xml:space="preserve"> ‘</w:t>
      </w:r>
      <w:r w:rsidR="006E5A73" w:rsidRPr="00A9799F">
        <w:rPr>
          <w:rFonts w:ascii="Arial" w:hAnsi="Arial" w:cs="Arial"/>
        </w:rPr>
        <w:t>Past consideration is no consideration": consideration must be "executory" or "executed", but not "past"</w:t>
      </w:r>
      <w:r w:rsidR="006E5A73" w:rsidRPr="00A9799F">
        <w:rPr>
          <w:rFonts w:ascii="Arial" w:hAnsi="Arial" w:cs="Arial"/>
        </w:rPr>
        <w:t>.  In addition to this, a</w:t>
      </w:r>
      <w:r w:rsidR="006E5A73" w:rsidRPr="00A9799F">
        <w:rPr>
          <w:rFonts w:ascii="Arial" w:hAnsi="Arial" w:cs="Arial"/>
        </w:rPr>
        <w:t>ccording to the Re McArdle [1951] case, ‘Past consideration is not deemed to be good consideration’ therefore the contract and agreement was not forceable.</w:t>
      </w:r>
      <w:r w:rsidR="006E5A73" w:rsidRPr="00A9799F">
        <w:rPr>
          <w:rFonts w:ascii="Arial" w:hAnsi="Arial" w:cs="Arial"/>
        </w:rPr>
        <w:t xml:space="preserve"> </w:t>
      </w:r>
      <w:r w:rsidR="006E5A73" w:rsidRPr="00A9799F">
        <w:rPr>
          <w:rFonts w:ascii="Arial" w:hAnsi="Arial" w:cs="Arial"/>
        </w:rPr>
        <w:t xml:space="preserve">When a contract is established, past consideration will not be included for the purpose of the contract. Past consideration cannot be included as there is no benefit to the promisor and there is also no risk to the </w:t>
      </w:r>
      <w:proofErr w:type="spellStart"/>
      <w:r w:rsidR="006E5A73" w:rsidRPr="00A9799F">
        <w:rPr>
          <w:rFonts w:ascii="Arial" w:hAnsi="Arial" w:cs="Arial"/>
        </w:rPr>
        <w:t>promise</w:t>
      </w:r>
      <w:r w:rsidR="006E5A73" w:rsidRPr="00A9799F">
        <w:rPr>
          <w:rFonts w:ascii="Arial" w:hAnsi="Arial" w:cs="Arial"/>
        </w:rPr>
        <w:t>e</w:t>
      </w:r>
      <w:proofErr w:type="spellEnd"/>
      <w:r w:rsidR="006E5A73" w:rsidRPr="00A9799F">
        <w:rPr>
          <w:rFonts w:ascii="Arial" w:hAnsi="Arial" w:cs="Arial"/>
        </w:rPr>
        <w:t>.</w:t>
      </w:r>
    </w:p>
    <w:p w14:paraId="42262E34" w14:textId="77777777" w:rsidR="006E5A73" w:rsidRPr="00A9799F" w:rsidRDefault="006E5A73" w:rsidP="00A9799F">
      <w:pPr>
        <w:spacing w:line="480" w:lineRule="auto"/>
        <w:rPr>
          <w:rFonts w:ascii="Arial" w:hAnsi="Arial" w:cs="Arial"/>
        </w:rPr>
      </w:pPr>
    </w:p>
    <w:p w14:paraId="6E3250C0" w14:textId="77777777" w:rsidR="006E5A73" w:rsidRPr="00A9799F" w:rsidRDefault="00DB7CF4" w:rsidP="00A9799F">
      <w:pPr>
        <w:spacing w:line="480" w:lineRule="auto"/>
        <w:rPr>
          <w:rFonts w:ascii="Arial" w:hAnsi="Arial" w:cs="Arial"/>
        </w:rPr>
      </w:pPr>
      <w:r w:rsidRPr="00A9799F">
        <w:rPr>
          <w:rFonts w:ascii="Arial" w:hAnsi="Arial" w:cs="Arial"/>
        </w:rPr>
        <w:t>Consideration is defined as a form of benefit or detriment</w:t>
      </w:r>
      <w:r w:rsidR="006E5A73" w:rsidRPr="00A9799F">
        <w:rPr>
          <w:rFonts w:ascii="Arial" w:hAnsi="Arial" w:cs="Arial"/>
        </w:rPr>
        <w:t>. For example, w</w:t>
      </w:r>
      <w:r w:rsidRPr="00A9799F">
        <w:rPr>
          <w:rFonts w:ascii="Arial" w:hAnsi="Arial" w:cs="Arial"/>
        </w:rPr>
        <w:t>ithin an employment contract an employee’s benefit is to be paid a wage (Benefit) however the detriment is the time you will lose to gain this wage</w:t>
      </w:r>
      <w:r w:rsidR="006E5A73" w:rsidRPr="00A9799F">
        <w:rPr>
          <w:rFonts w:ascii="Arial" w:hAnsi="Arial" w:cs="Arial"/>
        </w:rPr>
        <w:t xml:space="preserve">. </w:t>
      </w:r>
      <w:r w:rsidRPr="00A9799F">
        <w:rPr>
          <w:rFonts w:ascii="Arial" w:hAnsi="Arial" w:cs="Arial"/>
        </w:rPr>
        <w:t>Th</w:t>
      </w:r>
      <w:r w:rsidR="006E5A73" w:rsidRPr="00A9799F">
        <w:rPr>
          <w:rFonts w:ascii="Arial" w:hAnsi="Arial" w:cs="Arial"/>
        </w:rPr>
        <w:t>is can also be interpreted as a</w:t>
      </w:r>
      <w:r w:rsidRPr="00A9799F">
        <w:rPr>
          <w:rFonts w:ascii="Arial" w:hAnsi="Arial" w:cs="Arial"/>
        </w:rPr>
        <w:t xml:space="preserve"> Price paid for a promise</w:t>
      </w:r>
      <w:r w:rsidR="006E5A73" w:rsidRPr="00A9799F">
        <w:rPr>
          <w:rFonts w:ascii="Arial" w:hAnsi="Arial" w:cs="Arial"/>
        </w:rPr>
        <w:t xml:space="preserve">, defined within </w:t>
      </w:r>
      <w:r w:rsidRPr="00A9799F">
        <w:rPr>
          <w:rFonts w:ascii="Arial" w:hAnsi="Arial" w:cs="Arial"/>
        </w:rPr>
        <w:t xml:space="preserve">Dunlop </w:t>
      </w:r>
      <w:r w:rsidR="006E5A73" w:rsidRPr="00A9799F">
        <w:rPr>
          <w:rFonts w:ascii="Arial" w:hAnsi="Arial" w:cs="Arial"/>
        </w:rPr>
        <w:t xml:space="preserve">Pneumatic Tyre Co Ltd </w:t>
      </w:r>
      <w:r w:rsidRPr="00A9799F">
        <w:rPr>
          <w:rFonts w:ascii="Arial" w:hAnsi="Arial" w:cs="Arial"/>
        </w:rPr>
        <w:t xml:space="preserve">vs Selfridge </w:t>
      </w:r>
      <w:r w:rsidR="006E5A73" w:rsidRPr="00A9799F">
        <w:rPr>
          <w:rFonts w:ascii="Arial" w:hAnsi="Arial" w:cs="Arial"/>
        </w:rPr>
        <w:t>&amp; Co Ltd [</w:t>
      </w:r>
      <w:r w:rsidRPr="00A9799F">
        <w:rPr>
          <w:rFonts w:ascii="Arial" w:hAnsi="Arial" w:cs="Arial"/>
        </w:rPr>
        <w:t>1915</w:t>
      </w:r>
      <w:r w:rsidR="006E5A73" w:rsidRPr="00A9799F">
        <w:rPr>
          <w:rFonts w:ascii="Arial" w:hAnsi="Arial" w:cs="Arial"/>
        </w:rPr>
        <w:t xml:space="preserve">]. </w:t>
      </w:r>
    </w:p>
    <w:p w14:paraId="07B0FD71" w14:textId="77777777" w:rsidR="006E5A73" w:rsidRPr="00A9799F" w:rsidRDefault="006E5A73" w:rsidP="00A9799F">
      <w:pPr>
        <w:spacing w:line="480" w:lineRule="auto"/>
        <w:rPr>
          <w:rFonts w:ascii="Arial" w:hAnsi="Arial" w:cs="Arial"/>
        </w:rPr>
      </w:pPr>
    </w:p>
    <w:p w14:paraId="49D9E952" w14:textId="20E4583D" w:rsidR="006E5A73" w:rsidRPr="00A9799F" w:rsidRDefault="00DB7CF4" w:rsidP="00A9799F">
      <w:pPr>
        <w:spacing w:line="480" w:lineRule="auto"/>
        <w:rPr>
          <w:rFonts w:ascii="Arial" w:hAnsi="Arial" w:cs="Arial"/>
        </w:rPr>
      </w:pPr>
      <w:r w:rsidRPr="00A9799F">
        <w:rPr>
          <w:rFonts w:ascii="Arial" w:hAnsi="Arial" w:cs="Arial"/>
        </w:rPr>
        <w:t>Past consideration has no legal value</w:t>
      </w:r>
      <w:r w:rsidR="006E5A73" w:rsidRPr="00A9799F">
        <w:rPr>
          <w:rFonts w:ascii="Arial" w:hAnsi="Arial" w:cs="Arial"/>
        </w:rPr>
        <w:t xml:space="preserve">, </w:t>
      </w:r>
      <w:r w:rsidRPr="00A9799F">
        <w:rPr>
          <w:rFonts w:ascii="Arial" w:hAnsi="Arial" w:cs="Arial"/>
        </w:rPr>
        <w:t>as it is not valid within a contract</w:t>
      </w:r>
      <w:r w:rsidR="006E5A73" w:rsidRPr="00A9799F">
        <w:rPr>
          <w:rFonts w:ascii="Arial" w:hAnsi="Arial" w:cs="Arial"/>
        </w:rPr>
        <w:t xml:space="preserve">. Although, there are always exceptions. The two main conditions are; The act must be made at the promiser’s request and if payment was promised in advance, it must be legally binding.  Within </w:t>
      </w:r>
      <w:r w:rsidR="006E5A73" w:rsidRPr="00A9799F">
        <w:rPr>
          <w:rFonts w:ascii="Arial" w:hAnsi="Arial" w:cs="Arial"/>
        </w:rPr>
        <w:t xml:space="preserve">Pao </w:t>
      </w:r>
      <w:proofErr w:type="gramStart"/>
      <w:r w:rsidR="006E5A73" w:rsidRPr="00A9799F">
        <w:rPr>
          <w:rFonts w:ascii="Arial" w:hAnsi="Arial" w:cs="Arial"/>
        </w:rPr>
        <w:t>On</w:t>
      </w:r>
      <w:proofErr w:type="gramEnd"/>
      <w:r w:rsidR="006E5A73" w:rsidRPr="00A9799F">
        <w:rPr>
          <w:rFonts w:ascii="Arial" w:hAnsi="Arial" w:cs="Arial"/>
        </w:rPr>
        <w:t xml:space="preserve"> v Lau </w:t>
      </w:r>
      <w:proofErr w:type="spellStart"/>
      <w:r w:rsidR="006E5A73" w:rsidRPr="00A9799F">
        <w:rPr>
          <w:rFonts w:ascii="Arial" w:hAnsi="Arial" w:cs="Arial"/>
        </w:rPr>
        <w:t>Yiu</w:t>
      </w:r>
      <w:proofErr w:type="spellEnd"/>
      <w:r w:rsidR="006E5A73" w:rsidRPr="00A9799F">
        <w:rPr>
          <w:rFonts w:ascii="Arial" w:hAnsi="Arial" w:cs="Arial"/>
        </w:rPr>
        <w:t xml:space="preserve"> Long [1980]</w:t>
      </w:r>
      <w:r w:rsidR="006E5A73" w:rsidRPr="00A9799F">
        <w:rPr>
          <w:rFonts w:ascii="Arial" w:hAnsi="Arial" w:cs="Arial"/>
        </w:rPr>
        <w:t xml:space="preserve"> both parties understood and agreed that payment would be made at a later date. </w:t>
      </w:r>
    </w:p>
    <w:p w14:paraId="7319D507" w14:textId="410E6893" w:rsidR="00A9799F" w:rsidRPr="00A9799F" w:rsidRDefault="00A9799F" w:rsidP="00A9799F">
      <w:pPr>
        <w:spacing w:line="480" w:lineRule="auto"/>
        <w:rPr>
          <w:rFonts w:ascii="Arial" w:hAnsi="Arial" w:cs="Arial"/>
        </w:rPr>
      </w:pPr>
    </w:p>
    <w:p w14:paraId="429ACE1F" w14:textId="011D8E66" w:rsidR="00A9799F" w:rsidRPr="00A9799F" w:rsidRDefault="00A9799F" w:rsidP="00A9799F">
      <w:pPr>
        <w:spacing w:line="480" w:lineRule="auto"/>
        <w:rPr>
          <w:rFonts w:ascii="Arial" w:hAnsi="Arial" w:cs="Arial"/>
          <w:b/>
          <w:bCs/>
          <w:sz w:val="28"/>
          <w:szCs w:val="28"/>
        </w:rPr>
      </w:pPr>
      <w:r w:rsidRPr="00A9799F">
        <w:rPr>
          <w:rFonts w:ascii="Arial" w:hAnsi="Arial" w:cs="Arial"/>
          <w:b/>
          <w:bCs/>
          <w:sz w:val="28"/>
          <w:szCs w:val="28"/>
        </w:rPr>
        <w:t xml:space="preserve">Question C) </w:t>
      </w:r>
    </w:p>
    <w:p w14:paraId="7BB3FE86" w14:textId="77A9D6D9" w:rsidR="00A9799F" w:rsidRPr="00A9799F" w:rsidRDefault="00A9799F" w:rsidP="00A9799F">
      <w:pPr>
        <w:spacing w:line="480" w:lineRule="auto"/>
        <w:rPr>
          <w:rFonts w:ascii="Arial" w:hAnsi="Arial" w:cs="Arial"/>
          <w:b/>
          <w:bCs/>
        </w:rPr>
      </w:pPr>
    </w:p>
    <w:p w14:paraId="49932928" w14:textId="77777777" w:rsidR="00A9799F" w:rsidRPr="00A9799F" w:rsidRDefault="00A9799F" w:rsidP="00A9799F">
      <w:pPr>
        <w:spacing w:line="480" w:lineRule="auto"/>
        <w:rPr>
          <w:rFonts w:ascii="Arial" w:hAnsi="Arial" w:cs="Arial"/>
        </w:rPr>
      </w:pPr>
      <w:r w:rsidRPr="00A9799F">
        <w:rPr>
          <w:rFonts w:ascii="Arial" w:hAnsi="Arial" w:cs="Arial"/>
        </w:rPr>
        <w:lastRenderedPageBreak/>
        <w:t xml:space="preserve">The performance rule states there is a requirement within a contract for consideration to be enforceable. This means that one person promises something in exchange for a performance from another party. As seen in in Cutter v Powell [1775], where Cutter’s husband was contracted to a voyage across the Atlantic Ocean. </w:t>
      </w:r>
    </w:p>
    <w:p w14:paraId="3C60E7DE" w14:textId="77777777" w:rsidR="00A9799F" w:rsidRPr="00A9799F" w:rsidRDefault="00A9799F" w:rsidP="00A9799F">
      <w:pPr>
        <w:spacing w:line="480" w:lineRule="auto"/>
        <w:rPr>
          <w:rFonts w:ascii="Arial" w:hAnsi="Arial" w:cs="Arial"/>
        </w:rPr>
      </w:pPr>
    </w:p>
    <w:p w14:paraId="731A0DBC" w14:textId="6FFCF666" w:rsidR="00A9799F" w:rsidRPr="00A9799F" w:rsidRDefault="00A9799F" w:rsidP="00A9799F">
      <w:pPr>
        <w:spacing w:line="480" w:lineRule="auto"/>
        <w:rPr>
          <w:rFonts w:ascii="Arial" w:hAnsi="Arial" w:cs="Arial"/>
        </w:rPr>
      </w:pPr>
      <w:r w:rsidRPr="00A9799F">
        <w:rPr>
          <w:rFonts w:ascii="Arial" w:hAnsi="Arial" w:cs="Arial"/>
        </w:rPr>
        <w:t xml:space="preserve">Although, resembling all laws within the UK, there tends to be an exception to a rule. The below outlines exceptions to the performance rule, all of which have been established within cases. </w:t>
      </w:r>
    </w:p>
    <w:p w14:paraId="611A82E9" w14:textId="511D03F4" w:rsidR="00A9799F" w:rsidRPr="00A9799F" w:rsidRDefault="00A9799F" w:rsidP="00A9799F">
      <w:pPr>
        <w:spacing w:line="480" w:lineRule="auto"/>
        <w:rPr>
          <w:rFonts w:ascii="Arial" w:hAnsi="Arial" w:cs="Arial"/>
        </w:rPr>
      </w:pPr>
    </w:p>
    <w:p w14:paraId="7E9954B6" w14:textId="6C8EFA85" w:rsidR="00A9799F" w:rsidRPr="00A9799F" w:rsidRDefault="00A9799F" w:rsidP="00A9799F">
      <w:pPr>
        <w:spacing w:line="480" w:lineRule="auto"/>
        <w:rPr>
          <w:rFonts w:ascii="Arial" w:hAnsi="Arial" w:cs="Arial"/>
        </w:rPr>
      </w:pPr>
      <w:r w:rsidRPr="00A9799F">
        <w:rPr>
          <w:rFonts w:ascii="Arial" w:hAnsi="Arial" w:cs="Arial"/>
        </w:rPr>
        <w:t xml:space="preserve">A partial performance is where a contract is provided but not fully breached. If someone has been provided a contract to complete a full performance but this person then becomes unavailable to complete this contract. It will then be expected that this person will be paid for the performance that has been completed. Rather than payment of the full performance, a part payment for partial performance will be made. A key case outlining a partial performance is Roberts v Havelock [1832], where a shipwright was not required to complete all work and was eligible for partial payment for his performance. </w:t>
      </w:r>
    </w:p>
    <w:p w14:paraId="0E5FAA9D" w14:textId="07210BBA" w:rsidR="00A9799F" w:rsidRPr="00A9799F" w:rsidRDefault="00A9799F" w:rsidP="00A9799F">
      <w:pPr>
        <w:spacing w:line="480" w:lineRule="auto"/>
        <w:rPr>
          <w:rFonts w:ascii="Arial" w:hAnsi="Arial" w:cs="Arial"/>
        </w:rPr>
      </w:pPr>
    </w:p>
    <w:p w14:paraId="19CB8503" w14:textId="19E5C234" w:rsidR="00A9799F" w:rsidRPr="00A9799F" w:rsidRDefault="00A9799F" w:rsidP="00A9799F">
      <w:pPr>
        <w:spacing w:line="480" w:lineRule="auto"/>
        <w:rPr>
          <w:rFonts w:ascii="Arial" w:hAnsi="Arial" w:cs="Arial"/>
        </w:rPr>
      </w:pPr>
      <w:r w:rsidRPr="00A9799F">
        <w:rPr>
          <w:rFonts w:ascii="Arial" w:hAnsi="Arial" w:cs="Arial"/>
        </w:rPr>
        <w:t xml:space="preserve">Another exception to the rule is Substantial Performance. This is a doctrine which allows the performer/parties to be paid the full contract and to preserve all benefits within the contract. Even if the performer failed to fulfil the terms within the contract. If the performance is ‘substantial’ the contract is expected to be enforced. </w:t>
      </w:r>
    </w:p>
    <w:p w14:paraId="46CF7577" w14:textId="5FC76FEC" w:rsidR="00A9799F" w:rsidRPr="00A9799F" w:rsidRDefault="00A9799F" w:rsidP="00A9799F">
      <w:pPr>
        <w:spacing w:line="480" w:lineRule="auto"/>
        <w:rPr>
          <w:rFonts w:ascii="Arial" w:hAnsi="Arial" w:cs="Arial"/>
        </w:rPr>
      </w:pPr>
      <w:r w:rsidRPr="00A9799F">
        <w:rPr>
          <w:rFonts w:ascii="Arial" w:hAnsi="Arial" w:cs="Arial"/>
        </w:rPr>
        <w:t xml:space="preserve">Outlined in </w:t>
      </w:r>
      <w:proofErr w:type="spellStart"/>
      <w:proofErr w:type="gramStart"/>
      <w:r w:rsidRPr="00A9799F">
        <w:rPr>
          <w:rFonts w:ascii="Arial" w:hAnsi="Arial" w:cs="Arial"/>
        </w:rPr>
        <w:t>H.Dakin</w:t>
      </w:r>
      <w:proofErr w:type="spellEnd"/>
      <w:proofErr w:type="gramEnd"/>
      <w:r w:rsidRPr="00A9799F">
        <w:rPr>
          <w:rFonts w:ascii="Arial" w:hAnsi="Arial" w:cs="Arial"/>
        </w:rPr>
        <w:t xml:space="preserve"> &amp; Co ltd v Lee [1916], where the court upheld a claim for substantial performance. Although this is often seen on a case by case basis as the term substantial can be questioned within a performance. </w:t>
      </w:r>
    </w:p>
    <w:p w14:paraId="5708B961" w14:textId="04BC93BC" w:rsidR="00A9799F" w:rsidRPr="00A9799F" w:rsidRDefault="00A9799F" w:rsidP="00A9799F">
      <w:pPr>
        <w:spacing w:line="480" w:lineRule="auto"/>
        <w:rPr>
          <w:rFonts w:ascii="Arial" w:hAnsi="Arial" w:cs="Arial"/>
        </w:rPr>
      </w:pPr>
    </w:p>
    <w:p w14:paraId="0738C6DF" w14:textId="2477792D" w:rsidR="00A9799F" w:rsidRPr="00A9799F" w:rsidRDefault="00A9799F" w:rsidP="00A9799F">
      <w:pPr>
        <w:spacing w:line="480" w:lineRule="auto"/>
        <w:rPr>
          <w:rFonts w:ascii="Arial" w:hAnsi="Arial" w:cs="Arial"/>
        </w:rPr>
      </w:pPr>
      <w:r w:rsidRPr="00A9799F">
        <w:rPr>
          <w:rFonts w:ascii="Arial" w:hAnsi="Arial" w:cs="Arial"/>
        </w:rPr>
        <w:t xml:space="preserve">Additional to the above exceptions, Tender of Performance is also an exception within the performance rule. This exception indicates that if the contracted party is or becomes unable to complete the contractual obligations without the other party, this may then become ‘Tender of performance’. Which can be acknowledged/accepted or rejected by the other contracted party. If this is then fully rejected, the party who attempted to complete </w:t>
      </w:r>
      <w:proofErr w:type="spellStart"/>
      <w:r w:rsidRPr="00A9799F">
        <w:rPr>
          <w:rFonts w:ascii="Arial" w:hAnsi="Arial" w:cs="Arial"/>
        </w:rPr>
        <w:t>tis</w:t>
      </w:r>
      <w:proofErr w:type="spellEnd"/>
      <w:r w:rsidRPr="00A9799F">
        <w:rPr>
          <w:rFonts w:ascii="Arial" w:hAnsi="Arial" w:cs="Arial"/>
        </w:rPr>
        <w:t xml:space="preserve"> contract will become released from their responsibilities, with no liability. This can be clearly understood within the case </w:t>
      </w:r>
      <w:proofErr w:type="gramStart"/>
      <w:r w:rsidRPr="00A9799F">
        <w:rPr>
          <w:rFonts w:ascii="Arial" w:hAnsi="Arial" w:cs="Arial"/>
        </w:rPr>
        <w:t xml:space="preserve">involving  </w:t>
      </w:r>
      <w:proofErr w:type="spellStart"/>
      <w:r w:rsidRPr="00A9799F">
        <w:rPr>
          <w:rFonts w:ascii="Arial" w:hAnsi="Arial" w:cs="Arial"/>
        </w:rPr>
        <w:t>Startup</w:t>
      </w:r>
      <w:proofErr w:type="spellEnd"/>
      <w:proofErr w:type="gramEnd"/>
      <w:r w:rsidRPr="00A9799F">
        <w:rPr>
          <w:rFonts w:ascii="Arial" w:hAnsi="Arial" w:cs="Arial"/>
        </w:rPr>
        <w:t xml:space="preserve"> v Macdonald [1843]. </w:t>
      </w:r>
    </w:p>
    <w:p w14:paraId="16708493" w14:textId="759AAAFB" w:rsidR="00A9799F" w:rsidRPr="00A9799F" w:rsidRDefault="00A9799F" w:rsidP="00A9799F">
      <w:pPr>
        <w:spacing w:line="480" w:lineRule="auto"/>
        <w:rPr>
          <w:rFonts w:ascii="Arial" w:hAnsi="Arial" w:cs="Arial"/>
        </w:rPr>
      </w:pPr>
    </w:p>
    <w:p w14:paraId="499E4623" w14:textId="77777777" w:rsidR="00A9799F" w:rsidRPr="00A9799F" w:rsidRDefault="00A9799F" w:rsidP="00A9799F">
      <w:pPr>
        <w:spacing w:line="480" w:lineRule="auto"/>
        <w:rPr>
          <w:rFonts w:ascii="Arial" w:hAnsi="Arial" w:cs="Arial"/>
        </w:rPr>
      </w:pPr>
    </w:p>
    <w:p w14:paraId="75CBDC5D" w14:textId="77777777" w:rsidR="00A9799F" w:rsidRDefault="00A9799F" w:rsidP="00A9799F">
      <w:pPr>
        <w:spacing w:line="480" w:lineRule="auto"/>
        <w:rPr>
          <w:rFonts w:ascii="Arial" w:hAnsi="Arial"/>
          <w:b/>
          <w:bCs/>
          <w:sz w:val="28"/>
          <w:szCs w:val="28"/>
        </w:rPr>
      </w:pPr>
    </w:p>
    <w:p w14:paraId="168C83AD" w14:textId="77777777" w:rsidR="00A9799F" w:rsidRDefault="00A9799F" w:rsidP="00A9799F">
      <w:pPr>
        <w:spacing w:line="480" w:lineRule="auto"/>
        <w:rPr>
          <w:rFonts w:ascii="Arial" w:hAnsi="Arial"/>
          <w:b/>
          <w:bCs/>
          <w:sz w:val="28"/>
          <w:szCs w:val="28"/>
        </w:rPr>
      </w:pPr>
    </w:p>
    <w:p w14:paraId="177FA07A" w14:textId="28D1E009" w:rsidR="00DB7CF4" w:rsidRPr="00A9799F" w:rsidRDefault="006E5A73" w:rsidP="00A9799F">
      <w:pPr>
        <w:spacing w:line="480" w:lineRule="auto"/>
        <w:rPr>
          <w:rFonts w:ascii="Arial" w:hAnsi="Arial"/>
          <w:b/>
          <w:bCs/>
        </w:rPr>
      </w:pPr>
      <w:r w:rsidRPr="00A9799F">
        <w:rPr>
          <w:rFonts w:ascii="Arial" w:hAnsi="Arial"/>
          <w:b/>
          <w:bCs/>
          <w:sz w:val="28"/>
          <w:szCs w:val="28"/>
        </w:rPr>
        <w:t>Question</w:t>
      </w:r>
      <w:r w:rsidRPr="00A9799F">
        <w:rPr>
          <w:rFonts w:ascii="Arial" w:hAnsi="Arial"/>
          <w:b/>
          <w:bCs/>
        </w:rPr>
        <w:t xml:space="preserve"> </w:t>
      </w:r>
      <w:r w:rsidR="00A9799F" w:rsidRPr="00A9799F">
        <w:rPr>
          <w:rFonts w:ascii="Arial" w:hAnsi="Arial"/>
          <w:b/>
          <w:bCs/>
        </w:rPr>
        <w:t>D</w:t>
      </w:r>
      <w:r w:rsidRPr="00A9799F">
        <w:rPr>
          <w:rFonts w:ascii="Arial" w:hAnsi="Arial"/>
          <w:b/>
          <w:bCs/>
        </w:rPr>
        <w:t xml:space="preserve">) </w:t>
      </w:r>
    </w:p>
    <w:p w14:paraId="38D08483" w14:textId="32787A5F" w:rsidR="006E5A73" w:rsidRPr="00A9799F" w:rsidRDefault="006E5A73" w:rsidP="00A9799F">
      <w:pPr>
        <w:spacing w:line="480" w:lineRule="auto"/>
        <w:rPr>
          <w:rFonts w:ascii="Arial" w:hAnsi="Arial"/>
          <w:b/>
          <w:bCs/>
        </w:rPr>
      </w:pPr>
    </w:p>
    <w:p w14:paraId="35705634" w14:textId="51C580A0" w:rsidR="006E5A73" w:rsidRPr="00A9799F" w:rsidRDefault="006E5A73" w:rsidP="00A9799F">
      <w:pPr>
        <w:spacing w:line="480" w:lineRule="auto"/>
        <w:rPr>
          <w:rFonts w:ascii="Arial" w:hAnsi="Arial"/>
        </w:rPr>
      </w:pPr>
      <w:r w:rsidRPr="00A9799F">
        <w:rPr>
          <w:rFonts w:ascii="Arial" w:hAnsi="Arial"/>
        </w:rPr>
        <w:t>A contract is a formation of agreement between two parties which are enforced and recognised by UK law. There are 4 essential elements which create and outline whether a contract has been formed. These are; Offer, Acceptance, Consideration and Intent</w:t>
      </w:r>
      <w:r w:rsidR="00A9799F" w:rsidRPr="00A9799F">
        <w:rPr>
          <w:rFonts w:ascii="Arial" w:hAnsi="Arial"/>
        </w:rPr>
        <w:t xml:space="preserve">. There needs to be a willingness and intention to contract (offer). With an equal amount of approval and expression of interest to this offer (acceptance) ‘Something of value’ must be provided for a promise (consideration). Both parties must intend for their agreement to be legally binding (intention). This in turn leads to the formation of a contract </w:t>
      </w:r>
      <w:r w:rsidRPr="00A9799F">
        <w:rPr>
          <w:rFonts w:ascii="Arial" w:hAnsi="Arial"/>
        </w:rPr>
        <w:t xml:space="preserve">(Allen &amp; </w:t>
      </w:r>
      <w:proofErr w:type="spellStart"/>
      <w:r w:rsidRPr="00A9799F">
        <w:rPr>
          <w:rFonts w:ascii="Arial" w:hAnsi="Arial"/>
        </w:rPr>
        <w:t>Overy</w:t>
      </w:r>
      <w:proofErr w:type="spellEnd"/>
      <w:r w:rsidRPr="00A9799F">
        <w:rPr>
          <w:rFonts w:ascii="Arial" w:hAnsi="Arial"/>
        </w:rPr>
        <w:t xml:space="preserve"> [2022]. When there is an offer and agreement, this then forms a legally binding contract, as found within Gibson vs Manchester City Council [1978].</w:t>
      </w:r>
      <w:r w:rsidR="00A9799F" w:rsidRPr="00A9799F">
        <w:rPr>
          <w:rFonts w:ascii="Arial" w:hAnsi="Arial"/>
        </w:rPr>
        <w:t xml:space="preserve"> </w:t>
      </w:r>
    </w:p>
    <w:p w14:paraId="6AF9A761" w14:textId="75DD8511" w:rsidR="00A9799F" w:rsidRPr="00A9799F" w:rsidRDefault="00A9799F" w:rsidP="00A9799F">
      <w:pPr>
        <w:spacing w:line="480" w:lineRule="auto"/>
        <w:rPr>
          <w:rFonts w:ascii="Arial" w:hAnsi="Arial"/>
        </w:rPr>
      </w:pPr>
    </w:p>
    <w:p w14:paraId="5807F230" w14:textId="77777777" w:rsidR="006E5A73" w:rsidRPr="00A9799F" w:rsidRDefault="006E5A73" w:rsidP="00A9799F">
      <w:pPr>
        <w:spacing w:line="480" w:lineRule="auto"/>
        <w:rPr>
          <w:rFonts w:ascii="Arial" w:hAnsi="Arial"/>
        </w:rPr>
      </w:pPr>
    </w:p>
    <w:p w14:paraId="312FF768" w14:textId="0EF76F02" w:rsidR="006E5A73" w:rsidRPr="00A9799F" w:rsidRDefault="006E5A73" w:rsidP="00A9799F">
      <w:pPr>
        <w:spacing w:line="480" w:lineRule="auto"/>
        <w:rPr>
          <w:rFonts w:ascii="Arial" w:hAnsi="Arial"/>
        </w:rPr>
      </w:pPr>
      <w:r w:rsidRPr="00A9799F">
        <w:rPr>
          <w:rFonts w:ascii="Arial" w:hAnsi="Arial"/>
        </w:rPr>
        <w:t>The main point in question is whether</w:t>
      </w:r>
      <w:r w:rsidRPr="00A9799F">
        <w:rPr>
          <w:rFonts w:ascii="Arial" w:hAnsi="Arial"/>
        </w:rPr>
        <w:t xml:space="preserve"> or not the advertisement forms an offer of contract. When an offer is advertised, this does not constitute to a legally binding contract. In fact, this is an invitation to treat. As seen here, (an invite to treat) as in </w:t>
      </w:r>
      <w:r w:rsidRPr="00A9799F">
        <w:rPr>
          <w:rFonts w:ascii="Arial" w:hAnsi="Arial"/>
        </w:rPr>
        <w:t xml:space="preserve">Partridge v Crittenden </w:t>
      </w:r>
      <w:r w:rsidRPr="00A9799F">
        <w:rPr>
          <w:rFonts w:ascii="Arial" w:hAnsi="Arial"/>
        </w:rPr>
        <w:t>[</w:t>
      </w:r>
      <w:r w:rsidRPr="00A9799F">
        <w:rPr>
          <w:rFonts w:ascii="Arial" w:hAnsi="Arial"/>
        </w:rPr>
        <w:t>196</w:t>
      </w:r>
      <w:r w:rsidRPr="00A9799F">
        <w:rPr>
          <w:rFonts w:ascii="Arial" w:hAnsi="Arial"/>
        </w:rPr>
        <w:t xml:space="preserve">], Arthur posted an advert for an Antique Rolex watch, which was open to serious offers with an objective of selling the item for £15,000. This is also confirmed by an earlier case in Harris v Nickerson [1872]. This makes it extremely clear that this is an invite to treat and not an offer from Arthur. This confirming Arthur has no clear intentions to be legally bound by a contract. </w:t>
      </w:r>
    </w:p>
    <w:p w14:paraId="5F9544B4" w14:textId="1E5E8086" w:rsidR="006E5A73" w:rsidRPr="00A9799F" w:rsidRDefault="006E5A73" w:rsidP="00A9799F">
      <w:pPr>
        <w:spacing w:line="480" w:lineRule="auto"/>
        <w:rPr>
          <w:rFonts w:ascii="Arial" w:hAnsi="Arial"/>
        </w:rPr>
      </w:pPr>
    </w:p>
    <w:p w14:paraId="38BB3169" w14:textId="38FF6C7F" w:rsidR="006E5A73" w:rsidRPr="00A9799F" w:rsidRDefault="006E5A73" w:rsidP="00A9799F">
      <w:pPr>
        <w:spacing w:line="480" w:lineRule="auto"/>
        <w:rPr>
          <w:rFonts w:ascii="Arial" w:hAnsi="Arial"/>
        </w:rPr>
      </w:pPr>
      <w:r w:rsidRPr="00A9799F">
        <w:rPr>
          <w:rFonts w:ascii="Arial" w:hAnsi="Arial"/>
        </w:rPr>
        <w:t xml:space="preserve">By examining Ben’s letter, we can see a clear offer has been made. Within the Postal Rule Legislation called ‘The Postal Rule of Acceptance’, it states ‘acceptance is deemed complete as soon as the letter of acceptance is posted’. The first case which established the postal rule was Adams v Lindsell [1818], it was held by the courts that ‘a valid contract came into existence the moment the letter of acceptance was placed in the post box’. In this case though, as Arthurs post was an advertisement and invitation to treat, a response is not acceptance. Meaning there is no valid contract in place. </w:t>
      </w:r>
    </w:p>
    <w:p w14:paraId="7E1BA343" w14:textId="77777777" w:rsidR="006E5A73" w:rsidRPr="00A9799F" w:rsidRDefault="006E5A73" w:rsidP="00A9799F">
      <w:pPr>
        <w:spacing w:line="480" w:lineRule="auto"/>
        <w:rPr>
          <w:rFonts w:ascii="Arial" w:hAnsi="Arial"/>
        </w:rPr>
      </w:pPr>
    </w:p>
    <w:p w14:paraId="7C28628A" w14:textId="6EF824BC" w:rsidR="006E5A73" w:rsidRPr="00A9799F" w:rsidRDefault="006E5A73" w:rsidP="00A9799F">
      <w:pPr>
        <w:spacing w:line="480" w:lineRule="auto"/>
        <w:rPr>
          <w:rFonts w:ascii="Arial" w:hAnsi="Arial"/>
        </w:rPr>
      </w:pPr>
      <w:r w:rsidRPr="00A9799F">
        <w:rPr>
          <w:rFonts w:ascii="Arial" w:hAnsi="Arial"/>
        </w:rPr>
        <w:t xml:space="preserve">As well as this, within this case, there is no clear acceptance from Arthur. Silence does not constitute to any form of acceptance. Comparing this to </w:t>
      </w:r>
      <w:proofErr w:type="spellStart"/>
      <w:r w:rsidRPr="00A9799F">
        <w:rPr>
          <w:rFonts w:ascii="Arial" w:hAnsi="Arial"/>
        </w:rPr>
        <w:t>Felthouse</w:t>
      </w:r>
      <w:proofErr w:type="spellEnd"/>
      <w:r w:rsidRPr="00A9799F">
        <w:rPr>
          <w:rFonts w:ascii="Arial" w:hAnsi="Arial"/>
        </w:rPr>
        <w:t xml:space="preserve"> v Binley [1862] where it was found ‘</w:t>
      </w:r>
      <w:r w:rsidRPr="00A9799F">
        <w:rPr>
          <w:rFonts w:ascii="Arial" w:hAnsi="Arial"/>
        </w:rPr>
        <w:t>silence cannot amount to acceptance</w:t>
      </w:r>
      <w:r w:rsidRPr="00A9799F">
        <w:rPr>
          <w:rFonts w:ascii="Arial" w:hAnsi="Arial"/>
        </w:rPr>
        <w:t xml:space="preserve">’. It was found within this case that someone wishing to offer someone else a contract, should not be </w:t>
      </w:r>
      <w:r w:rsidRPr="00A9799F">
        <w:rPr>
          <w:rFonts w:ascii="Arial" w:hAnsi="Arial"/>
        </w:rPr>
        <w:lastRenderedPageBreak/>
        <w:t xml:space="preserve">bound without any knowledge. As Arthur did not return any contact back with Arthur for the Antique Rolex watch, no valid contract has been formed. </w:t>
      </w:r>
    </w:p>
    <w:p w14:paraId="5E5032F9" w14:textId="645C35A7" w:rsidR="006E5A73" w:rsidRPr="00A9799F" w:rsidRDefault="006E5A73" w:rsidP="00A9799F">
      <w:pPr>
        <w:spacing w:line="480" w:lineRule="auto"/>
        <w:rPr>
          <w:rFonts w:ascii="Arial" w:hAnsi="Arial"/>
        </w:rPr>
      </w:pPr>
    </w:p>
    <w:p w14:paraId="6F79F874" w14:textId="39954CE4" w:rsidR="006E5A73" w:rsidRPr="00A9799F" w:rsidRDefault="006E5A73" w:rsidP="00A9799F">
      <w:pPr>
        <w:spacing w:line="480" w:lineRule="auto"/>
        <w:rPr>
          <w:rFonts w:ascii="Arial" w:hAnsi="Arial"/>
        </w:rPr>
      </w:pPr>
      <w:r w:rsidRPr="00A9799F">
        <w:rPr>
          <w:rFonts w:ascii="Arial" w:hAnsi="Arial"/>
        </w:rPr>
        <w:t xml:space="preserve">As understood within the conversation between Arthur and Christine, Arthur clearly does not accept the offer from Christine. This sets up a counteroffer from Christine to Arthur, the </w:t>
      </w:r>
      <w:proofErr w:type="gramStart"/>
      <w:r w:rsidRPr="00A9799F">
        <w:rPr>
          <w:rFonts w:ascii="Arial" w:hAnsi="Arial"/>
        </w:rPr>
        <w:t>counter offer</w:t>
      </w:r>
      <w:proofErr w:type="gramEnd"/>
      <w:r w:rsidRPr="00A9799F">
        <w:rPr>
          <w:rFonts w:ascii="Arial" w:hAnsi="Arial"/>
        </w:rPr>
        <w:t xml:space="preserve"> does equate to the asking price of £13,000. Although, not formerly, as Christine promised to raise the funds at a later date. Arthur did not accept this offer. </w:t>
      </w:r>
    </w:p>
    <w:p w14:paraId="2FB38E9A" w14:textId="6063824E" w:rsidR="006E5A73" w:rsidRPr="00A9799F" w:rsidRDefault="006E5A73" w:rsidP="00A9799F">
      <w:pPr>
        <w:spacing w:line="480" w:lineRule="auto"/>
        <w:rPr>
          <w:rFonts w:ascii="Arial" w:hAnsi="Arial"/>
        </w:rPr>
      </w:pPr>
      <w:r w:rsidRPr="00A9799F">
        <w:rPr>
          <w:rFonts w:ascii="Arial" w:hAnsi="Arial"/>
        </w:rPr>
        <w:t xml:space="preserve">There was no consideration or acceptance from Arthur to accept these terms offered by Christine, as concluded within Silk v Myrick [1809] which founded ‘An agreement cannot be altered without the provision of fresh consideration to underpin the </w:t>
      </w:r>
      <w:proofErr w:type="gramStart"/>
      <w:r w:rsidRPr="00A9799F">
        <w:rPr>
          <w:rFonts w:ascii="Arial" w:hAnsi="Arial"/>
        </w:rPr>
        <w:t xml:space="preserve">promise  </w:t>
      </w:r>
      <w:r w:rsidRPr="00A9799F">
        <w:rPr>
          <w:rFonts w:ascii="Arial" w:hAnsi="Arial"/>
        </w:rPr>
        <w:t>and</w:t>
      </w:r>
      <w:proofErr w:type="gramEnd"/>
      <w:r w:rsidRPr="00A9799F">
        <w:rPr>
          <w:rFonts w:ascii="Arial" w:hAnsi="Arial"/>
        </w:rPr>
        <w:t xml:space="preserve"> contractually bind the parties</w:t>
      </w:r>
      <w:r w:rsidRPr="00A9799F">
        <w:rPr>
          <w:rFonts w:ascii="Arial" w:hAnsi="Arial"/>
        </w:rPr>
        <w:t xml:space="preserve">’. </w:t>
      </w:r>
    </w:p>
    <w:p w14:paraId="452A9722" w14:textId="0DF4D06A" w:rsidR="006E5A73" w:rsidRPr="00A9799F" w:rsidRDefault="006E5A73" w:rsidP="00A9799F">
      <w:pPr>
        <w:spacing w:line="480" w:lineRule="auto"/>
        <w:rPr>
          <w:rFonts w:ascii="Arial" w:hAnsi="Arial"/>
        </w:rPr>
      </w:pPr>
    </w:p>
    <w:p w14:paraId="03EC3CEA" w14:textId="50E320BA" w:rsidR="006E5A73" w:rsidRPr="00A9799F" w:rsidRDefault="006E5A73" w:rsidP="00A9799F">
      <w:pPr>
        <w:spacing w:line="480" w:lineRule="auto"/>
        <w:rPr>
          <w:rFonts w:ascii="Arial" w:hAnsi="Arial"/>
        </w:rPr>
      </w:pPr>
      <w:r w:rsidRPr="00A9799F">
        <w:rPr>
          <w:rFonts w:ascii="Arial" w:hAnsi="Arial"/>
        </w:rPr>
        <w:t xml:space="preserve">As revealed, Christine’s chosen method of contact is via email. </w:t>
      </w:r>
      <w:r w:rsidRPr="00A9799F">
        <w:rPr>
          <w:rFonts w:ascii="Arial" w:hAnsi="Arial"/>
        </w:rPr>
        <w:t>The question at hand is whether</w:t>
      </w:r>
      <w:r w:rsidRPr="00A9799F">
        <w:rPr>
          <w:rFonts w:ascii="Arial" w:hAnsi="Arial"/>
        </w:rPr>
        <w:t xml:space="preserve"> or not Email contact falls into the postal rule. </w:t>
      </w:r>
      <w:r w:rsidRPr="00A9799F">
        <w:rPr>
          <w:rFonts w:ascii="Arial" w:hAnsi="Arial"/>
        </w:rPr>
        <w:t>As technology has progressed it has been questioned on many occasions whether electronic communications would be adopted into the postal rule,</w:t>
      </w:r>
      <w:r w:rsidRPr="00A9799F">
        <w:rPr>
          <w:rFonts w:ascii="Arial" w:hAnsi="Arial"/>
        </w:rPr>
        <w:t xml:space="preserve"> as it currently stands it falls into the receipt rule and not into the postal rule. There is detailed discussion of this question, as Jill Poole explains ‘it is advisable to expressively avoid the postal rule and require actual receipt’ (Poole J 2012). This is also concluded in the case of Mondial Shipping and Chartering v Astarte Shipping Ltd [1995]. Where it was agreed ‘communication of acceptance needed to be received before a contract could be established’. Not to be confused with the findings within Entores Ltd v Miles Far East Corporation [1955] which entitled Telex to form a contract as telex was found to be an ‘instantaneous form of communication’. </w:t>
      </w:r>
    </w:p>
    <w:p w14:paraId="177C0CFE" w14:textId="77777777" w:rsidR="006E5A73" w:rsidRPr="00A9799F" w:rsidRDefault="006E5A73" w:rsidP="00A9799F">
      <w:pPr>
        <w:spacing w:line="480" w:lineRule="auto"/>
        <w:rPr>
          <w:rFonts w:ascii="Arial" w:hAnsi="Arial"/>
        </w:rPr>
      </w:pPr>
    </w:p>
    <w:p w14:paraId="52AE83ED" w14:textId="52B36861" w:rsidR="006E5A73" w:rsidRPr="00A9799F" w:rsidRDefault="006E5A73" w:rsidP="00A9799F">
      <w:pPr>
        <w:spacing w:line="480" w:lineRule="auto"/>
        <w:rPr>
          <w:rFonts w:ascii="Arial" w:hAnsi="Arial"/>
        </w:rPr>
      </w:pPr>
      <w:r w:rsidRPr="00A9799F">
        <w:rPr>
          <w:rFonts w:ascii="Arial" w:hAnsi="Arial"/>
        </w:rPr>
        <w:t xml:space="preserve">When Christine could finally raise the funds requested and made a final offer, this was still not a valid contract. As established in Hyde v Wench [1840], the court dismissed all claims regarding a binding contract. As when a </w:t>
      </w:r>
      <w:proofErr w:type="gramStart"/>
      <w:r w:rsidRPr="00A9799F">
        <w:rPr>
          <w:rFonts w:ascii="Arial" w:hAnsi="Arial"/>
        </w:rPr>
        <w:t>counter offer</w:t>
      </w:r>
      <w:proofErr w:type="gramEnd"/>
      <w:r w:rsidRPr="00A9799F">
        <w:rPr>
          <w:rFonts w:ascii="Arial" w:hAnsi="Arial"/>
        </w:rPr>
        <w:t xml:space="preserve"> matches a previous offer that has been made, this becomes void. Clearly stating in the findings that it ‘destroys the original offer’. </w:t>
      </w:r>
      <w:r w:rsidR="00852BFF" w:rsidRPr="00A9799F">
        <w:rPr>
          <w:rFonts w:ascii="Arial" w:hAnsi="Arial"/>
        </w:rPr>
        <w:t>An offer can be revoked at any given time, each offer has undoubtedly been revoked which leads to a new offer.</w:t>
      </w:r>
      <w:r w:rsidR="00852BFF" w:rsidRPr="00A9799F">
        <w:rPr>
          <w:rFonts w:ascii="Arial" w:hAnsi="Arial"/>
        </w:rPr>
        <w:t xml:space="preserve"> </w:t>
      </w:r>
      <w:r w:rsidRPr="00A9799F">
        <w:rPr>
          <w:rFonts w:ascii="Arial" w:hAnsi="Arial"/>
        </w:rPr>
        <w:t>As well as this, Arthur noticeably doesn’t respond to Christine’s offer. As mentioned above</w:t>
      </w:r>
      <w:r w:rsidR="00852BFF" w:rsidRPr="00A9799F">
        <w:rPr>
          <w:rFonts w:ascii="Arial" w:hAnsi="Arial"/>
        </w:rPr>
        <w:t xml:space="preserve"> with Ben’s offer</w:t>
      </w:r>
      <w:r w:rsidRPr="00A9799F">
        <w:rPr>
          <w:rFonts w:ascii="Arial" w:hAnsi="Arial"/>
        </w:rPr>
        <w:t xml:space="preserve">, silence does not constitute to agreement. </w:t>
      </w:r>
    </w:p>
    <w:p w14:paraId="78C78F46" w14:textId="517DF3ED" w:rsidR="006E5A73" w:rsidRPr="00A9799F" w:rsidRDefault="006E5A73" w:rsidP="00A9799F">
      <w:pPr>
        <w:spacing w:line="480" w:lineRule="auto"/>
        <w:rPr>
          <w:rFonts w:ascii="Arial" w:hAnsi="Arial"/>
        </w:rPr>
      </w:pPr>
      <w:r w:rsidRPr="00A9799F">
        <w:rPr>
          <w:rFonts w:ascii="Arial" w:hAnsi="Arial"/>
        </w:rPr>
        <w:t xml:space="preserve">After exploring the contact and negotiations between Arthur and Christine, the findings are evident. There is no valid or legally binding contract. </w:t>
      </w:r>
    </w:p>
    <w:p w14:paraId="4BC84DFD" w14:textId="5E64C524" w:rsidR="006E5A73" w:rsidRPr="00A9799F" w:rsidRDefault="006E5A73" w:rsidP="00A9799F">
      <w:pPr>
        <w:spacing w:line="480" w:lineRule="auto"/>
        <w:rPr>
          <w:rFonts w:ascii="Arial" w:hAnsi="Arial"/>
        </w:rPr>
      </w:pPr>
    </w:p>
    <w:p w14:paraId="5AEBD4F0" w14:textId="4FD5F0EE" w:rsidR="006E5A73" w:rsidRPr="00A9799F" w:rsidRDefault="006E5A73" w:rsidP="00A9799F">
      <w:pPr>
        <w:spacing w:line="480" w:lineRule="auto"/>
        <w:rPr>
          <w:rFonts w:ascii="Arial" w:hAnsi="Arial"/>
        </w:rPr>
      </w:pPr>
      <w:r w:rsidRPr="00A9799F">
        <w:rPr>
          <w:rFonts w:ascii="Arial" w:hAnsi="Arial"/>
        </w:rPr>
        <w:t xml:space="preserve">Until this point, there is insufficient consideration and there is no legally binding contract in place. However, we must examine the final offer from Dennis. </w:t>
      </w:r>
      <w:r w:rsidR="00852BFF" w:rsidRPr="00A9799F">
        <w:rPr>
          <w:rFonts w:ascii="Arial" w:hAnsi="Arial"/>
        </w:rPr>
        <w:t xml:space="preserve">The Final exchange of negotiations and offers are between Arthur and Dennis. </w:t>
      </w:r>
    </w:p>
    <w:p w14:paraId="5D88A906" w14:textId="5EC92325" w:rsidR="00852BFF" w:rsidRPr="00A9799F" w:rsidRDefault="00852BFF" w:rsidP="00A9799F">
      <w:pPr>
        <w:spacing w:line="480" w:lineRule="auto"/>
        <w:rPr>
          <w:rFonts w:ascii="Arial" w:hAnsi="Arial"/>
        </w:rPr>
      </w:pPr>
    </w:p>
    <w:p w14:paraId="655625B8" w14:textId="00632455" w:rsidR="00852BFF" w:rsidRPr="00A9799F" w:rsidRDefault="00852BFF" w:rsidP="00A9799F">
      <w:pPr>
        <w:spacing w:line="480" w:lineRule="auto"/>
        <w:rPr>
          <w:rFonts w:ascii="Arial" w:hAnsi="Arial"/>
        </w:rPr>
      </w:pPr>
      <w:r w:rsidRPr="00A9799F">
        <w:rPr>
          <w:rFonts w:ascii="Arial" w:hAnsi="Arial"/>
        </w:rPr>
        <w:t xml:space="preserve">When Dennis expresses an interest in the advert, there is a strong response of an offer from Arthur. There is clear intent from Arthur, that there is intention to accept and create a contract if Dennis was to accept his terms. As seen within a previous case between Yates Building Co Ltd v </w:t>
      </w:r>
      <w:proofErr w:type="spellStart"/>
      <w:r w:rsidRPr="00A9799F">
        <w:rPr>
          <w:rFonts w:ascii="Arial" w:hAnsi="Arial"/>
        </w:rPr>
        <w:t>Pelleyn</w:t>
      </w:r>
      <w:proofErr w:type="spellEnd"/>
      <w:r w:rsidRPr="00A9799F">
        <w:rPr>
          <w:rFonts w:ascii="Arial" w:hAnsi="Arial"/>
        </w:rPr>
        <w:t xml:space="preserve"> &amp; Sons (York) ltd [1975] where an offeree accepts an offer creating a legally binding contract. </w:t>
      </w:r>
    </w:p>
    <w:p w14:paraId="6DD31714" w14:textId="77777777" w:rsidR="00852BFF" w:rsidRPr="00A9799F" w:rsidRDefault="00852BFF" w:rsidP="00A9799F">
      <w:pPr>
        <w:spacing w:line="480" w:lineRule="auto"/>
        <w:rPr>
          <w:rFonts w:ascii="Arial" w:hAnsi="Arial"/>
        </w:rPr>
      </w:pPr>
    </w:p>
    <w:p w14:paraId="6C27553A" w14:textId="09ED7150" w:rsidR="00852BFF" w:rsidRPr="00A9799F" w:rsidRDefault="00852BFF" w:rsidP="00A9799F">
      <w:pPr>
        <w:spacing w:line="480" w:lineRule="auto"/>
        <w:rPr>
          <w:rFonts w:ascii="Arial" w:hAnsi="Arial"/>
        </w:rPr>
      </w:pPr>
      <w:r w:rsidRPr="00A9799F">
        <w:rPr>
          <w:rFonts w:ascii="Arial" w:hAnsi="Arial"/>
        </w:rPr>
        <w:t>In accordance to the reasonab</w:t>
      </w:r>
      <w:r w:rsidR="00A9799F" w:rsidRPr="00A9799F">
        <w:rPr>
          <w:rFonts w:ascii="Arial" w:hAnsi="Arial"/>
        </w:rPr>
        <w:t>le</w:t>
      </w:r>
      <w:r w:rsidRPr="00A9799F">
        <w:rPr>
          <w:rFonts w:ascii="Arial" w:hAnsi="Arial"/>
        </w:rPr>
        <w:t xml:space="preserve"> time ruling, </w:t>
      </w:r>
      <w:r w:rsidR="00A9799F" w:rsidRPr="00A9799F">
        <w:rPr>
          <w:rFonts w:ascii="Arial" w:hAnsi="Arial"/>
        </w:rPr>
        <w:t xml:space="preserve">it would be accepted that Dennis made Arthur an offer within a respected time frame. </w:t>
      </w:r>
      <w:r w:rsidRPr="00A9799F">
        <w:rPr>
          <w:rFonts w:ascii="Arial" w:hAnsi="Arial"/>
        </w:rPr>
        <w:t xml:space="preserve">Dennis and Arthur complete their </w:t>
      </w:r>
      <w:r w:rsidR="00A9799F" w:rsidRPr="00A9799F">
        <w:rPr>
          <w:rFonts w:ascii="Arial" w:hAnsi="Arial"/>
        </w:rPr>
        <w:t>offer and acceptance</w:t>
      </w:r>
      <w:r w:rsidRPr="00A9799F">
        <w:rPr>
          <w:rFonts w:ascii="Arial" w:hAnsi="Arial"/>
        </w:rPr>
        <w:t xml:space="preserve"> within </w:t>
      </w:r>
      <w:r w:rsidR="00A9799F" w:rsidRPr="00A9799F">
        <w:rPr>
          <w:rFonts w:ascii="Arial" w:hAnsi="Arial"/>
        </w:rPr>
        <w:t xml:space="preserve">a </w:t>
      </w:r>
      <w:proofErr w:type="gramStart"/>
      <w:r w:rsidRPr="00A9799F">
        <w:rPr>
          <w:rFonts w:ascii="Arial" w:hAnsi="Arial"/>
        </w:rPr>
        <w:t>six hour</w:t>
      </w:r>
      <w:proofErr w:type="gramEnd"/>
      <w:r w:rsidR="00A9799F" w:rsidRPr="00A9799F">
        <w:rPr>
          <w:rFonts w:ascii="Arial" w:hAnsi="Arial"/>
        </w:rPr>
        <w:t xml:space="preserve"> time period. It could be deemed that when the offer </w:t>
      </w:r>
      <w:r w:rsidR="00A9799F" w:rsidRPr="00A9799F">
        <w:rPr>
          <w:rFonts w:ascii="Arial" w:hAnsi="Arial"/>
        </w:rPr>
        <w:lastRenderedPageBreak/>
        <w:t xml:space="preserve">from Dennis was placed at 5pm on the same evening, that offices may in fact be closed. As Arthur is advertising an Antique Rolex watch, it is more likely that Arthur is a private seller on in retail. Where hours would be set beyond the customary 5pm office hours. As seen in </w:t>
      </w:r>
      <w:r w:rsidR="00A9799F" w:rsidRPr="00A9799F">
        <w:rPr>
          <w:rFonts w:ascii="Arial" w:hAnsi="Arial"/>
        </w:rPr>
        <w:t xml:space="preserve">Ramsgate Victoria Hotel v </w:t>
      </w:r>
      <w:proofErr w:type="spellStart"/>
      <w:r w:rsidR="00A9799F" w:rsidRPr="00A9799F">
        <w:rPr>
          <w:rFonts w:ascii="Arial" w:hAnsi="Arial"/>
        </w:rPr>
        <w:t>Montefoire</w:t>
      </w:r>
      <w:proofErr w:type="spellEnd"/>
      <w:r w:rsidR="00A9799F" w:rsidRPr="00A9799F">
        <w:rPr>
          <w:rFonts w:ascii="Arial" w:hAnsi="Arial"/>
        </w:rPr>
        <w:t xml:space="preserve"> (1866) </w:t>
      </w:r>
      <w:r w:rsidR="00A9799F" w:rsidRPr="00A9799F">
        <w:rPr>
          <w:rFonts w:ascii="Arial" w:hAnsi="Arial"/>
        </w:rPr>
        <w:t xml:space="preserve">in this case, it was deemed unreasonable due to the duration between offer and acceptance. </w:t>
      </w:r>
    </w:p>
    <w:p w14:paraId="17C1E0CB" w14:textId="03D99794" w:rsidR="006E5A73" w:rsidRPr="00A9799F" w:rsidRDefault="006E5A73" w:rsidP="00A9799F">
      <w:pPr>
        <w:spacing w:line="480" w:lineRule="auto"/>
        <w:rPr>
          <w:rFonts w:ascii="Arial" w:hAnsi="Arial"/>
          <w:b/>
          <w:bCs/>
        </w:rPr>
      </w:pPr>
    </w:p>
    <w:p w14:paraId="47F1E866" w14:textId="4C01570B" w:rsidR="006E5A73" w:rsidRPr="00A9799F" w:rsidRDefault="00A9799F" w:rsidP="00A9799F">
      <w:pPr>
        <w:spacing w:line="480" w:lineRule="auto"/>
        <w:rPr>
          <w:rFonts w:ascii="Arial" w:hAnsi="Arial"/>
        </w:rPr>
      </w:pPr>
      <w:r w:rsidRPr="00A9799F">
        <w:rPr>
          <w:rFonts w:ascii="Arial" w:hAnsi="Arial"/>
        </w:rPr>
        <w:t xml:space="preserve">By following the 4 essential elements which form a contract, it is clear a contract between Arthur and Dennis has been formed. </w:t>
      </w:r>
    </w:p>
    <w:sectPr w:rsidR="006E5A73" w:rsidRPr="00A979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60AD9"/>
    <w:multiLevelType w:val="hybridMultilevel"/>
    <w:tmpl w:val="BDFAAF6E"/>
    <w:lvl w:ilvl="0" w:tplc="92008578">
      <w:start w:val="1"/>
      <w:numFmt w:val="bullet"/>
      <w:lvlText w:val="-"/>
      <w:lvlJc w:val="left"/>
      <w:pPr>
        <w:ind w:left="360" w:hanging="360"/>
      </w:pPr>
      <w:rPr>
        <w:rFonts w:ascii="Arial" w:eastAsiaTheme="minorHAnsi" w:hAnsi="Arial" w:cs="Arial" w:hint="default"/>
        <w:b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B47CE9"/>
    <w:multiLevelType w:val="hybridMultilevel"/>
    <w:tmpl w:val="B0D43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48459F"/>
    <w:multiLevelType w:val="hybridMultilevel"/>
    <w:tmpl w:val="B39A9E02"/>
    <w:lvl w:ilvl="0" w:tplc="1DD6141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960F1"/>
    <w:multiLevelType w:val="hybridMultilevel"/>
    <w:tmpl w:val="731ED2B6"/>
    <w:lvl w:ilvl="0" w:tplc="603090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3D472F"/>
    <w:multiLevelType w:val="hybridMultilevel"/>
    <w:tmpl w:val="CDC456EC"/>
    <w:lvl w:ilvl="0" w:tplc="789C5D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3F0758E"/>
    <w:multiLevelType w:val="hybridMultilevel"/>
    <w:tmpl w:val="805A6E10"/>
    <w:lvl w:ilvl="0" w:tplc="4D6EDF34">
      <w:start w:val="1"/>
      <w:numFmt w:val="lowerLetter"/>
      <w:lvlText w:val="%1)"/>
      <w:lvlJc w:val="left"/>
      <w:pPr>
        <w:ind w:left="1080" w:hanging="360"/>
      </w:pPr>
      <w:rPr>
        <w:rFonts w:ascii="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B1869F7"/>
    <w:multiLevelType w:val="hybridMultilevel"/>
    <w:tmpl w:val="1FBE2B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1C2544"/>
    <w:multiLevelType w:val="hybridMultilevel"/>
    <w:tmpl w:val="7960FEF0"/>
    <w:lvl w:ilvl="0" w:tplc="C7BE649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4C18AD"/>
    <w:multiLevelType w:val="hybridMultilevel"/>
    <w:tmpl w:val="1520CBB0"/>
    <w:lvl w:ilvl="0" w:tplc="484ACB70">
      <w:start w:val="1"/>
      <w:numFmt w:val="low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5000C5"/>
    <w:multiLevelType w:val="hybridMultilevel"/>
    <w:tmpl w:val="6E24C2CC"/>
    <w:lvl w:ilvl="0" w:tplc="AAB2D902">
      <w:start w:val="1"/>
      <w:numFmt w:val="upperLetter"/>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5"/>
  </w:num>
  <w:num w:numId="4">
    <w:abstractNumId w:val="8"/>
  </w:num>
  <w:num w:numId="5">
    <w:abstractNumId w:val="3"/>
  </w:num>
  <w:num w:numId="6">
    <w:abstractNumId w:val="9"/>
  </w:num>
  <w:num w:numId="7">
    <w:abstractNumId w:val="4"/>
  </w:num>
  <w:num w:numId="8">
    <w:abstractNumId w:val="7"/>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CF4"/>
    <w:rsid w:val="00346BF2"/>
    <w:rsid w:val="00535A08"/>
    <w:rsid w:val="006E5A73"/>
    <w:rsid w:val="00852BFF"/>
    <w:rsid w:val="00A9799F"/>
    <w:rsid w:val="00DB7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82E94E"/>
  <w15:chartTrackingRefBased/>
  <w15:docId w15:val="{240222E3-73B5-2D44-8D50-EA28B3171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7CF4"/>
    <w:pPr>
      <w:ind w:left="720"/>
      <w:contextualSpacing/>
    </w:pPr>
  </w:style>
  <w:style w:type="character" w:styleId="Hyperlink">
    <w:name w:val="Hyperlink"/>
    <w:basedOn w:val="DefaultParagraphFont"/>
    <w:uiPriority w:val="99"/>
    <w:unhideWhenUsed/>
    <w:rsid w:val="00DB7CF4"/>
    <w:rPr>
      <w:color w:val="0563C1" w:themeColor="hyperlink"/>
      <w:u w:val="single"/>
    </w:rPr>
  </w:style>
  <w:style w:type="character" w:styleId="UnresolvedMention">
    <w:name w:val="Unresolved Mention"/>
    <w:basedOn w:val="DefaultParagraphFont"/>
    <w:uiPriority w:val="99"/>
    <w:semiHidden/>
    <w:unhideWhenUsed/>
    <w:rsid w:val="00DB7CF4"/>
    <w:rPr>
      <w:color w:val="605E5C"/>
      <w:shd w:val="clear" w:color="auto" w:fill="E1DFDD"/>
    </w:rPr>
  </w:style>
  <w:style w:type="character" w:styleId="FollowedHyperlink">
    <w:name w:val="FollowedHyperlink"/>
    <w:basedOn w:val="DefaultParagraphFont"/>
    <w:uiPriority w:val="99"/>
    <w:semiHidden/>
    <w:unhideWhenUsed/>
    <w:rsid w:val="00DB7C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71121">
      <w:bodyDiv w:val="1"/>
      <w:marLeft w:val="0"/>
      <w:marRight w:val="0"/>
      <w:marTop w:val="0"/>
      <w:marBottom w:val="0"/>
      <w:divBdr>
        <w:top w:val="none" w:sz="0" w:space="0" w:color="auto"/>
        <w:left w:val="none" w:sz="0" w:space="0" w:color="auto"/>
        <w:bottom w:val="none" w:sz="0" w:space="0" w:color="auto"/>
        <w:right w:val="none" w:sz="0" w:space="0" w:color="auto"/>
      </w:divBdr>
    </w:div>
    <w:div w:id="29653535">
      <w:bodyDiv w:val="1"/>
      <w:marLeft w:val="0"/>
      <w:marRight w:val="0"/>
      <w:marTop w:val="0"/>
      <w:marBottom w:val="0"/>
      <w:divBdr>
        <w:top w:val="none" w:sz="0" w:space="0" w:color="auto"/>
        <w:left w:val="none" w:sz="0" w:space="0" w:color="auto"/>
        <w:bottom w:val="none" w:sz="0" w:space="0" w:color="auto"/>
        <w:right w:val="none" w:sz="0" w:space="0" w:color="auto"/>
      </w:divBdr>
    </w:div>
    <w:div w:id="298076935">
      <w:bodyDiv w:val="1"/>
      <w:marLeft w:val="0"/>
      <w:marRight w:val="0"/>
      <w:marTop w:val="0"/>
      <w:marBottom w:val="0"/>
      <w:divBdr>
        <w:top w:val="none" w:sz="0" w:space="0" w:color="auto"/>
        <w:left w:val="none" w:sz="0" w:space="0" w:color="auto"/>
        <w:bottom w:val="none" w:sz="0" w:space="0" w:color="auto"/>
        <w:right w:val="none" w:sz="0" w:space="0" w:color="auto"/>
      </w:divBdr>
    </w:div>
    <w:div w:id="488325086">
      <w:bodyDiv w:val="1"/>
      <w:marLeft w:val="0"/>
      <w:marRight w:val="0"/>
      <w:marTop w:val="0"/>
      <w:marBottom w:val="0"/>
      <w:divBdr>
        <w:top w:val="none" w:sz="0" w:space="0" w:color="auto"/>
        <w:left w:val="none" w:sz="0" w:space="0" w:color="auto"/>
        <w:bottom w:val="none" w:sz="0" w:space="0" w:color="auto"/>
        <w:right w:val="none" w:sz="0" w:space="0" w:color="auto"/>
      </w:divBdr>
    </w:div>
    <w:div w:id="957639737">
      <w:bodyDiv w:val="1"/>
      <w:marLeft w:val="0"/>
      <w:marRight w:val="0"/>
      <w:marTop w:val="0"/>
      <w:marBottom w:val="0"/>
      <w:divBdr>
        <w:top w:val="none" w:sz="0" w:space="0" w:color="auto"/>
        <w:left w:val="none" w:sz="0" w:space="0" w:color="auto"/>
        <w:bottom w:val="none" w:sz="0" w:space="0" w:color="auto"/>
        <w:right w:val="none" w:sz="0" w:space="0" w:color="auto"/>
      </w:divBdr>
    </w:div>
    <w:div w:id="1059285661">
      <w:bodyDiv w:val="1"/>
      <w:marLeft w:val="0"/>
      <w:marRight w:val="0"/>
      <w:marTop w:val="0"/>
      <w:marBottom w:val="0"/>
      <w:divBdr>
        <w:top w:val="none" w:sz="0" w:space="0" w:color="auto"/>
        <w:left w:val="none" w:sz="0" w:space="0" w:color="auto"/>
        <w:bottom w:val="none" w:sz="0" w:space="0" w:color="auto"/>
        <w:right w:val="none" w:sz="0" w:space="0" w:color="auto"/>
      </w:divBdr>
    </w:div>
    <w:div w:id="1068460363">
      <w:bodyDiv w:val="1"/>
      <w:marLeft w:val="0"/>
      <w:marRight w:val="0"/>
      <w:marTop w:val="0"/>
      <w:marBottom w:val="0"/>
      <w:divBdr>
        <w:top w:val="none" w:sz="0" w:space="0" w:color="auto"/>
        <w:left w:val="none" w:sz="0" w:space="0" w:color="auto"/>
        <w:bottom w:val="none" w:sz="0" w:space="0" w:color="auto"/>
        <w:right w:val="none" w:sz="0" w:space="0" w:color="auto"/>
      </w:divBdr>
    </w:div>
    <w:div w:id="1467427950">
      <w:bodyDiv w:val="1"/>
      <w:marLeft w:val="0"/>
      <w:marRight w:val="0"/>
      <w:marTop w:val="0"/>
      <w:marBottom w:val="0"/>
      <w:divBdr>
        <w:top w:val="none" w:sz="0" w:space="0" w:color="auto"/>
        <w:left w:val="none" w:sz="0" w:space="0" w:color="auto"/>
        <w:bottom w:val="none" w:sz="0" w:space="0" w:color="auto"/>
        <w:right w:val="none" w:sz="0" w:space="0" w:color="auto"/>
      </w:divBdr>
    </w:div>
    <w:div w:id="1630086406">
      <w:bodyDiv w:val="1"/>
      <w:marLeft w:val="0"/>
      <w:marRight w:val="0"/>
      <w:marTop w:val="0"/>
      <w:marBottom w:val="0"/>
      <w:divBdr>
        <w:top w:val="none" w:sz="0" w:space="0" w:color="auto"/>
        <w:left w:val="none" w:sz="0" w:space="0" w:color="auto"/>
        <w:bottom w:val="none" w:sz="0" w:space="0" w:color="auto"/>
        <w:right w:val="none" w:sz="0" w:space="0" w:color="auto"/>
      </w:divBdr>
    </w:div>
    <w:div w:id="2024547005">
      <w:bodyDiv w:val="1"/>
      <w:marLeft w:val="0"/>
      <w:marRight w:val="0"/>
      <w:marTop w:val="0"/>
      <w:marBottom w:val="0"/>
      <w:divBdr>
        <w:top w:val="none" w:sz="0" w:space="0" w:color="auto"/>
        <w:left w:val="none" w:sz="0" w:space="0" w:color="auto"/>
        <w:bottom w:val="none" w:sz="0" w:space="0" w:color="auto"/>
        <w:right w:val="none" w:sz="0" w:space="0" w:color="auto"/>
      </w:divBdr>
    </w:div>
    <w:div w:id="2103910861">
      <w:bodyDiv w:val="1"/>
      <w:marLeft w:val="0"/>
      <w:marRight w:val="0"/>
      <w:marTop w:val="0"/>
      <w:marBottom w:val="0"/>
      <w:divBdr>
        <w:top w:val="none" w:sz="0" w:space="0" w:color="auto"/>
        <w:left w:val="none" w:sz="0" w:space="0" w:color="auto"/>
        <w:bottom w:val="none" w:sz="0" w:space="0" w:color="auto"/>
        <w:right w:val="none" w:sz="0" w:space="0" w:color="auto"/>
      </w:divBdr>
    </w:div>
    <w:div w:id="2118402540">
      <w:bodyDiv w:val="1"/>
      <w:marLeft w:val="0"/>
      <w:marRight w:val="0"/>
      <w:marTop w:val="0"/>
      <w:marBottom w:val="0"/>
      <w:divBdr>
        <w:top w:val="none" w:sz="0" w:space="0" w:color="auto"/>
        <w:left w:val="none" w:sz="0" w:space="0" w:color="auto"/>
        <w:bottom w:val="none" w:sz="0" w:space="0" w:color="auto"/>
        <w:right w:val="none" w:sz="0" w:space="0" w:color="auto"/>
      </w:divBdr>
    </w:div>
    <w:div w:id="213058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1644</Words>
  <Characters>9375</Characters>
  <Application>Microsoft Office Word</Application>
  <DocSecurity>0</DocSecurity>
  <Lines>78</Lines>
  <Paragraphs>21</Paragraphs>
  <ScaleCrop>false</ScaleCrop>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Michael Galloway (2009763)</dc:creator>
  <cp:keywords/>
  <dc:description/>
  <cp:lastModifiedBy>Daniel Michael Galloway (2009763)</cp:lastModifiedBy>
  <cp:revision>2</cp:revision>
  <dcterms:created xsi:type="dcterms:W3CDTF">2022-03-04T21:55:00Z</dcterms:created>
  <dcterms:modified xsi:type="dcterms:W3CDTF">2022-03-04T21:55:00Z</dcterms:modified>
</cp:coreProperties>
</file>