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6DAC1" w14:textId="4A7B59B9" w:rsidR="00963CBF" w:rsidRDefault="00963CBF" w:rsidP="00A271F2">
      <w:pPr>
        <w:pStyle w:val="Heading1"/>
        <w:jc w:val="center"/>
        <w:rPr>
          <w:rFonts w:ascii="Century Gothic" w:hAnsi="Century Gothic"/>
          <w:u w:val="single"/>
        </w:rPr>
      </w:pPr>
      <w:r w:rsidRPr="00A271F2">
        <w:rPr>
          <w:rFonts w:ascii="Century Gothic" w:hAnsi="Century Gothic"/>
          <w:u w:val="single"/>
        </w:rPr>
        <w:t>Placement Policy – Medication Policy.</w:t>
      </w:r>
    </w:p>
    <w:p w14:paraId="792DF59B" w14:textId="77777777" w:rsidR="00A271F2" w:rsidRPr="00A271F2" w:rsidRDefault="00A271F2" w:rsidP="00A271F2"/>
    <w:p w14:paraId="3E430A89" w14:textId="2B009812" w:rsidR="00635E48" w:rsidRPr="00D1017D" w:rsidRDefault="00015AF7" w:rsidP="00635E48">
      <w:pPr>
        <w:rPr>
          <w:rFonts w:ascii="Century Gothic" w:hAnsi="Century Gothic"/>
          <w:sz w:val="24"/>
        </w:rPr>
      </w:pPr>
      <w:r w:rsidRPr="00D1017D">
        <w:rPr>
          <w:rFonts w:ascii="Century Gothic" w:hAnsi="Century Gothic"/>
          <w:sz w:val="24"/>
        </w:rPr>
        <w:t xml:space="preserve">In this report it will </w:t>
      </w:r>
      <w:r w:rsidR="005600CD" w:rsidRPr="00D1017D">
        <w:rPr>
          <w:rFonts w:ascii="Century Gothic" w:hAnsi="Century Gothic"/>
          <w:sz w:val="24"/>
        </w:rPr>
        <w:t>e</w:t>
      </w:r>
      <w:r w:rsidR="00963CBF" w:rsidRPr="00D1017D">
        <w:rPr>
          <w:rFonts w:ascii="Century Gothic" w:hAnsi="Century Gothic"/>
          <w:sz w:val="24"/>
        </w:rPr>
        <w:t>xamine in detail</w:t>
      </w:r>
      <w:r w:rsidR="005600CD" w:rsidRPr="00D1017D">
        <w:rPr>
          <w:rFonts w:ascii="Century Gothic" w:hAnsi="Century Gothic"/>
          <w:sz w:val="24"/>
        </w:rPr>
        <w:t xml:space="preserve"> a</w:t>
      </w:r>
      <w:r w:rsidR="00963CBF" w:rsidRPr="00D1017D">
        <w:rPr>
          <w:rFonts w:ascii="Century Gothic" w:hAnsi="Century Gothic"/>
          <w:sz w:val="24"/>
        </w:rPr>
        <w:t xml:space="preserve"> polic</w:t>
      </w:r>
      <w:r w:rsidR="005600CD" w:rsidRPr="00D1017D">
        <w:rPr>
          <w:rFonts w:ascii="Century Gothic" w:hAnsi="Century Gothic"/>
          <w:sz w:val="24"/>
        </w:rPr>
        <w:t>y</w:t>
      </w:r>
      <w:r w:rsidR="00963CBF" w:rsidRPr="00D1017D">
        <w:rPr>
          <w:rFonts w:ascii="Century Gothic" w:hAnsi="Century Gothic"/>
          <w:sz w:val="24"/>
        </w:rPr>
        <w:t xml:space="preserve"> and procedures which </w:t>
      </w:r>
      <w:r w:rsidR="005600CD" w:rsidRPr="00D1017D">
        <w:rPr>
          <w:rFonts w:ascii="Century Gothic" w:hAnsi="Century Gothic"/>
          <w:sz w:val="24"/>
        </w:rPr>
        <w:t>oversee</w:t>
      </w:r>
      <w:r w:rsidR="00963CBF" w:rsidRPr="00D1017D">
        <w:rPr>
          <w:rFonts w:ascii="Century Gothic" w:hAnsi="Century Gothic"/>
          <w:sz w:val="24"/>
        </w:rPr>
        <w:t xml:space="preserve"> their role within </w:t>
      </w:r>
      <w:r w:rsidR="005600CD" w:rsidRPr="00D1017D">
        <w:rPr>
          <w:rFonts w:ascii="Century Gothic" w:hAnsi="Century Gothic"/>
          <w:sz w:val="24"/>
        </w:rPr>
        <w:t xml:space="preserve">the </w:t>
      </w:r>
      <w:r w:rsidR="00963CBF" w:rsidRPr="00D1017D">
        <w:rPr>
          <w:rFonts w:ascii="Century Gothic" w:hAnsi="Century Gothic"/>
          <w:sz w:val="24"/>
        </w:rPr>
        <w:t>health care</w:t>
      </w:r>
      <w:r w:rsidR="005600CD" w:rsidRPr="00D1017D">
        <w:rPr>
          <w:rFonts w:ascii="Century Gothic" w:hAnsi="Century Gothic"/>
          <w:sz w:val="24"/>
        </w:rPr>
        <w:t xml:space="preserve"> environment</w:t>
      </w:r>
      <w:r w:rsidR="00694B19" w:rsidRPr="00D1017D">
        <w:rPr>
          <w:rFonts w:ascii="Century Gothic" w:hAnsi="Century Gothic"/>
          <w:sz w:val="24"/>
        </w:rPr>
        <w:t>.</w:t>
      </w:r>
      <w:r w:rsidR="005600CD" w:rsidRPr="00D1017D">
        <w:rPr>
          <w:rFonts w:ascii="Century Gothic" w:hAnsi="Century Gothic"/>
          <w:sz w:val="24"/>
        </w:rPr>
        <w:t xml:space="preserve"> </w:t>
      </w:r>
      <w:r w:rsidR="00291F3A" w:rsidRPr="00D1017D">
        <w:rPr>
          <w:rFonts w:ascii="Century Gothic" w:hAnsi="Century Gothic"/>
          <w:sz w:val="24"/>
        </w:rPr>
        <w:t xml:space="preserve">The placement attended is a </w:t>
      </w:r>
      <w:r w:rsidR="00291F3A" w:rsidRPr="00A271F2">
        <w:rPr>
          <w:rFonts w:ascii="Century Gothic" w:hAnsi="Century Gothic"/>
          <w:sz w:val="24"/>
        </w:rPr>
        <w:t>care and residential home. The sector being looked at is their medication policy</w:t>
      </w:r>
      <w:r w:rsidR="005600CD" w:rsidRPr="00A271F2">
        <w:rPr>
          <w:rFonts w:ascii="Century Gothic" w:hAnsi="Century Gothic"/>
          <w:sz w:val="24"/>
        </w:rPr>
        <w:t xml:space="preserve">. A care and residential home according to </w:t>
      </w:r>
      <w:r w:rsidR="00635E48" w:rsidRPr="00A271F2">
        <w:rPr>
          <w:rFonts w:ascii="Century Gothic" w:hAnsi="Century Gothic"/>
          <w:sz w:val="24"/>
        </w:rPr>
        <w:t>Bupa</w:t>
      </w:r>
      <w:r w:rsidR="005600CD" w:rsidRPr="00A271F2">
        <w:rPr>
          <w:rFonts w:ascii="Century Gothic" w:hAnsi="Century Gothic"/>
          <w:sz w:val="24"/>
        </w:rPr>
        <w:t xml:space="preserve"> (</w:t>
      </w:r>
      <w:r w:rsidR="00635E48" w:rsidRPr="00A271F2">
        <w:rPr>
          <w:rFonts w:ascii="Century Gothic" w:hAnsi="Century Gothic"/>
          <w:sz w:val="24"/>
        </w:rPr>
        <w:t>2019</w:t>
      </w:r>
      <w:r w:rsidR="005600CD" w:rsidRPr="00A271F2">
        <w:rPr>
          <w:rFonts w:ascii="Century Gothic" w:hAnsi="Century Gothic"/>
          <w:sz w:val="24"/>
        </w:rPr>
        <w:t xml:space="preserve">) is </w:t>
      </w:r>
      <w:r w:rsidR="00635E48" w:rsidRPr="00A271F2">
        <w:rPr>
          <w:rFonts w:ascii="Century Gothic" w:hAnsi="Century Gothic"/>
          <w:sz w:val="24"/>
        </w:rPr>
        <w:t>a secure and safe place where an elderly person or loved one can receive 24-hour personal care and support. There are always trained staff around to look after resident’s day and night to make sure their personal needs are taken care of. The business dictionary (</w:t>
      </w:r>
      <w:r w:rsidR="00FB45AA" w:rsidRPr="00A271F2">
        <w:rPr>
          <w:rFonts w:ascii="Century Gothic" w:hAnsi="Century Gothic"/>
          <w:sz w:val="24"/>
        </w:rPr>
        <w:t>2019</w:t>
      </w:r>
      <w:r w:rsidR="00635E48" w:rsidRPr="00A271F2">
        <w:rPr>
          <w:rFonts w:ascii="Century Gothic" w:hAnsi="Century Gothic"/>
          <w:sz w:val="24"/>
        </w:rPr>
        <w:t xml:space="preserve">) says </w:t>
      </w:r>
      <w:r w:rsidR="00D1017D" w:rsidRPr="00A271F2">
        <w:rPr>
          <w:rFonts w:ascii="Century Gothic" w:hAnsi="Century Gothic"/>
          <w:sz w:val="24"/>
        </w:rPr>
        <w:t>a</w:t>
      </w:r>
      <w:r w:rsidR="00635E48" w:rsidRPr="00A271F2">
        <w:rPr>
          <w:rFonts w:ascii="Century Gothic" w:hAnsi="Century Gothic"/>
          <w:sz w:val="24"/>
        </w:rPr>
        <w:t xml:space="preserve"> set of policies are principles, rules, and </w:t>
      </w:r>
      <w:r w:rsidR="00D1017D" w:rsidRPr="00A271F2">
        <w:rPr>
          <w:rFonts w:ascii="Century Gothic" w:hAnsi="Century Gothic"/>
          <w:sz w:val="24"/>
        </w:rPr>
        <w:t>strategies</w:t>
      </w:r>
      <w:r w:rsidR="00635E48" w:rsidRPr="00A271F2">
        <w:rPr>
          <w:rFonts w:ascii="Century Gothic" w:hAnsi="Century Gothic"/>
          <w:sz w:val="24"/>
        </w:rPr>
        <w:t xml:space="preserve"> </w:t>
      </w:r>
      <w:r w:rsidR="00D1017D" w:rsidRPr="00A271F2">
        <w:rPr>
          <w:rFonts w:ascii="Century Gothic" w:hAnsi="Century Gothic"/>
          <w:sz w:val="24"/>
        </w:rPr>
        <w:t>expressed</w:t>
      </w:r>
      <w:r w:rsidR="00635E48" w:rsidRPr="00A271F2">
        <w:rPr>
          <w:rFonts w:ascii="Century Gothic" w:hAnsi="Century Gothic"/>
          <w:sz w:val="24"/>
        </w:rPr>
        <w:t xml:space="preserve"> or </w:t>
      </w:r>
      <w:r w:rsidR="00D1017D" w:rsidRPr="00A271F2">
        <w:rPr>
          <w:rFonts w:ascii="Century Gothic" w:hAnsi="Century Gothic"/>
          <w:sz w:val="24"/>
        </w:rPr>
        <w:t>approved</w:t>
      </w:r>
      <w:r w:rsidR="00635E48" w:rsidRPr="00A271F2">
        <w:rPr>
          <w:rFonts w:ascii="Century Gothic" w:hAnsi="Century Gothic"/>
          <w:sz w:val="24"/>
        </w:rPr>
        <w:t xml:space="preserve"> by an organization to reach its long-term goals and typically published in a booklet or other form that is </w:t>
      </w:r>
      <w:r w:rsidR="00D1017D" w:rsidRPr="00A271F2">
        <w:rPr>
          <w:rFonts w:ascii="Century Gothic" w:hAnsi="Century Gothic"/>
          <w:sz w:val="24"/>
        </w:rPr>
        <w:t>broadly</w:t>
      </w:r>
      <w:r w:rsidR="00635E48" w:rsidRPr="00A271F2">
        <w:rPr>
          <w:rFonts w:ascii="Century Gothic" w:hAnsi="Century Gothic"/>
          <w:sz w:val="24"/>
        </w:rPr>
        <w:t xml:space="preserve"> accessible. Policies and procedures are designed to influence and </w:t>
      </w:r>
      <w:r w:rsidR="00D1017D" w:rsidRPr="00A271F2">
        <w:rPr>
          <w:rFonts w:ascii="Century Gothic" w:hAnsi="Century Gothic"/>
          <w:sz w:val="24"/>
        </w:rPr>
        <w:t>regulate</w:t>
      </w:r>
      <w:r w:rsidR="00635E48" w:rsidRPr="00A271F2">
        <w:rPr>
          <w:rFonts w:ascii="Century Gothic" w:hAnsi="Century Gothic"/>
          <w:sz w:val="24"/>
        </w:rPr>
        <w:t xml:space="preserve"> all major decisions and actions, and all activities take place within the boundaries set by them. Procedures are the specific methods employed to express policies in action in day-to-day operations of the organization. </w:t>
      </w:r>
    </w:p>
    <w:p w14:paraId="2CF7FD3E" w14:textId="7CE66682" w:rsidR="00635E48" w:rsidRPr="00A271F2" w:rsidRDefault="005663D5" w:rsidP="00635E48">
      <w:pPr>
        <w:rPr>
          <w:rFonts w:ascii="Century Gothic" w:hAnsi="Century Gothic"/>
          <w:sz w:val="24"/>
        </w:rPr>
      </w:pPr>
      <w:r w:rsidRPr="00A271F2">
        <w:rPr>
          <w:rFonts w:ascii="Century Gothic" w:hAnsi="Century Gothic"/>
          <w:sz w:val="24"/>
        </w:rPr>
        <w:t>The medication policy that the placement follows is monitored, reviewed and evaluated by the policy owner every two years to make sure it is beneficial to the practice and to ensure that any new regulatory requirements are still met.</w:t>
      </w:r>
    </w:p>
    <w:p w14:paraId="2DF79498" w14:textId="2AD951EB" w:rsidR="00C71D2D" w:rsidRPr="00544B6D" w:rsidRDefault="00C71D2D" w:rsidP="00544B6D">
      <w:pPr>
        <w:rPr>
          <w:rFonts w:ascii="Century Gothic" w:hAnsi="Century Gothic"/>
          <w:sz w:val="24"/>
        </w:rPr>
      </w:pPr>
      <w:r w:rsidRPr="00544B6D">
        <w:rPr>
          <w:rFonts w:ascii="Century Gothic" w:hAnsi="Century Gothic"/>
          <w:sz w:val="24"/>
        </w:rPr>
        <w:t xml:space="preserve">It is important to have this policy in a care </w:t>
      </w:r>
      <w:r w:rsidR="007D2F03" w:rsidRPr="00544B6D">
        <w:rPr>
          <w:rFonts w:ascii="Century Gothic" w:hAnsi="Century Gothic"/>
          <w:sz w:val="24"/>
        </w:rPr>
        <w:t>profession</w:t>
      </w:r>
      <w:r w:rsidRPr="00544B6D">
        <w:rPr>
          <w:rFonts w:ascii="Century Gothic" w:hAnsi="Century Gothic"/>
          <w:sz w:val="24"/>
        </w:rPr>
        <w:t xml:space="preserve"> as it is a guideline for everyone that works there.</w:t>
      </w:r>
      <w:r w:rsidR="00544B6D" w:rsidRPr="00544B6D">
        <w:rPr>
          <w:rFonts w:ascii="Century Gothic" w:hAnsi="Century Gothic"/>
          <w:sz w:val="24"/>
        </w:rPr>
        <w:t xml:space="preserve"> According to Graham (2019) clinical</w:t>
      </w:r>
      <w:r w:rsidR="007D2F03" w:rsidRPr="00544B6D">
        <w:rPr>
          <w:rFonts w:ascii="Century Gothic" w:hAnsi="Century Gothic"/>
          <w:sz w:val="24"/>
        </w:rPr>
        <w:t xml:space="preserve"> practice guidelines are “</w:t>
      </w:r>
      <w:r w:rsidR="00544B6D" w:rsidRPr="00544B6D">
        <w:rPr>
          <w:rFonts w:ascii="Century Gothic" w:hAnsi="Century Gothic"/>
          <w:sz w:val="24"/>
        </w:rPr>
        <w:t>thoroughly</w:t>
      </w:r>
      <w:r w:rsidR="007D2F03" w:rsidRPr="00544B6D">
        <w:rPr>
          <w:rFonts w:ascii="Century Gothic" w:hAnsi="Century Gothic"/>
          <w:sz w:val="24"/>
        </w:rPr>
        <w:t xml:space="preserve"> developed </w:t>
      </w:r>
      <w:r w:rsidR="00544B6D" w:rsidRPr="00544B6D">
        <w:rPr>
          <w:rFonts w:ascii="Century Gothic" w:hAnsi="Century Gothic"/>
          <w:sz w:val="24"/>
        </w:rPr>
        <w:t>accounts</w:t>
      </w:r>
      <w:r w:rsidR="007D2F03" w:rsidRPr="00544B6D">
        <w:rPr>
          <w:rFonts w:ascii="Century Gothic" w:hAnsi="Century Gothic"/>
          <w:sz w:val="24"/>
        </w:rPr>
        <w:t xml:space="preserve"> to assist practitioner and patient decisions about appropriate health care for specific clinical circumstances.” They are intended to offer </w:t>
      </w:r>
      <w:r w:rsidR="00544B6D" w:rsidRPr="00544B6D">
        <w:rPr>
          <w:rFonts w:ascii="Century Gothic" w:hAnsi="Century Gothic"/>
          <w:sz w:val="24"/>
        </w:rPr>
        <w:t>brief</w:t>
      </w:r>
      <w:r w:rsidR="007D2F03" w:rsidRPr="00544B6D">
        <w:rPr>
          <w:rFonts w:ascii="Century Gothic" w:hAnsi="Century Gothic"/>
          <w:sz w:val="24"/>
        </w:rPr>
        <w:t xml:space="preserve"> instructions on how to provide healthcare services. The most important benefit of clinical practice guidelines is their potential to improve both the quality or process of care and patient outcomes.</w:t>
      </w:r>
      <w:r w:rsidR="00544B6D" w:rsidRPr="00544B6D">
        <w:rPr>
          <w:rFonts w:ascii="Century Gothic" w:hAnsi="Century Gothic"/>
          <w:sz w:val="24"/>
        </w:rPr>
        <w:t xml:space="preserve"> The guidelines</w:t>
      </w:r>
      <w:r w:rsidRPr="00544B6D">
        <w:rPr>
          <w:rFonts w:ascii="Century Gothic" w:hAnsi="Century Gothic"/>
          <w:sz w:val="24"/>
        </w:rPr>
        <w:t xml:space="preserve"> allow </w:t>
      </w:r>
      <w:r w:rsidR="00544B6D" w:rsidRPr="00544B6D">
        <w:rPr>
          <w:rFonts w:ascii="Century Gothic" w:hAnsi="Century Gothic"/>
          <w:sz w:val="24"/>
        </w:rPr>
        <w:t>the staff</w:t>
      </w:r>
      <w:r w:rsidRPr="00544B6D">
        <w:rPr>
          <w:rFonts w:ascii="Century Gothic" w:hAnsi="Century Gothic"/>
          <w:sz w:val="24"/>
        </w:rPr>
        <w:t xml:space="preserve"> to all follow the same procedure when </w:t>
      </w:r>
      <w:r w:rsidR="007D2F03" w:rsidRPr="00544B6D">
        <w:rPr>
          <w:rFonts w:ascii="Century Gothic" w:hAnsi="Century Gothic"/>
          <w:sz w:val="24"/>
        </w:rPr>
        <w:t xml:space="preserve">assessing and planning for an individual’s medication needs. </w:t>
      </w:r>
      <w:r w:rsidR="00544B6D">
        <w:rPr>
          <w:rFonts w:ascii="Century Gothic" w:hAnsi="Century Gothic"/>
          <w:sz w:val="24"/>
        </w:rPr>
        <w:t>Caring village (</w:t>
      </w:r>
      <w:r w:rsidR="004C64F4">
        <w:rPr>
          <w:rFonts w:ascii="Century Gothic" w:hAnsi="Century Gothic"/>
          <w:sz w:val="24"/>
        </w:rPr>
        <w:t>2017</w:t>
      </w:r>
      <w:r w:rsidR="00544B6D">
        <w:rPr>
          <w:rFonts w:ascii="Century Gothic" w:hAnsi="Century Gothic"/>
          <w:sz w:val="24"/>
        </w:rPr>
        <w:t xml:space="preserve">) </w:t>
      </w:r>
      <w:r w:rsidR="004C64F4">
        <w:rPr>
          <w:rFonts w:ascii="Century Gothic" w:hAnsi="Century Gothic"/>
          <w:sz w:val="24"/>
        </w:rPr>
        <w:t xml:space="preserve">says </w:t>
      </w:r>
      <w:r w:rsidR="004C64F4" w:rsidRPr="00937480">
        <w:rPr>
          <w:rFonts w:ascii="Century Gothic" w:hAnsi="Century Gothic"/>
          <w:sz w:val="24"/>
        </w:rPr>
        <w:t>t</w:t>
      </w:r>
      <w:r w:rsidR="00544B6D" w:rsidRPr="00937480">
        <w:rPr>
          <w:rFonts w:ascii="Century Gothic" w:hAnsi="Century Gothic"/>
          <w:sz w:val="24"/>
        </w:rPr>
        <w:t xml:space="preserve">he more prescriptions needed, the more difficult they are to keep track of: The high </w:t>
      </w:r>
      <w:r w:rsidR="00937480" w:rsidRPr="00937480">
        <w:rPr>
          <w:rFonts w:ascii="Century Gothic" w:hAnsi="Century Gothic"/>
          <w:sz w:val="24"/>
        </w:rPr>
        <w:t>measurements</w:t>
      </w:r>
      <w:r w:rsidR="00544B6D" w:rsidRPr="00937480">
        <w:rPr>
          <w:rFonts w:ascii="Century Gothic" w:hAnsi="Century Gothic"/>
          <w:sz w:val="24"/>
        </w:rPr>
        <w:t xml:space="preserve"> of prescription medications, as well as over-the-counter medicines used, increases the likelihood of </w:t>
      </w:r>
      <w:r w:rsidR="00937480" w:rsidRPr="00937480">
        <w:rPr>
          <w:rFonts w:ascii="Century Gothic" w:hAnsi="Century Gothic"/>
          <w:sz w:val="24"/>
        </w:rPr>
        <w:t>possible</w:t>
      </w:r>
      <w:r w:rsidR="00544B6D" w:rsidRPr="00937480">
        <w:rPr>
          <w:rFonts w:ascii="Century Gothic" w:hAnsi="Century Gothic"/>
          <w:sz w:val="24"/>
        </w:rPr>
        <w:t xml:space="preserve"> mistakes. Taking the appropriate medication on time and routinely is extremely important and necessary.</w:t>
      </w:r>
      <w:r w:rsidR="00544B6D" w:rsidRPr="00937480">
        <w:rPr>
          <w:rFonts w:ascii="Century Gothic" w:hAnsi="Century Gothic"/>
          <w:sz w:val="24"/>
        </w:rPr>
        <w:t xml:space="preserve"> </w:t>
      </w:r>
      <w:r w:rsidR="00544B6D" w:rsidRPr="00937480">
        <w:rPr>
          <w:rFonts w:ascii="Century Gothic" w:hAnsi="Century Gothic"/>
          <w:sz w:val="24"/>
        </w:rPr>
        <w:t xml:space="preserve">Improper Medication Management can lead to </w:t>
      </w:r>
      <w:r w:rsidR="00937480" w:rsidRPr="00937480">
        <w:rPr>
          <w:rFonts w:ascii="Century Gothic" w:hAnsi="Century Gothic"/>
          <w:sz w:val="24"/>
        </w:rPr>
        <w:t>hostile</w:t>
      </w:r>
      <w:r w:rsidR="00544B6D" w:rsidRPr="00937480">
        <w:rPr>
          <w:rFonts w:ascii="Century Gothic" w:hAnsi="Century Gothic"/>
          <w:sz w:val="24"/>
        </w:rPr>
        <w:t xml:space="preserve"> reactions and hospitalizations: </w:t>
      </w:r>
      <w:r w:rsidR="00937480" w:rsidRPr="00937480">
        <w:rPr>
          <w:rFonts w:ascii="Century Gothic" w:hAnsi="Century Gothic"/>
          <w:sz w:val="24"/>
        </w:rPr>
        <w:t>Opposing</w:t>
      </w:r>
      <w:r w:rsidR="00544B6D" w:rsidRPr="00937480">
        <w:rPr>
          <w:rFonts w:ascii="Century Gothic" w:hAnsi="Century Gothic"/>
          <w:sz w:val="24"/>
        </w:rPr>
        <w:t xml:space="preserve"> drug reactions and </w:t>
      </w:r>
      <w:r w:rsidR="00937480" w:rsidRPr="00937480">
        <w:rPr>
          <w:rFonts w:ascii="Century Gothic" w:hAnsi="Century Gothic"/>
          <w:sz w:val="24"/>
        </w:rPr>
        <w:t>refusal</w:t>
      </w:r>
      <w:r w:rsidR="00544B6D" w:rsidRPr="00937480">
        <w:rPr>
          <w:rFonts w:ascii="Century Gothic" w:hAnsi="Century Gothic"/>
          <w:sz w:val="24"/>
        </w:rPr>
        <w:t xml:space="preserve"> are significantly higher among older adults aged 65+, which results in frequent emergency room visits. The risk of not following the proper medication </w:t>
      </w:r>
      <w:r w:rsidR="00937480" w:rsidRPr="00937480">
        <w:rPr>
          <w:rFonts w:ascii="Century Gothic" w:hAnsi="Century Gothic"/>
          <w:sz w:val="24"/>
        </w:rPr>
        <w:t>routine</w:t>
      </w:r>
      <w:r w:rsidR="00544B6D" w:rsidRPr="00937480">
        <w:rPr>
          <w:rFonts w:ascii="Century Gothic" w:hAnsi="Century Gothic"/>
          <w:sz w:val="24"/>
        </w:rPr>
        <w:t xml:space="preserve"> after surgery or for chronic pain/illnesses, or to mix with over-the-counter medicines can result in serious complications</w:t>
      </w:r>
      <w:r w:rsidR="00937480" w:rsidRPr="00937480">
        <w:rPr>
          <w:rFonts w:ascii="Century Gothic" w:hAnsi="Century Gothic"/>
          <w:sz w:val="24"/>
        </w:rPr>
        <w:t>.</w:t>
      </w:r>
    </w:p>
    <w:p w14:paraId="5A254F6D" w14:textId="7A5623ED" w:rsidR="005663D5" w:rsidRPr="00A271F2" w:rsidRDefault="00937480" w:rsidP="00D90BA4">
      <w:pPr>
        <w:rPr>
          <w:rFonts w:ascii="Century Gothic" w:hAnsi="Century Gothic"/>
          <w:sz w:val="24"/>
        </w:rPr>
      </w:pPr>
      <w:r w:rsidRPr="00DE5218">
        <w:rPr>
          <w:rFonts w:ascii="Century Gothic" w:hAnsi="Century Gothic"/>
          <w:sz w:val="24"/>
        </w:rPr>
        <w:t xml:space="preserve">The guidelines help with record keeping. This is a </w:t>
      </w:r>
      <w:r w:rsidR="00D90BA4" w:rsidRPr="00DE5218">
        <w:rPr>
          <w:rFonts w:ascii="Century Gothic" w:hAnsi="Century Gothic"/>
          <w:sz w:val="24"/>
        </w:rPr>
        <w:t>big important part in care as a carer is often left alone with a patient it is important that any incidents are recorded immediately. Wood (2015) says w</w:t>
      </w:r>
      <w:r w:rsidR="00D90BA4" w:rsidRPr="00DE5218">
        <w:rPr>
          <w:rFonts w:ascii="Century Gothic" w:hAnsi="Century Gothic"/>
          <w:sz w:val="24"/>
        </w:rPr>
        <w:t xml:space="preserve">hether complaints are resolved by </w:t>
      </w:r>
      <w:r w:rsidR="00D90BA4" w:rsidRPr="00A271F2">
        <w:rPr>
          <w:rFonts w:ascii="Century Gothic" w:hAnsi="Century Gothic"/>
          <w:sz w:val="24"/>
        </w:rPr>
        <w:lastRenderedPageBreak/>
        <w:t xml:space="preserve">health care providers or settled in court, </w:t>
      </w:r>
      <w:r w:rsidR="00DE5218" w:rsidRPr="00A271F2">
        <w:rPr>
          <w:rFonts w:ascii="Century Gothic" w:hAnsi="Century Gothic"/>
          <w:sz w:val="24"/>
        </w:rPr>
        <w:t>inclusive</w:t>
      </w:r>
      <w:r w:rsidR="00D90BA4" w:rsidRPr="00A271F2">
        <w:rPr>
          <w:rFonts w:ascii="Century Gothic" w:hAnsi="Century Gothic"/>
          <w:sz w:val="24"/>
        </w:rPr>
        <w:t xml:space="preserve"> records are essential.</w:t>
      </w:r>
      <w:r w:rsidR="00A271F2" w:rsidRPr="00A271F2">
        <w:rPr>
          <w:rFonts w:ascii="Century Gothic" w:hAnsi="Century Gothic"/>
          <w:sz w:val="24"/>
        </w:rPr>
        <w:t xml:space="preserve"> </w:t>
      </w:r>
      <w:r w:rsidR="00D90BA4" w:rsidRPr="00A271F2">
        <w:rPr>
          <w:rFonts w:ascii="Century Gothic" w:hAnsi="Century Gothic"/>
          <w:sz w:val="24"/>
        </w:rPr>
        <w:t>It is important</w:t>
      </w:r>
      <w:r w:rsidR="00A271F2" w:rsidRPr="00A271F2">
        <w:rPr>
          <w:rFonts w:ascii="Century Gothic" w:hAnsi="Century Gothic"/>
          <w:sz w:val="24"/>
        </w:rPr>
        <w:t xml:space="preserve"> </w:t>
      </w:r>
      <w:r w:rsidR="00D90BA4" w:rsidRPr="00A271F2">
        <w:rPr>
          <w:rFonts w:ascii="Century Gothic" w:hAnsi="Century Gothic"/>
          <w:sz w:val="24"/>
        </w:rPr>
        <w:t xml:space="preserve">that nurses keep </w:t>
      </w:r>
      <w:r w:rsidR="00A271F2" w:rsidRPr="00A271F2">
        <w:rPr>
          <w:rFonts w:ascii="Century Gothic" w:hAnsi="Century Gothic"/>
          <w:sz w:val="24"/>
        </w:rPr>
        <w:t>up to date with the</w:t>
      </w:r>
      <w:r w:rsidR="00D90BA4" w:rsidRPr="00A271F2">
        <w:rPr>
          <w:rFonts w:ascii="Century Gothic" w:hAnsi="Century Gothic"/>
          <w:sz w:val="24"/>
        </w:rPr>
        <w:t xml:space="preserve"> legal requirements and best practice in record-keeping. The Code of Professional Conduct advises that good note-taking is a </w:t>
      </w:r>
      <w:r w:rsidR="00A271F2" w:rsidRPr="00A271F2">
        <w:rPr>
          <w:rFonts w:ascii="Century Gothic" w:hAnsi="Century Gothic"/>
          <w:sz w:val="24"/>
        </w:rPr>
        <w:t>vigorous</w:t>
      </w:r>
      <w:r w:rsidR="00D90BA4" w:rsidRPr="00A271F2">
        <w:rPr>
          <w:rFonts w:ascii="Century Gothic" w:hAnsi="Century Gothic"/>
          <w:sz w:val="24"/>
        </w:rPr>
        <w:t xml:space="preserve"> tool of communication between nurses. It states that nurses ‘must ensure that the health care record for the patient or client is </w:t>
      </w:r>
      <w:r w:rsidR="00A271F2" w:rsidRPr="00A271F2">
        <w:rPr>
          <w:rFonts w:ascii="Century Gothic" w:hAnsi="Century Gothic"/>
          <w:sz w:val="24"/>
        </w:rPr>
        <w:t>a</w:t>
      </w:r>
      <w:r w:rsidR="00D90BA4" w:rsidRPr="00A271F2">
        <w:rPr>
          <w:rFonts w:ascii="Century Gothic" w:hAnsi="Century Gothic"/>
          <w:sz w:val="24"/>
        </w:rPr>
        <w:t xml:space="preserve"> </w:t>
      </w:r>
      <w:r w:rsidR="00A271F2" w:rsidRPr="00A271F2">
        <w:rPr>
          <w:rFonts w:ascii="Century Gothic" w:hAnsi="Century Gothic"/>
          <w:sz w:val="24"/>
        </w:rPr>
        <w:t>correct</w:t>
      </w:r>
      <w:r w:rsidR="00D90BA4" w:rsidRPr="00A271F2">
        <w:rPr>
          <w:rFonts w:ascii="Century Gothic" w:hAnsi="Century Gothic"/>
          <w:sz w:val="24"/>
        </w:rPr>
        <w:t xml:space="preserve"> account of treatment, care planning and delivery. It should be written with the </w:t>
      </w:r>
      <w:r w:rsidR="00A271F2" w:rsidRPr="00A271F2">
        <w:rPr>
          <w:rFonts w:ascii="Century Gothic" w:hAnsi="Century Gothic"/>
          <w:sz w:val="24"/>
        </w:rPr>
        <w:t>participation</w:t>
      </w:r>
      <w:r w:rsidR="00D90BA4" w:rsidRPr="00A271F2">
        <w:rPr>
          <w:rFonts w:ascii="Century Gothic" w:hAnsi="Century Gothic"/>
          <w:sz w:val="24"/>
        </w:rPr>
        <w:t xml:space="preserve"> of the patient or client wherever </w:t>
      </w:r>
      <w:r w:rsidR="00A271F2" w:rsidRPr="00A271F2">
        <w:rPr>
          <w:rFonts w:ascii="Century Gothic" w:hAnsi="Century Gothic"/>
          <w:sz w:val="24"/>
        </w:rPr>
        <w:t>possible</w:t>
      </w:r>
      <w:r w:rsidR="00D90BA4" w:rsidRPr="00A271F2">
        <w:rPr>
          <w:rFonts w:ascii="Century Gothic" w:hAnsi="Century Gothic"/>
          <w:sz w:val="24"/>
        </w:rPr>
        <w:t xml:space="preserve"> and completed as soon as possible after an event has </w:t>
      </w:r>
      <w:r w:rsidR="00A271F2" w:rsidRPr="00A271F2">
        <w:rPr>
          <w:rFonts w:ascii="Century Gothic" w:hAnsi="Century Gothic"/>
          <w:sz w:val="24"/>
        </w:rPr>
        <w:t>happened</w:t>
      </w:r>
      <w:r w:rsidR="00D90BA4" w:rsidRPr="00A271F2">
        <w:rPr>
          <w:rFonts w:ascii="Century Gothic" w:hAnsi="Century Gothic"/>
          <w:sz w:val="24"/>
        </w:rPr>
        <w:t xml:space="preserve">. It should provide clear evidence of the care planned, the decisions made, the care </w:t>
      </w:r>
      <w:r w:rsidR="00D90BA4" w:rsidRPr="00A271F2">
        <w:rPr>
          <w:rFonts w:ascii="Century Gothic" w:hAnsi="Century Gothic"/>
          <w:sz w:val="24"/>
        </w:rPr>
        <w:t>delivered,</w:t>
      </w:r>
      <w:r w:rsidR="00D90BA4" w:rsidRPr="00A271F2">
        <w:rPr>
          <w:rFonts w:ascii="Century Gothic" w:hAnsi="Century Gothic"/>
          <w:sz w:val="24"/>
        </w:rPr>
        <w:t xml:space="preserve"> and the information shared’.</w:t>
      </w:r>
    </w:p>
    <w:p w14:paraId="6E8AE073" w14:textId="32053AD1" w:rsidR="00D90BA4" w:rsidRDefault="003C091D" w:rsidP="003C091D">
      <w:pPr>
        <w:rPr>
          <w:rFonts w:ascii="Century Gothic" w:hAnsi="Century Gothic"/>
          <w:sz w:val="24"/>
        </w:rPr>
      </w:pPr>
      <w:r w:rsidRPr="003C091D">
        <w:rPr>
          <w:rFonts w:ascii="Century Gothic" w:hAnsi="Century Gothic"/>
          <w:sz w:val="24"/>
        </w:rPr>
        <w:t>When it comes to s</w:t>
      </w:r>
      <w:r w:rsidR="00DE5218" w:rsidRPr="003C091D">
        <w:rPr>
          <w:rFonts w:ascii="Century Gothic" w:hAnsi="Century Gothic"/>
          <w:sz w:val="24"/>
        </w:rPr>
        <w:t>toring medication</w:t>
      </w:r>
      <w:r w:rsidRPr="003C091D">
        <w:rPr>
          <w:rFonts w:ascii="Century Gothic" w:hAnsi="Century Gothic"/>
          <w:sz w:val="24"/>
        </w:rPr>
        <w:t xml:space="preserve"> there are a lot of different points that are to be taken in to account. A lot of service users in care homes have memory problems so can not remember if they had taken their medication or not this is an issue that is also helped by taking records when being given medication. Other users self-medicate and should be able to have easy access to the medication. According to CQC (2018) </w:t>
      </w:r>
      <w:r w:rsidRPr="003C091D">
        <w:rPr>
          <w:rFonts w:ascii="Century Gothic" w:hAnsi="Century Gothic"/>
          <w:sz w:val="24"/>
        </w:rPr>
        <w:t xml:space="preserve">medicines </w:t>
      </w:r>
      <w:r w:rsidRPr="003C091D">
        <w:rPr>
          <w:rFonts w:ascii="Century Gothic" w:hAnsi="Century Gothic"/>
          <w:sz w:val="24"/>
        </w:rPr>
        <w:t xml:space="preserve">should be </w:t>
      </w:r>
      <w:r w:rsidRPr="003C091D">
        <w:rPr>
          <w:rFonts w:ascii="Century Gothic" w:hAnsi="Century Gothic"/>
          <w:sz w:val="24"/>
        </w:rPr>
        <w:t>supplied in monitored dosage systems and original packs</w:t>
      </w:r>
      <w:r w:rsidRPr="003C091D">
        <w:rPr>
          <w:rFonts w:ascii="Century Gothic" w:hAnsi="Century Gothic"/>
          <w:sz w:val="24"/>
        </w:rPr>
        <w:t xml:space="preserve"> it is important to keep original packaging to ensure that the right medication is being taken. W</w:t>
      </w:r>
      <w:r w:rsidRPr="003C091D">
        <w:rPr>
          <w:rFonts w:ascii="Century Gothic" w:hAnsi="Century Gothic"/>
          <w:sz w:val="24"/>
        </w:rPr>
        <w:t>hen storing controlled drugs, you must follow the Misuse of Drugs Act Regulations. These regulations apply to all providers of adult care homes</w:t>
      </w:r>
      <w:r w:rsidRPr="003C091D">
        <w:rPr>
          <w:rFonts w:ascii="Century Gothic" w:hAnsi="Century Gothic"/>
          <w:sz w:val="24"/>
        </w:rPr>
        <w:t>. M</w:t>
      </w:r>
      <w:r w:rsidRPr="003C091D">
        <w:rPr>
          <w:rFonts w:ascii="Century Gothic" w:hAnsi="Century Gothic"/>
          <w:sz w:val="24"/>
        </w:rPr>
        <w:t>edicines which need to be stored in a refrigerator</w:t>
      </w:r>
      <w:r w:rsidRPr="003C091D">
        <w:rPr>
          <w:rFonts w:ascii="Century Gothic" w:hAnsi="Century Gothic"/>
          <w:sz w:val="24"/>
        </w:rPr>
        <w:t xml:space="preserve"> should be done so. </w:t>
      </w:r>
    </w:p>
    <w:p w14:paraId="0DAE286A" w14:textId="43CCF982" w:rsidR="003C091D" w:rsidRPr="003C091D" w:rsidRDefault="003C091D" w:rsidP="003C091D">
      <w:pPr>
        <w:rPr>
          <w:rFonts w:ascii="Century Gothic" w:hAnsi="Century Gothic"/>
          <w:sz w:val="24"/>
        </w:rPr>
      </w:pPr>
      <w:r>
        <w:rPr>
          <w:rFonts w:ascii="Century Gothic" w:hAnsi="Century Gothic"/>
          <w:sz w:val="24"/>
        </w:rPr>
        <w:t>The disposing of medication is extremely important in any setting. Torrey</w:t>
      </w:r>
      <w:r w:rsidR="00A271F2">
        <w:rPr>
          <w:rFonts w:ascii="Century Gothic" w:hAnsi="Century Gothic"/>
          <w:sz w:val="24"/>
        </w:rPr>
        <w:t xml:space="preserve"> (2018)</w:t>
      </w:r>
      <w:r>
        <w:rPr>
          <w:rFonts w:ascii="Century Gothic" w:hAnsi="Century Gothic"/>
          <w:sz w:val="24"/>
        </w:rPr>
        <w:t xml:space="preserve"> </w:t>
      </w:r>
      <w:r w:rsidRPr="00A271F2">
        <w:rPr>
          <w:rFonts w:ascii="Century Gothic" w:hAnsi="Century Gothic"/>
          <w:sz w:val="24"/>
        </w:rPr>
        <w:t xml:space="preserve">says </w:t>
      </w:r>
      <w:r w:rsidR="00A271F2" w:rsidRPr="00A271F2">
        <w:rPr>
          <w:rFonts w:ascii="Century Gothic" w:hAnsi="Century Gothic"/>
          <w:sz w:val="24"/>
        </w:rPr>
        <w:t>inappropriate</w:t>
      </w:r>
      <w:r w:rsidRPr="00A271F2">
        <w:rPr>
          <w:rFonts w:ascii="Century Gothic" w:hAnsi="Century Gothic"/>
          <w:sz w:val="24"/>
        </w:rPr>
        <w:t xml:space="preserve"> drug disposal can lead to many problems for people and the environment. Proper disposal of drugs can prevent the negative and toxic effects on our environment that can take place if the drugs are not disposed of correctly.</w:t>
      </w:r>
      <w:r w:rsidRPr="00A271F2">
        <w:rPr>
          <w:rFonts w:ascii="Century Gothic" w:hAnsi="Century Gothic"/>
          <w:sz w:val="24"/>
        </w:rPr>
        <w:t xml:space="preserve"> According to Nice (2019) </w:t>
      </w:r>
      <w:r w:rsidR="00A271F2" w:rsidRPr="00A271F2">
        <w:rPr>
          <w:rFonts w:ascii="Century Gothic" w:hAnsi="Century Gothic"/>
          <w:sz w:val="24"/>
        </w:rPr>
        <w:t>b</w:t>
      </w:r>
      <w:r w:rsidRPr="00A271F2">
        <w:rPr>
          <w:rFonts w:ascii="Century Gothic" w:hAnsi="Century Gothic"/>
          <w:sz w:val="24"/>
        </w:rPr>
        <w:t>efore disposing of a medicine, staff should check whether it is still needed, whether it</w:t>
      </w:r>
      <w:r w:rsidR="00A271F2" w:rsidRPr="00A271F2">
        <w:rPr>
          <w:rFonts w:ascii="Century Gothic" w:hAnsi="Century Gothic"/>
          <w:sz w:val="24"/>
        </w:rPr>
        <w:t xml:space="preserve"> i</w:t>
      </w:r>
      <w:r w:rsidRPr="00A271F2">
        <w:rPr>
          <w:rFonts w:ascii="Century Gothic" w:hAnsi="Century Gothic"/>
          <w:sz w:val="24"/>
        </w:rPr>
        <w:t xml:space="preserve">s within </w:t>
      </w:r>
      <w:r w:rsidR="00A271F2" w:rsidRPr="00A271F2">
        <w:rPr>
          <w:rFonts w:ascii="Century Gothic" w:hAnsi="Century Gothic"/>
          <w:sz w:val="24"/>
        </w:rPr>
        <w:t>its</w:t>
      </w:r>
      <w:r w:rsidRPr="00A271F2">
        <w:rPr>
          <w:rFonts w:ascii="Century Gothic" w:hAnsi="Century Gothic"/>
          <w:sz w:val="24"/>
        </w:rPr>
        <w:t xml:space="preserve"> expiry date and </w:t>
      </w:r>
      <w:r w:rsidR="00A271F2" w:rsidRPr="00A271F2">
        <w:rPr>
          <w:rFonts w:ascii="Century Gothic" w:hAnsi="Century Gothic"/>
          <w:sz w:val="24"/>
        </w:rPr>
        <w:t>how long the product is good for</w:t>
      </w:r>
      <w:r w:rsidRPr="00A271F2">
        <w:rPr>
          <w:rFonts w:ascii="Century Gothic" w:hAnsi="Century Gothic"/>
          <w:sz w:val="24"/>
        </w:rPr>
        <w:t xml:space="preserve"> once </w:t>
      </w:r>
      <w:r w:rsidR="00A271F2" w:rsidRPr="00A271F2">
        <w:rPr>
          <w:rFonts w:ascii="Century Gothic" w:hAnsi="Century Gothic"/>
          <w:sz w:val="24"/>
        </w:rPr>
        <w:t xml:space="preserve">it has been </w:t>
      </w:r>
      <w:r w:rsidRPr="00A271F2">
        <w:rPr>
          <w:rFonts w:ascii="Century Gothic" w:hAnsi="Century Gothic"/>
          <w:sz w:val="24"/>
        </w:rPr>
        <w:t>opened. Care homes should keep records of all medicines (including controlled drugs) that have been disposed of or are waiting to be disposed of. Medicines waiting for disposal should be kept in a locked cupboard until they are collected or taken to the pharmacy.</w:t>
      </w:r>
    </w:p>
    <w:p w14:paraId="61F4BD3C" w14:textId="34A2AD70" w:rsidR="00D90BA4" w:rsidRPr="00DE5218" w:rsidRDefault="00D90BA4" w:rsidP="00D90BA4">
      <w:pPr>
        <w:rPr>
          <w:rFonts w:ascii="Century Gothic" w:hAnsi="Century Gothic"/>
          <w:sz w:val="24"/>
        </w:rPr>
      </w:pPr>
      <w:r w:rsidRPr="00DE5218">
        <w:rPr>
          <w:rFonts w:ascii="Century Gothic" w:hAnsi="Century Gothic"/>
          <w:sz w:val="24"/>
        </w:rPr>
        <w:t>This policy is used by any care givers and service users in any care home run by the same company as the one attended.</w:t>
      </w:r>
      <w:r w:rsidR="00DE5218" w:rsidRPr="00DE5218">
        <w:rPr>
          <w:rFonts w:ascii="Century Gothic" w:hAnsi="Century Gothic"/>
          <w:sz w:val="24"/>
        </w:rPr>
        <w:t xml:space="preserve"> It means that all use and dispensing of medication whether it be prescription or over the counter is safe for everyone and recorded accurately for the benefit of both staff and service users.</w:t>
      </w:r>
    </w:p>
    <w:p w14:paraId="068A83E3" w14:textId="5F230515" w:rsidR="00D90BA4" w:rsidRPr="00DE5218" w:rsidRDefault="00D90BA4" w:rsidP="00D90BA4">
      <w:pPr>
        <w:rPr>
          <w:rFonts w:ascii="Century Gothic" w:hAnsi="Century Gothic"/>
          <w:sz w:val="24"/>
        </w:rPr>
      </w:pPr>
      <w:r w:rsidRPr="00DE5218">
        <w:rPr>
          <w:rFonts w:ascii="Century Gothic" w:hAnsi="Century Gothic"/>
          <w:sz w:val="24"/>
        </w:rPr>
        <w:t>In this report it shows the importance on the medication policy in the placement that was attended.</w:t>
      </w:r>
      <w:r w:rsidR="00DE5218" w:rsidRPr="00DE5218">
        <w:rPr>
          <w:rFonts w:ascii="Century Gothic" w:hAnsi="Century Gothic"/>
          <w:sz w:val="24"/>
        </w:rPr>
        <w:t xml:space="preserve"> It tells us that the policy is reviewed every two years to ensure everything is up to date and that if any new regulations have been brought in that all staff is made known and is written in this policy.</w:t>
      </w:r>
      <w:r w:rsidRPr="00DE5218">
        <w:rPr>
          <w:rFonts w:ascii="Century Gothic" w:hAnsi="Century Gothic"/>
          <w:sz w:val="24"/>
        </w:rPr>
        <w:t xml:space="preserve"> It shows an insight of what the policy means and how each aspect mentioned </w:t>
      </w:r>
      <w:r w:rsidRPr="00DE5218">
        <w:rPr>
          <w:rFonts w:ascii="Century Gothic" w:hAnsi="Century Gothic"/>
          <w:sz w:val="24"/>
        </w:rPr>
        <w:lastRenderedPageBreak/>
        <w:t xml:space="preserve">is important for the benefit of both the staff and the service user. </w:t>
      </w:r>
      <w:r w:rsidR="00DE5218" w:rsidRPr="00DE5218">
        <w:rPr>
          <w:rFonts w:ascii="Century Gothic" w:hAnsi="Century Gothic"/>
          <w:sz w:val="24"/>
        </w:rPr>
        <w:t>It is important for all members of staff to follow these regulations and guidelines to make sure each need is met and if anything goes wrong they have something to fall back on to help with the situation.</w:t>
      </w:r>
    </w:p>
    <w:p w14:paraId="17A9D170" w14:textId="77777777" w:rsidR="00A271F2" w:rsidRDefault="00A271F2">
      <w:pPr>
        <w:rPr>
          <w:rFonts w:ascii="Century Gothic" w:hAnsi="Century Gothic"/>
          <w:sz w:val="24"/>
        </w:rPr>
      </w:pPr>
      <w:r>
        <w:rPr>
          <w:rFonts w:ascii="Century Gothic" w:hAnsi="Century Gothic"/>
          <w:sz w:val="24"/>
        </w:rPr>
        <w:br w:type="page"/>
      </w:r>
    </w:p>
    <w:p w14:paraId="1651B198" w14:textId="77777777" w:rsidR="00A271F2" w:rsidRDefault="00A271F2" w:rsidP="00A271F2">
      <w:pPr>
        <w:rPr>
          <w:rFonts w:ascii="Century Gothic" w:hAnsi="Century Gothic"/>
          <w:sz w:val="24"/>
        </w:rPr>
      </w:pPr>
      <w:r>
        <w:rPr>
          <w:rFonts w:ascii="Century Gothic" w:hAnsi="Century Gothic"/>
          <w:sz w:val="24"/>
        </w:rPr>
        <w:lastRenderedPageBreak/>
        <w:t xml:space="preserve">Bupa. (2019). </w:t>
      </w:r>
      <w:r w:rsidRPr="00635E48">
        <w:rPr>
          <w:rFonts w:ascii="Century Gothic" w:hAnsi="Century Gothic"/>
          <w:sz w:val="24"/>
        </w:rPr>
        <w:t>Residential care homes and nursing homes: what are the differences?</w:t>
      </w:r>
      <w:r>
        <w:rPr>
          <w:rFonts w:ascii="Century Gothic" w:hAnsi="Century Gothic"/>
          <w:sz w:val="24"/>
        </w:rPr>
        <w:t xml:space="preserve"> </w:t>
      </w:r>
      <w:hyperlink r:id="rId5" w:history="1">
        <w:r w:rsidRPr="00611252">
          <w:rPr>
            <w:rStyle w:val="Hyperlink"/>
            <w:rFonts w:ascii="Century Gothic" w:hAnsi="Century Gothic"/>
            <w:sz w:val="24"/>
          </w:rPr>
          <w:t>https://www.bupa.co.uk/care-services/care-homes/residential-and-nursing-homes-differences</w:t>
        </w:r>
      </w:hyperlink>
    </w:p>
    <w:p w14:paraId="40BAF456" w14:textId="298CBFE1" w:rsidR="00694B19" w:rsidRPr="00D1017D" w:rsidRDefault="00FB45AA" w:rsidP="00635E48">
      <w:pPr>
        <w:rPr>
          <w:rFonts w:ascii="Century Gothic" w:hAnsi="Century Gothic"/>
          <w:sz w:val="24"/>
        </w:rPr>
      </w:pPr>
      <w:r w:rsidRPr="00D1017D">
        <w:rPr>
          <w:rFonts w:ascii="Century Gothic" w:hAnsi="Century Gothic"/>
          <w:sz w:val="24"/>
        </w:rPr>
        <w:t>Business dictionary. (2019). Policies and procedures.</w:t>
      </w:r>
      <w:r w:rsidR="00635E48" w:rsidRPr="00D1017D">
        <w:rPr>
          <w:rFonts w:ascii="Century Gothic" w:hAnsi="Century Gothic"/>
          <w:sz w:val="24"/>
        </w:rPr>
        <w:t xml:space="preserve"> </w:t>
      </w:r>
      <w:hyperlink r:id="rId6" w:history="1">
        <w:r w:rsidR="00D90BA4" w:rsidRPr="00611252">
          <w:rPr>
            <w:rStyle w:val="Hyperlink"/>
            <w:rFonts w:ascii="Century Gothic" w:hAnsi="Century Gothic"/>
            <w:sz w:val="24"/>
          </w:rPr>
          <w:t>http://www.businessdictionary.com/definition/policies-and-procedures.html</w:t>
        </w:r>
      </w:hyperlink>
      <w:r w:rsidR="00D90BA4">
        <w:rPr>
          <w:rFonts w:ascii="Century Gothic" w:hAnsi="Century Gothic"/>
          <w:sz w:val="24"/>
        </w:rPr>
        <w:t xml:space="preserve"> </w:t>
      </w:r>
    </w:p>
    <w:p w14:paraId="2C408B27" w14:textId="77777777" w:rsidR="00A271F2" w:rsidRDefault="00A271F2" w:rsidP="00A271F2">
      <w:pPr>
        <w:rPr>
          <w:rFonts w:ascii="Century Gothic" w:hAnsi="Century Gothic"/>
          <w:sz w:val="24"/>
        </w:rPr>
      </w:pPr>
      <w:r>
        <w:rPr>
          <w:rFonts w:ascii="Century Gothic" w:hAnsi="Century Gothic"/>
          <w:sz w:val="24"/>
        </w:rPr>
        <w:t xml:space="preserve">Caring village. (2017). </w:t>
      </w:r>
      <w:r w:rsidRPr="004C64F4">
        <w:rPr>
          <w:rFonts w:ascii="Century Gothic" w:hAnsi="Century Gothic"/>
          <w:sz w:val="24"/>
        </w:rPr>
        <w:t>5 Reasons Why Medication Management is Important for Aging Adults</w:t>
      </w:r>
      <w:r>
        <w:rPr>
          <w:rFonts w:ascii="Century Gothic" w:hAnsi="Century Gothic"/>
          <w:sz w:val="24"/>
        </w:rPr>
        <w:t xml:space="preserve">. </w:t>
      </w:r>
      <w:hyperlink r:id="rId7" w:history="1">
        <w:r w:rsidRPr="00611252">
          <w:rPr>
            <w:rStyle w:val="Hyperlink"/>
            <w:rFonts w:ascii="Century Gothic" w:hAnsi="Century Gothic"/>
            <w:sz w:val="24"/>
          </w:rPr>
          <w:t>https://www.caringvillage.com/2017/09/06/5-reasons-medication-management-important/</w:t>
        </w:r>
      </w:hyperlink>
      <w:r>
        <w:rPr>
          <w:rFonts w:ascii="Century Gothic" w:hAnsi="Century Gothic"/>
          <w:sz w:val="24"/>
        </w:rPr>
        <w:t xml:space="preserve"> </w:t>
      </w:r>
    </w:p>
    <w:p w14:paraId="163AF912" w14:textId="77777777" w:rsidR="00A271F2" w:rsidRDefault="00A271F2" w:rsidP="00A271F2">
      <w:pPr>
        <w:rPr>
          <w:rFonts w:ascii="Century Gothic" w:hAnsi="Century Gothic"/>
          <w:sz w:val="24"/>
        </w:rPr>
      </w:pPr>
      <w:r>
        <w:rPr>
          <w:rFonts w:ascii="Century Gothic" w:hAnsi="Century Gothic"/>
          <w:sz w:val="24"/>
        </w:rPr>
        <w:t xml:space="preserve">CQC. (2018). </w:t>
      </w:r>
      <w:r w:rsidRPr="003C091D">
        <w:rPr>
          <w:rFonts w:ascii="Century Gothic" w:hAnsi="Century Gothic"/>
          <w:sz w:val="24"/>
        </w:rPr>
        <w:t>Storing medicines in residential services</w:t>
      </w:r>
      <w:r>
        <w:rPr>
          <w:rFonts w:ascii="Century Gothic" w:hAnsi="Century Gothic"/>
          <w:sz w:val="24"/>
        </w:rPr>
        <w:t xml:space="preserve">. </w:t>
      </w:r>
      <w:hyperlink r:id="rId8" w:history="1">
        <w:r w:rsidRPr="00611252">
          <w:rPr>
            <w:rStyle w:val="Hyperlink"/>
            <w:rFonts w:ascii="Century Gothic" w:hAnsi="Century Gothic"/>
            <w:sz w:val="24"/>
          </w:rPr>
          <w:t>https://www.cqc.org.uk/guidance-providers/adult-social-care/storing-medicines-residential-services</w:t>
        </w:r>
      </w:hyperlink>
      <w:r>
        <w:rPr>
          <w:rFonts w:ascii="Century Gothic" w:hAnsi="Century Gothic"/>
          <w:sz w:val="24"/>
        </w:rPr>
        <w:t xml:space="preserve"> </w:t>
      </w:r>
    </w:p>
    <w:p w14:paraId="40DCCF9E" w14:textId="61EC3261" w:rsidR="00544B6D" w:rsidRDefault="00544B6D" w:rsidP="00963CBF">
      <w:pPr>
        <w:rPr>
          <w:rFonts w:ascii="Century Gothic" w:hAnsi="Century Gothic"/>
          <w:sz w:val="24"/>
        </w:rPr>
      </w:pPr>
      <w:r>
        <w:rPr>
          <w:rFonts w:ascii="Century Gothic" w:hAnsi="Century Gothic"/>
          <w:sz w:val="24"/>
        </w:rPr>
        <w:t xml:space="preserve">Graham, I. (2019). </w:t>
      </w:r>
      <w:r w:rsidRPr="00544B6D">
        <w:rPr>
          <w:rFonts w:ascii="Century Gothic" w:hAnsi="Century Gothic"/>
          <w:sz w:val="24"/>
        </w:rPr>
        <w:t>Evaluation and adaptation of clinical practice guidelines</w:t>
      </w:r>
      <w:r>
        <w:rPr>
          <w:rFonts w:ascii="Century Gothic" w:hAnsi="Century Gothic"/>
          <w:sz w:val="24"/>
        </w:rPr>
        <w:t xml:space="preserve">. </w:t>
      </w:r>
      <w:hyperlink r:id="rId9" w:history="1">
        <w:r w:rsidRPr="00611252">
          <w:rPr>
            <w:rStyle w:val="Hyperlink"/>
            <w:rFonts w:ascii="Century Gothic" w:hAnsi="Century Gothic"/>
            <w:sz w:val="24"/>
          </w:rPr>
          <w:t>https://ebn.bmj.com/content/8/3/68</w:t>
        </w:r>
      </w:hyperlink>
      <w:r>
        <w:rPr>
          <w:rFonts w:ascii="Century Gothic" w:hAnsi="Century Gothic"/>
          <w:sz w:val="24"/>
        </w:rPr>
        <w:t xml:space="preserve"> </w:t>
      </w:r>
    </w:p>
    <w:p w14:paraId="070F777F" w14:textId="77777777" w:rsidR="00A271F2" w:rsidRPr="00291F3A" w:rsidRDefault="00A271F2" w:rsidP="00A271F2">
      <w:pPr>
        <w:rPr>
          <w:rFonts w:ascii="Century Gothic" w:hAnsi="Century Gothic"/>
          <w:sz w:val="24"/>
        </w:rPr>
      </w:pPr>
      <w:r>
        <w:rPr>
          <w:rFonts w:ascii="Century Gothic" w:hAnsi="Century Gothic"/>
          <w:sz w:val="24"/>
        </w:rPr>
        <w:t xml:space="preserve">Torrey, T. (2018). </w:t>
      </w:r>
      <w:r w:rsidRPr="00A271F2">
        <w:rPr>
          <w:rFonts w:ascii="Century Gothic" w:hAnsi="Century Gothic"/>
          <w:sz w:val="24"/>
        </w:rPr>
        <w:t>Why It's Important to Dispose of Drugs Safely and Properly</w:t>
      </w:r>
      <w:r>
        <w:rPr>
          <w:rFonts w:ascii="Century Gothic" w:hAnsi="Century Gothic"/>
          <w:sz w:val="24"/>
        </w:rPr>
        <w:t xml:space="preserve">. </w:t>
      </w:r>
      <w:hyperlink r:id="rId10" w:history="1">
        <w:r w:rsidRPr="00611252">
          <w:rPr>
            <w:rStyle w:val="Hyperlink"/>
            <w:rFonts w:ascii="Century Gothic" w:hAnsi="Century Gothic"/>
            <w:sz w:val="24"/>
          </w:rPr>
          <w:t>https://www.verywellhealth.com/safe-drug-disposal-2615032</w:t>
        </w:r>
      </w:hyperlink>
      <w:r>
        <w:rPr>
          <w:rFonts w:ascii="Century Gothic" w:hAnsi="Century Gothic"/>
          <w:sz w:val="24"/>
        </w:rPr>
        <w:t xml:space="preserve"> </w:t>
      </w:r>
    </w:p>
    <w:p w14:paraId="76F71360" w14:textId="1ABD73BD" w:rsidR="00D90BA4" w:rsidRDefault="00D90BA4" w:rsidP="00963CBF">
      <w:pPr>
        <w:rPr>
          <w:rFonts w:ascii="Century Gothic" w:hAnsi="Century Gothic"/>
          <w:sz w:val="24"/>
        </w:rPr>
      </w:pPr>
      <w:r>
        <w:rPr>
          <w:rFonts w:ascii="Century Gothic" w:hAnsi="Century Gothic"/>
          <w:sz w:val="24"/>
        </w:rPr>
        <w:t xml:space="preserve">Woods, C. (2015). </w:t>
      </w:r>
      <w:r w:rsidRPr="00D90BA4">
        <w:rPr>
          <w:rFonts w:ascii="Century Gothic" w:hAnsi="Century Gothic"/>
          <w:sz w:val="24"/>
        </w:rPr>
        <w:t>The importance of good record-keeping for nurses</w:t>
      </w:r>
      <w:r>
        <w:rPr>
          <w:rFonts w:ascii="Century Gothic" w:hAnsi="Century Gothic"/>
          <w:sz w:val="24"/>
        </w:rPr>
        <w:t xml:space="preserve">. </w:t>
      </w:r>
      <w:hyperlink r:id="rId11" w:history="1">
        <w:r w:rsidRPr="00611252">
          <w:rPr>
            <w:rStyle w:val="Hyperlink"/>
            <w:rFonts w:ascii="Century Gothic" w:hAnsi="Century Gothic"/>
            <w:sz w:val="24"/>
          </w:rPr>
          <w:t>https://www.nursingtimes.net/roles/practice-nurses/the-importance-of-good-record-keeping-for-nurses/205784.article</w:t>
        </w:r>
      </w:hyperlink>
      <w:r>
        <w:rPr>
          <w:rFonts w:ascii="Century Gothic" w:hAnsi="Century Gothic"/>
          <w:sz w:val="24"/>
        </w:rPr>
        <w:t xml:space="preserve"> </w:t>
      </w:r>
    </w:p>
    <w:p w14:paraId="6F71EC2C" w14:textId="77777777" w:rsidR="00A271F2" w:rsidRPr="00291F3A" w:rsidRDefault="00A271F2">
      <w:pPr>
        <w:rPr>
          <w:rFonts w:ascii="Century Gothic" w:hAnsi="Century Gothic"/>
          <w:sz w:val="24"/>
        </w:rPr>
      </w:pPr>
      <w:bookmarkStart w:id="0" w:name="_GoBack"/>
      <w:bookmarkEnd w:id="0"/>
    </w:p>
    <w:sectPr w:rsidR="00A271F2" w:rsidRPr="00291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758CE"/>
    <w:multiLevelType w:val="hybridMultilevel"/>
    <w:tmpl w:val="2D3A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47044"/>
    <w:multiLevelType w:val="hybridMultilevel"/>
    <w:tmpl w:val="C7A6E8A4"/>
    <w:lvl w:ilvl="0" w:tplc="62BA1696">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CBF"/>
    <w:rsid w:val="00015AF7"/>
    <w:rsid w:val="000479F2"/>
    <w:rsid w:val="00291F3A"/>
    <w:rsid w:val="003C091D"/>
    <w:rsid w:val="004C64F4"/>
    <w:rsid w:val="00544B6D"/>
    <w:rsid w:val="005600CD"/>
    <w:rsid w:val="005663D5"/>
    <w:rsid w:val="00635E48"/>
    <w:rsid w:val="00653105"/>
    <w:rsid w:val="00694B19"/>
    <w:rsid w:val="007D2F03"/>
    <w:rsid w:val="00937480"/>
    <w:rsid w:val="00963CBF"/>
    <w:rsid w:val="00A271F2"/>
    <w:rsid w:val="00C71D2D"/>
    <w:rsid w:val="00D1017D"/>
    <w:rsid w:val="00D90BA4"/>
    <w:rsid w:val="00DE5218"/>
    <w:rsid w:val="00ED3279"/>
    <w:rsid w:val="00FB4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B82B1"/>
  <w15:chartTrackingRefBased/>
  <w15:docId w15:val="{F1C3F738-9A1D-445B-922F-121117407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1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CBF"/>
    <w:pPr>
      <w:ind w:left="720"/>
      <w:contextualSpacing/>
    </w:pPr>
  </w:style>
  <w:style w:type="character" w:styleId="Hyperlink">
    <w:name w:val="Hyperlink"/>
    <w:basedOn w:val="DefaultParagraphFont"/>
    <w:uiPriority w:val="99"/>
    <w:unhideWhenUsed/>
    <w:rsid w:val="00544B6D"/>
    <w:rPr>
      <w:color w:val="0563C1" w:themeColor="hyperlink"/>
      <w:u w:val="single"/>
    </w:rPr>
  </w:style>
  <w:style w:type="character" w:styleId="UnresolvedMention">
    <w:name w:val="Unresolved Mention"/>
    <w:basedOn w:val="DefaultParagraphFont"/>
    <w:uiPriority w:val="99"/>
    <w:semiHidden/>
    <w:unhideWhenUsed/>
    <w:rsid w:val="00544B6D"/>
    <w:rPr>
      <w:color w:val="605E5C"/>
      <w:shd w:val="clear" w:color="auto" w:fill="E1DFDD"/>
    </w:rPr>
  </w:style>
  <w:style w:type="character" w:customStyle="1" w:styleId="Heading1Char">
    <w:name w:val="Heading 1 Char"/>
    <w:basedOn w:val="DefaultParagraphFont"/>
    <w:link w:val="Heading1"/>
    <w:uiPriority w:val="9"/>
    <w:rsid w:val="00A271F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adult-social-care/storing-medicines-residential-servi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ringvillage.com/2017/09/06/5-reasons-medication-management-importa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essdictionary.com/definition/policies-and-procedures.html" TargetMode="External"/><Relationship Id="rId11" Type="http://schemas.openxmlformats.org/officeDocument/2006/relationships/hyperlink" Target="https://www.nursingtimes.net/roles/practice-nurses/the-importance-of-good-record-keeping-for-nurses/205784.article" TargetMode="External"/><Relationship Id="rId5" Type="http://schemas.openxmlformats.org/officeDocument/2006/relationships/hyperlink" Target="https://www.bupa.co.uk/care-services/care-homes/residential-and-nursing-homes-differences" TargetMode="External"/><Relationship Id="rId10" Type="http://schemas.openxmlformats.org/officeDocument/2006/relationships/hyperlink" Target="https://www.verywellhealth.com/safe-drug-disposal-2615032" TargetMode="External"/><Relationship Id="rId4" Type="http://schemas.openxmlformats.org/officeDocument/2006/relationships/webSettings" Target="webSettings.xml"/><Relationship Id="rId9" Type="http://schemas.openxmlformats.org/officeDocument/2006/relationships/hyperlink" Target="https://ebn.bmj.com/content/8/3/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4</Pages>
  <Words>1194</Words>
  <Characters>6806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dc:creator>
  <cp:keywords/>
  <dc:description/>
  <cp:lastModifiedBy>jade evans</cp:lastModifiedBy>
  <cp:revision>5</cp:revision>
  <dcterms:created xsi:type="dcterms:W3CDTF">2019-04-30T13:39:00Z</dcterms:created>
  <dcterms:modified xsi:type="dcterms:W3CDTF">2019-05-03T18:57:00Z</dcterms:modified>
</cp:coreProperties>
</file>