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DCAB7" w14:textId="77777777" w:rsidR="00E1575F" w:rsidRDefault="00E1575F" w:rsidP="00E1575F">
      <w:pPr>
        <w:jc w:val="center"/>
        <w:rPr>
          <w:b/>
          <w:bCs/>
        </w:rPr>
      </w:pPr>
    </w:p>
    <w:p w14:paraId="5C2B734B" w14:textId="77777777" w:rsidR="00E1575F" w:rsidRDefault="00E1575F" w:rsidP="00E1575F">
      <w:pPr>
        <w:jc w:val="center"/>
        <w:rPr>
          <w:b/>
          <w:bCs/>
        </w:rPr>
      </w:pPr>
    </w:p>
    <w:p w14:paraId="4877BE8C" w14:textId="77777777" w:rsidR="00E1575F" w:rsidRDefault="00E1575F" w:rsidP="00E1575F">
      <w:pPr>
        <w:jc w:val="center"/>
        <w:rPr>
          <w:b/>
          <w:bCs/>
        </w:rPr>
      </w:pPr>
    </w:p>
    <w:p w14:paraId="0C1CAC3A" w14:textId="77777777" w:rsidR="00E1575F" w:rsidRDefault="00E1575F" w:rsidP="00E1575F">
      <w:pPr>
        <w:jc w:val="center"/>
        <w:rPr>
          <w:b/>
          <w:bCs/>
        </w:rPr>
      </w:pPr>
    </w:p>
    <w:p w14:paraId="21E4B986" w14:textId="77777777" w:rsidR="00E1575F" w:rsidRDefault="00E1575F" w:rsidP="00E1575F">
      <w:pPr>
        <w:jc w:val="center"/>
        <w:rPr>
          <w:b/>
          <w:bCs/>
        </w:rPr>
      </w:pPr>
    </w:p>
    <w:p w14:paraId="54F80C24" w14:textId="77777777" w:rsidR="00E1575F" w:rsidRDefault="00E1575F" w:rsidP="00E1575F">
      <w:pPr>
        <w:jc w:val="center"/>
        <w:rPr>
          <w:b/>
          <w:bCs/>
        </w:rPr>
      </w:pPr>
    </w:p>
    <w:p w14:paraId="726E11DC" w14:textId="77777777" w:rsidR="00E1575F" w:rsidRDefault="00E1575F" w:rsidP="00E1575F">
      <w:pPr>
        <w:jc w:val="center"/>
        <w:rPr>
          <w:b/>
          <w:bCs/>
        </w:rPr>
      </w:pPr>
    </w:p>
    <w:p w14:paraId="13E11897" w14:textId="77777777" w:rsidR="00E1575F" w:rsidRDefault="00E1575F" w:rsidP="00E1575F">
      <w:pPr>
        <w:jc w:val="center"/>
        <w:rPr>
          <w:b/>
          <w:bCs/>
        </w:rPr>
      </w:pPr>
    </w:p>
    <w:p w14:paraId="688482EB" w14:textId="77777777" w:rsidR="00E1575F" w:rsidRDefault="00E1575F" w:rsidP="00E1575F">
      <w:pPr>
        <w:jc w:val="center"/>
        <w:rPr>
          <w:b/>
          <w:bCs/>
        </w:rPr>
      </w:pPr>
    </w:p>
    <w:p w14:paraId="03D25D3A" w14:textId="77777777" w:rsidR="00E1575F" w:rsidRDefault="00E1575F" w:rsidP="00E1575F">
      <w:pPr>
        <w:jc w:val="center"/>
        <w:rPr>
          <w:b/>
          <w:bCs/>
        </w:rPr>
      </w:pPr>
    </w:p>
    <w:p w14:paraId="1B42724C" w14:textId="3E9F6429" w:rsidR="00E1575F" w:rsidRPr="00E1575F" w:rsidRDefault="00E1575F" w:rsidP="00E1575F">
      <w:pPr>
        <w:jc w:val="center"/>
        <w:rPr>
          <w:b/>
          <w:bCs/>
        </w:rPr>
      </w:pPr>
      <w:r w:rsidRPr="00E1575F">
        <w:rPr>
          <w:b/>
          <w:bCs/>
        </w:rPr>
        <w:t>BA Business Management</w:t>
      </w:r>
    </w:p>
    <w:p w14:paraId="10FC9DE9" w14:textId="670ABBC9" w:rsidR="00E1575F" w:rsidRPr="00E1575F" w:rsidRDefault="00E1575F" w:rsidP="00E1575F">
      <w:pPr>
        <w:jc w:val="center"/>
        <w:rPr>
          <w:b/>
          <w:bCs/>
        </w:rPr>
      </w:pPr>
      <w:r w:rsidRPr="00E1575F">
        <w:rPr>
          <w:b/>
          <w:bCs/>
        </w:rPr>
        <w:t>Management Economics</w:t>
      </w:r>
    </w:p>
    <w:p w14:paraId="38DB321F" w14:textId="77777777" w:rsidR="00E1575F" w:rsidRPr="00E1575F" w:rsidRDefault="00E1575F" w:rsidP="00E1575F">
      <w:pPr>
        <w:jc w:val="center"/>
        <w:rPr>
          <w:b/>
          <w:bCs/>
        </w:rPr>
      </w:pPr>
    </w:p>
    <w:p w14:paraId="4DFCAB1E" w14:textId="3225B153" w:rsidR="00E1575F" w:rsidRPr="00E1575F" w:rsidRDefault="00E1575F" w:rsidP="00E1575F">
      <w:pPr>
        <w:jc w:val="center"/>
        <w:rPr>
          <w:b/>
          <w:bCs/>
        </w:rPr>
      </w:pPr>
      <w:r w:rsidRPr="00E1575F">
        <w:rPr>
          <w:b/>
          <w:bCs/>
        </w:rPr>
        <w:t>Component 1: Coursework</w:t>
      </w:r>
      <w:r w:rsidRPr="00E1575F">
        <w:rPr>
          <w:b/>
          <w:bCs/>
        </w:rPr>
        <w:t xml:space="preserve"> </w:t>
      </w:r>
      <w:r w:rsidRPr="00E1575F">
        <w:rPr>
          <w:b/>
          <w:bCs/>
        </w:rPr>
        <w:t>Essay</w:t>
      </w:r>
    </w:p>
    <w:p w14:paraId="355EBC1B" w14:textId="77777777" w:rsidR="00E1575F" w:rsidRDefault="00E1575F" w:rsidP="00E1575F">
      <w:pPr>
        <w:jc w:val="center"/>
      </w:pPr>
    </w:p>
    <w:p w14:paraId="4F3813BC" w14:textId="574CB8EA" w:rsidR="00E1575F" w:rsidRDefault="00E1575F" w:rsidP="00E1575F">
      <w:pPr>
        <w:jc w:val="center"/>
      </w:pPr>
      <w:r>
        <w:t>Student Name</w:t>
      </w:r>
    </w:p>
    <w:p w14:paraId="5946A2B8" w14:textId="524D6649" w:rsidR="00E1575F" w:rsidRDefault="00E1575F" w:rsidP="00E1575F">
      <w:pPr>
        <w:jc w:val="center"/>
      </w:pPr>
      <w:r>
        <w:t>Date</w:t>
      </w:r>
    </w:p>
    <w:p w14:paraId="51D2372D" w14:textId="77777777" w:rsidR="00E1575F" w:rsidRDefault="00E1575F">
      <w:pPr>
        <w:spacing w:after="200" w:line="276" w:lineRule="auto"/>
        <w:jc w:val="left"/>
        <w:rPr>
          <w:rFonts w:eastAsiaTheme="majorEastAsia" w:cstheme="majorBidi"/>
          <w:b/>
          <w:bCs/>
          <w:color w:val="000000" w:themeColor="text1"/>
          <w:szCs w:val="28"/>
        </w:rPr>
      </w:pPr>
      <w:r>
        <w:br w:type="page"/>
      </w:r>
    </w:p>
    <w:sdt>
      <w:sdtPr>
        <w:rPr>
          <w:b/>
          <w:bCs/>
        </w:rPr>
        <w:id w:val="329267008"/>
        <w:docPartObj>
          <w:docPartGallery w:val="Table of Contents"/>
          <w:docPartUnique/>
        </w:docPartObj>
      </w:sdtPr>
      <w:sdtEndPr>
        <w:rPr>
          <w:noProof/>
        </w:rPr>
      </w:sdtEndPr>
      <w:sdtContent>
        <w:p w14:paraId="31999B48" w14:textId="3FFDE1E8" w:rsidR="003D0F30" w:rsidRPr="003D0F30" w:rsidRDefault="003D0F30" w:rsidP="003D0F30">
          <w:pPr>
            <w:jc w:val="center"/>
            <w:rPr>
              <w:b/>
              <w:bCs/>
            </w:rPr>
          </w:pPr>
          <w:r w:rsidRPr="003D0F30">
            <w:rPr>
              <w:b/>
              <w:bCs/>
            </w:rPr>
            <w:t>Table of Contents</w:t>
          </w:r>
        </w:p>
        <w:p w14:paraId="7728FF7B" w14:textId="632DB106" w:rsidR="009020B1" w:rsidRDefault="003D0F30">
          <w:pPr>
            <w:pStyle w:val="TOC1"/>
            <w:tabs>
              <w:tab w:val="right" w:leader="dot" w:pos="9016"/>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53928426" w:history="1">
            <w:r w:rsidR="009020B1" w:rsidRPr="00254397">
              <w:rPr>
                <w:rStyle w:val="Hyperlink"/>
                <w:noProof/>
              </w:rPr>
              <w:t>Q1: Fundamental Economic Problems</w:t>
            </w:r>
            <w:r w:rsidR="009020B1">
              <w:rPr>
                <w:noProof/>
                <w:webHidden/>
              </w:rPr>
              <w:tab/>
            </w:r>
            <w:r w:rsidR="009020B1">
              <w:rPr>
                <w:noProof/>
                <w:webHidden/>
              </w:rPr>
              <w:fldChar w:fldCharType="begin"/>
            </w:r>
            <w:r w:rsidR="009020B1">
              <w:rPr>
                <w:noProof/>
                <w:webHidden/>
              </w:rPr>
              <w:instrText xml:space="preserve"> PAGEREF _Toc153928426 \h </w:instrText>
            </w:r>
            <w:r w:rsidR="009020B1">
              <w:rPr>
                <w:noProof/>
                <w:webHidden/>
              </w:rPr>
            </w:r>
            <w:r w:rsidR="009020B1">
              <w:rPr>
                <w:noProof/>
                <w:webHidden/>
              </w:rPr>
              <w:fldChar w:fldCharType="separate"/>
            </w:r>
            <w:r w:rsidR="009020B1">
              <w:rPr>
                <w:noProof/>
                <w:webHidden/>
              </w:rPr>
              <w:t>3</w:t>
            </w:r>
            <w:r w:rsidR="009020B1">
              <w:rPr>
                <w:noProof/>
                <w:webHidden/>
              </w:rPr>
              <w:fldChar w:fldCharType="end"/>
            </w:r>
          </w:hyperlink>
        </w:p>
        <w:p w14:paraId="7ADE1BC6" w14:textId="783CB91E" w:rsidR="009020B1" w:rsidRDefault="009020B1">
          <w:pPr>
            <w:pStyle w:val="TOC2"/>
            <w:tabs>
              <w:tab w:val="right" w:leader="dot" w:pos="9016"/>
            </w:tabs>
            <w:rPr>
              <w:rFonts w:asciiTheme="minorHAnsi" w:eastAsiaTheme="minorEastAsia" w:hAnsiTheme="minorHAnsi"/>
              <w:noProof/>
              <w:kern w:val="2"/>
              <w:sz w:val="22"/>
              <w14:ligatures w14:val="standardContextual"/>
            </w:rPr>
          </w:pPr>
          <w:hyperlink w:anchor="_Toc153928427" w:history="1">
            <w:r w:rsidRPr="00254397">
              <w:rPr>
                <w:rStyle w:val="Hyperlink"/>
                <w:noProof/>
              </w:rPr>
              <w:t>a. Identified Economic Problems</w:t>
            </w:r>
            <w:r>
              <w:rPr>
                <w:noProof/>
                <w:webHidden/>
              </w:rPr>
              <w:tab/>
            </w:r>
            <w:r>
              <w:rPr>
                <w:noProof/>
                <w:webHidden/>
              </w:rPr>
              <w:fldChar w:fldCharType="begin"/>
            </w:r>
            <w:r>
              <w:rPr>
                <w:noProof/>
                <w:webHidden/>
              </w:rPr>
              <w:instrText xml:space="preserve"> PAGEREF _Toc153928427 \h </w:instrText>
            </w:r>
            <w:r>
              <w:rPr>
                <w:noProof/>
                <w:webHidden/>
              </w:rPr>
            </w:r>
            <w:r>
              <w:rPr>
                <w:noProof/>
                <w:webHidden/>
              </w:rPr>
              <w:fldChar w:fldCharType="separate"/>
            </w:r>
            <w:r>
              <w:rPr>
                <w:noProof/>
                <w:webHidden/>
              </w:rPr>
              <w:t>3</w:t>
            </w:r>
            <w:r>
              <w:rPr>
                <w:noProof/>
                <w:webHidden/>
              </w:rPr>
              <w:fldChar w:fldCharType="end"/>
            </w:r>
          </w:hyperlink>
        </w:p>
        <w:p w14:paraId="35DC7224" w14:textId="0CB2753F" w:rsidR="009020B1" w:rsidRDefault="009020B1">
          <w:pPr>
            <w:pStyle w:val="TOC2"/>
            <w:tabs>
              <w:tab w:val="right" w:leader="dot" w:pos="9016"/>
            </w:tabs>
            <w:rPr>
              <w:rFonts w:asciiTheme="minorHAnsi" w:eastAsiaTheme="minorEastAsia" w:hAnsiTheme="minorHAnsi"/>
              <w:noProof/>
              <w:kern w:val="2"/>
              <w:sz w:val="22"/>
              <w14:ligatures w14:val="standardContextual"/>
            </w:rPr>
          </w:pPr>
          <w:hyperlink w:anchor="_Toc153928428" w:history="1">
            <w:r w:rsidRPr="00254397">
              <w:rPr>
                <w:rStyle w:val="Hyperlink"/>
                <w:noProof/>
              </w:rPr>
              <w:t>b. Solving Economic Challenges</w:t>
            </w:r>
            <w:r>
              <w:rPr>
                <w:noProof/>
                <w:webHidden/>
              </w:rPr>
              <w:tab/>
            </w:r>
            <w:r>
              <w:rPr>
                <w:noProof/>
                <w:webHidden/>
              </w:rPr>
              <w:fldChar w:fldCharType="begin"/>
            </w:r>
            <w:r>
              <w:rPr>
                <w:noProof/>
                <w:webHidden/>
              </w:rPr>
              <w:instrText xml:space="preserve"> PAGEREF _Toc153928428 \h </w:instrText>
            </w:r>
            <w:r>
              <w:rPr>
                <w:noProof/>
                <w:webHidden/>
              </w:rPr>
            </w:r>
            <w:r>
              <w:rPr>
                <w:noProof/>
                <w:webHidden/>
              </w:rPr>
              <w:fldChar w:fldCharType="separate"/>
            </w:r>
            <w:r>
              <w:rPr>
                <w:noProof/>
                <w:webHidden/>
              </w:rPr>
              <w:t>4</w:t>
            </w:r>
            <w:r>
              <w:rPr>
                <w:noProof/>
                <w:webHidden/>
              </w:rPr>
              <w:fldChar w:fldCharType="end"/>
            </w:r>
          </w:hyperlink>
        </w:p>
        <w:p w14:paraId="6513A89E" w14:textId="6B97749C" w:rsidR="009020B1" w:rsidRDefault="009020B1">
          <w:pPr>
            <w:pStyle w:val="TOC1"/>
            <w:tabs>
              <w:tab w:val="right" w:leader="dot" w:pos="9016"/>
            </w:tabs>
            <w:rPr>
              <w:rFonts w:asciiTheme="minorHAnsi" w:eastAsiaTheme="minorEastAsia" w:hAnsiTheme="minorHAnsi"/>
              <w:noProof/>
              <w:kern w:val="2"/>
              <w:sz w:val="22"/>
              <w14:ligatures w14:val="standardContextual"/>
            </w:rPr>
          </w:pPr>
          <w:hyperlink w:anchor="_Toc153928429" w:history="1">
            <w:r w:rsidRPr="00254397">
              <w:rPr>
                <w:rStyle w:val="Hyperlink"/>
                <w:noProof/>
              </w:rPr>
              <w:t>Q2: Relevance of Demand and Supply</w:t>
            </w:r>
            <w:r>
              <w:rPr>
                <w:noProof/>
                <w:webHidden/>
              </w:rPr>
              <w:tab/>
            </w:r>
            <w:r>
              <w:rPr>
                <w:noProof/>
                <w:webHidden/>
              </w:rPr>
              <w:fldChar w:fldCharType="begin"/>
            </w:r>
            <w:r>
              <w:rPr>
                <w:noProof/>
                <w:webHidden/>
              </w:rPr>
              <w:instrText xml:space="preserve"> PAGEREF _Toc153928429 \h </w:instrText>
            </w:r>
            <w:r>
              <w:rPr>
                <w:noProof/>
                <w:webHidden/>
              </w:rPr>
            </w:r>
            <w:r>
              <w:rPr>
                <w:noProof/>
                <w:webHidden/>
              </w:rPr>
              <w:fldChar w:fldCharType="separate"/>
            </w:r>
            <w:r>
              <w:rPr>
                <w:noProof/>
                <w:webHidden/>
              </w:rPr>
              <w:t>5</w:t>
            </w:r>
            <w:r>
              <w:rPr>
                <w:noProof/>
                <w:webHidden/>
              </w:rPr>
              <w:fldChar w:fldCharType="end"/>
            </w:r>
          </w:hyperlink>
        </w:p>
        <w:p w14:paraId="3E389190" w14:textId="0944EF0A" w:rsidR="009020B1" w:rsidRDefault="009020B1">
          <w:pPr>
            <w:pStyle w:val="TOC2"/>
            <w:tabs>
              <w:tab w:val="right" w:leader="dot" w:pos="9016"/>
            </w:tabs>
            <w:rPr>
              <w:rFonts w:asciiTheme="minorHAnsi" w:eastAsiaTheme="minorEastAsia" w:hAnsiTheme="minorHAnsi"/>
              <w:noProof/>
              <w:kern w:val="2"/>
              <w:sz w:val="22"/>
              <w14:ligatures w14:val="standardContextual"/>
            </w:rPr>
          </w:pPr>
          <w:hyperlink w:anchor="_Toc153928430" w:history="1">
            <w:r w:rsidRPr="00254397">
              <w:rPr>
                <w:rStyle w:val="Hyperlink"/>
                <w:noProof/>
              </w:rPr>
              <w:t>a. Relevance in the Case Study</w:t>
            </w:r>
            <w:r>
              <w:rPr>
                <w:noProof/>
                <w:webHidden/>
              </w:rPr>
              <w:tab/>
            </w:r>
            <w:r>
              <w:rPr>
                <w:noProof/>
                <w:webHidden/>
              </w:rPr>
              <w:fldChar w:fldCharType="begin"/>
            </w:r>
            <w:r>
              <w:rPr>
                <w:noProof/>
                <w:webHidden/>
              </w:rPr>
              <w:instrText xml:space="preserve"> PAGEREF _Toc153928430 \h </w:instrText>
            </w:r>
            <w:r>
              <w:rPr>
                <w:noProof/>
                <w:webHidden/>
              </w:rPr>
            </w:r>
            <w:r>
              <w:rPr>
                <w:noProof/>
                <w:webHidden/>
              </w:rPr>
              <w:fldChar w:fldCharType="separate"/>
            </w:r>
            <w:r>
              <w:rPr>
                <w:noProof/>
                <w:webHidden/>
              </w:rPr>
              <w:t>5</w:t>
            </w:r>
            <w:r>
              <w:rPr>
                <w:noProof/>
                <w:webHidden/>
              </w:rPr>
              <w:fldChar w:fldCharType="end"/>
            </w:r>
          </w:hyperlink>
        </w:p>
        <w:p w14:paraId="1B3504D3" w14:textId="64BAD895" w:rsidR="009020B1" w:rsidRDefault="009020B1">
          <w:pPr>
            <w:pStyle w:val="TOC2"/>
            <w:tabs>
              <w:tab w:val="right" w:leader="dot" w:pos="9016"/>
            </w:tabs>
            <w:rPr>
              <w:rFonts w:asciiTheme="minorHAnsi" w:eastAsiaTheme="minorEastAsia" w:hAnsiTheme="minorHAnsi"/>
              <w:noProof/>
              <w:kern w:val="2"/>
              <w:sz w:val="22"/>
              <w14:ligatures w14:val="standardContextual"/>
            </w:rPr>
          </w:pPr>
          <w:hyperlink w:anchor="_Toc153928431" w:history="1">
            <w:r w:rsidRPr="00254397">
              <w:rPr>
                <w:rStyle w:val="Hyperlink"/>
                <w:noProof/>
              </w:rPr>
              <w:t>b. Elasticity and Inelasticity of Demand</w:t>
            </w:r>
            <w:r>
              <w:rPr>
                <w:noProof/>
                <w:webHidden/>
              </w:rPr>
              <w:tab/>
            </w:r>
            <w:r>
              <w:rPr>
                <w:noProof/>
                <w:webHidden/>
              </w:rPr>
              <w:fldChar w:fldCharType="begin"/>
            </w:r>
            <w:r>
              <w:rPr>
                <w:noProof/>
                <w:webHidden/>
              </w:rPr>
              <w:instrText xml:space="preserve"> PAGEREF _Toc153928431 \h </w:instrText>
            </w:r>
            <w:r>
              <w:rPr>
                <w:noProof/>
                <w:webHidden/>
              </w:rPr>
            </w:r>
            <w:r>
              <w:rPr>
                <w:noProof/>
                <w:webHidden/>
              </w:rPr>
              <w:fldChar w:fldCharType="separate"/>
            </w:r>
            <w:r>
              <w:rPr>
                <w:noProof/>
                <w:webHidden/>
              </w:rPr>
              <w:t>6</w:t>
            </w:r>
            <w:r>
              <w:rPr>
                <w:noProof/>
                <w:webHidden/>
              </w:rPr>
              <w:fldChar w:fldCharType="end"/>
            </w:r>
          </w:hyperlink>
        </w:p>
        <w:p w14:paraId="5C06DF61" w14:textId="0DAB323C" w:rsidR="009020B1" w:rsidRDefault="009020B1">
          <w:pPr>
            <w:pStyle w:val="TOC2"/>
            <w:tabs>
              <w:tab w:val="right" w:leader="dot" w:pos="9016"/>
            </w:tabs>
            <w:rPr>
              <w:rFonts w:asciiTheme="minorHAnsi" w:eastAsiaTheme="minorEastAsia" w:hAnsiTheme="minorHAnsi"/>
              <w:noProof/>
              <w:kern w:val="2"/>
              <w:sz w:val="22"/>
              <w14:ligatures w14:val="standardContextual"/>
            </w:rPr>
          </w:pPr>
          <w:hyperlink w:anchor="_Toc153928432" w:history="1">
            <w:r w:rsidRPr="00254397">
              <w:rPr>
                <w:rStyle w:val="Hyperlink"/>
                <w:noProof/>
              </w:rPr>
              <w:t>c. Laws of Supply and Demand</w:t>
            </w:r>
            <w:r>
              <w:rPr>
                <w:noProof/>
                <w:webHidden/>
              </w:rPr>
              <w:tab/>
            </w:r>
            <w:r>
              <w:rPr>
                <w:noProof/>
                <w:webHidden/>
              </w:rPr>
              <w:fldChar w:fldCharType="begin"/>
            </w:r>
            <w:r>
              <w:rPr>
                <w:noProof/>
                <w:webHidden/>
              </w:rPr>
              <w:instrText xml:space="preserve"> PAGEREF _Toc153928432 \h </w:instrText>
            </w:r>
            <w:r>
              <w:rPr>
                <w:noProof/>
                <w:webHidden/>
              </w:rPr>
            </w:r>
            <w:r>
              <w:rPr>
                <w:noProof/>
                <w:webHidden/>
              </w:rPr>
              <w:fldChar w:fldCharType="separate"/>
            </w:r>
            <w:r>
              <w:rPr>
                <w:noProof/>
                <w:webHidden/>
              </w:rPr>
              <w:t>7</w:t>
            </w:r>
            <w:r>
              <w:rPr>
                <w:noProof/>
                <w:webHidden/>
              </w:rPr>
              <w:fldChar w:fldCharType="end"/>
            </w:r>
          </w:hyperlink>
        </w:p>
        <w:p w14:paraId="0EB46615" w14:textId="3340D36E" w:rsidR="009020B1" w:rsidRDefault="009020B1">
          <w:pPr>
            <w:pStyle w:val="TOC1"/>
            <w:tabs>
              <w:tab w:val="right" w:leader="dot" w:pos="9016"/>
            </w:tabs>
            <w:rPr>
              <w:rFonts w:asciiTheme="minorHAnsi" w:eastAsiaTheme="minorEastAsia" w:hAnsiTheme="minorHAnsi"/>
              <w:noProof/>
              <w:kern w:val="2"/>
              <w:sz w:val="22"/>
              <w14:ligatures w14:val="standardContextual"/>
            </w:rPr>
          </w:pPr>
          <w:hyperlink w:anchor="_Toc153928433" w:history="1">
            <w:r w:rsidRPr="00254397">
              <w:rPr>
                <w:rStyle w:val="Hyperlink"/>
                <w:noProof/>
              </w:rPr>
              <w:t>References</w:t>
            </w:r>
            <w:r>
              <w:rPr>
                <w:noProof/>
                <w:webHidden/>
              </w:rPr>
              <w:tab/>
            </w:r>
            <w:r>
              <w:rPr>
                <w:noProof/>
                <w:webHidden/>
              </w:rPr>
              <w:fldChar w:fldCharType="begin"/>
            </w:r>
            <w:r>
              <w:rPr>
                <w:noProof/>
                <w:webHidden/>
              </w:rPr>
              <w:instrText xml:space="preserve"> PAGEREF _Toc153928433 \h </w:instrText>
            </w:r>
            <w:r>
              <w:rPr>
                <w:noProof/>
                <w:webHidden/>
              </w:rPr>
            </w:r>
            <w:r>
              <w:rPr>
                <w:noProof/>
                <w:webHidden/>
              </w:rPr>
              <w:fldChar w:fldCharType="separate"/>
            </w:r>
            <w:r>
              <w:rPr>
                <w:noProof/>
                <w:webHidden/>
              </w:rPr>
              <w:t>9</w:t>
            </w:r>
            <w:r>
              <w:rPr>
                <w:noProof/>
                <w:webHidden/>
              </w:rPr>
              <w:fldChar w:fldCharType="end"/>
            </w:r>
          </w:hyperlink>
        </w:p>
        <w:p w14:paraId="6CE6E428" w14:textId="39BCDEF0" w:rsidR="003D0F30" w:rsidRDefault="003D0F30">
          <w:r>
            <w:rPr>
              <w:b/>
              <w:bCs/>
              <w:noProof/>
            </w:rPr>
            <w:fldChar w:fldCharType="end"/>
          </w:r>
        </w:p>
      </w:sdtContent>
    </w:sdt>
    <w:p w14:paraId="3B364A1B" w14:textId="77777777" w:rsidR="003D0F30" w:rsidRDefault="003D0F30" w:rsidP="003D0F30"/>
    <w:p w14:paraId="281FF70F" w14:textId="77777777" w:rsidR="003D0F30" w:rsidRDefault="003D0F30">
      <w:pPr>
        <w:spacing w:after="200" w:line="276" w:lineRule="auto"/>
        <w:jc w:val="left"/>
        <w:rPr>
          <w:rFonts w:eastAsiaTheme="majorEastAsia" w:cstheme="majorBidi"/>
          <w:b/>
          <w:bCs/>
          <w:color w:val="000000" w:themeColor="text1"/>
          <w:szCs w:val="28"/>
        </w:rPr>
      </w:pPr>
      <w:r>
        <w:br w:type="page"/>
      </w:r>
    </w:p>
    <w:p w14:paraId="07F9B7DD" w14:textId="4368D77F" w:rsidR="00560A37" w:rsidRDefault="00560A37" w:rsidP="00560A37">
      <w:pPr>
        <w:pStyle w:val="Heading1"/>
      </w:pPr>
      <w:bookmarkStart w:id="0" w:name="_Toc153928426"/>
      <w:r>
        <w:lastRenderedPageBreak/>
        <w:t>Q1: Fundamental Economic Problems</w:t>
      </w:r>
      <w:bookmarkEnd w:id="0"/>
    </w:p>
    <w:p w14:paraId="120F5861" w14:textId="77777777" w:rsidR="00560A37" w:rsidRDefault="00560A37" w:rsidP="00560A37">
      <w:pPr>
        <w:pStyle w:val="Heading2"/>
      </w:pPr>
      <w:bookmarkStart w:id="1" w:name="_Toc153928427"/>
      <w:r>
        <w:t>a. Identified Economic Problems</w:t>
      </w:r>
      <w:bookmarkEnd w:id="1"/>
    </w:p>
    <w:p w14:paraId="34DCEF3F" w14:textId="1B7CFF89" w:rsidR="0009392D" w:rsidRDefault="0009392D" w:rsidP="0009392D">
      <w:pPr>
        <w:ind w:firstLine="720"/>
      </w:pPr>
      <w:r>
        <w:t>When the COVID-19 pandemic hit, it caused a lot of problems for the economy. These problems made global supply lines even more vulnerable and showed how complicated economies are when they are linked together. Out of all the problems that are coming up, one big one is the fact that pandemic-related rules are making it very hard for businesses to run. While the strict rules were needed to keep everyone safe, they made it impossible for businesses to use their usual ways of doing things</w:t>
      </w:r>
      <w:r>
        <w:t xml:space="preserve"> (</w:t>
      </w:r>
      <w:r>
        <w:rPr>
          <w:shd w:val="clear" w:color="auto" w:fill="FFFFFF"/>
        </w:rPr>
        <w:t>Das</w:t>
      </w:r>
      <w:r>
        <w:rPr>
          <w:shd w:val="clear" w:color="auto" w:fill="FFFFFF"/>
        </w:rPr>
        <w:t xml:space="preserve"> et al., 2022)</w:t>
      </w:r>
      <w:r>
        <w:t>. This overhaul put businesses to the test of how well they could adapt, showing how fragile systems are when they aren't ready for big changes like this. Another major problem was that supply lines were being strained by a rise in demand. When buyer demand suddenly went up while supply chains were already tight, it sent shockwaves through many industries, causing shortages that started with raw materials and ended with finished goods. These gaps showed how intricately the world is connected; they showed how a problem in one part of the world could have effects all over the world, stressing the importance of strong supply chain systems.</w:t>
      </w:r>
    </w:p>
    <w:p w14:paraId="1AD319D5" w14:textId="2922399E" w:rsidR="0009392D" w:rsidRDefault="0009392D" w:rsidP="0009392D">
      <w:pPr>
        <w:ind w:firstLine="720"/>
      </w:pPr>
      <w:r>
        <w:t>The fallout of Brexit and the pandemic made things even more complicated by making demand and supply lines less efficient. When these events happened at the same time, they not only slowed down current routes, but they also caused a shortage of workers, especially drivers. This lack made supply chain problems worse, especially in the transportation sector. It led to logistical jams and, more seriously, fuel shortages, which shook up an economy that was already under a lot of stress</w:t>
      </w:r>
      <w:r>
        <w:t xml:space="preserve"> (</w:t>
      </w:r>
      <w:r>
        <w:rPr>
          <w:shd w:val="clear" w:color="auto" w:fill="FFFFFF"/>
        </w:rPr>
        <w:t>Suleman</w:t>
      </w:r>
      <w:r>
        <w:rPr>
          <w:shd w:val="clear" w:color="auto" w:fill="FFFFFF"/>
        </w:rPr>
        <w:t xml:space="preserve"> et al., 2022)</w:t>
      </w:r>
      <w:r>
        <w:t>. People started buying in a panic as a sign of social unease, which made it harder to handle limited resources. Fear-based buyer behavior, sparked by stories of shortages and made worse by uncertainty, caused a mad rush to stockpile necessities, which made supply lines even more stretched. This brought up the psychological side of economic problems, where knowledge and how people think about things can make problems worse.</w:t>
      </w:r>
    </w:p>
    <w:p w14:paraId="2C01B39A" w14:textId="449866A2" w:rsidR="0009392D" w:rsidRDefault="0009392D" w:rsidP="00043EF0">
      <w:pPr>
        <w:ind w:firstLine="720"/>
      </w:pPr>
      <w:r>
        <w:t>Because of these problems with the economy, fuel prices went up in a scary way. Changes in the price of fuel, which is an important part of the economy, had an effect on transportation and many other businesses, making costs go up and customers' wallets get lighter. The ripple effect showed how fragile economies are when problems in one area can have effects all over the country. The financial problems caused by the pandemic made these economic problems even worse when they came together</w:t>
      </w:r>
      <w:r>
        <w:t xml:space="preserve"> (</w:t>
      </w:r>
      <w:r>
        <w:rPr>
          <w:shd w:val="clear" w:color="auto" w:fill="FFFFFF"/>
        </w:rPr>
        <w:t>Cifuentes-Faura, 2022)</w:t>
      </w:r>
      <w:r>
        <w:t xml:space="preserve">. The end of furlough programs and following layoffs made people and companies more financially </w:t>
      </w:r>
      <w:r>
        <w:lastRenderedPageBreak/>
        <w:t>vulnerable, forcing them to take out large loans to cover the rising cost of living. Eventually, this financial stress led to bankruptcies, which made the economic chaos even worse.</w:t>
      </w:r>
    </w:p>
    <w:p w14:paraId="0F860F93" w14:textId="0B81C02D" w:rsidR="00560A37" w:rsidRDefault="0009392D" w:rsidP="0009392D">
      <w:pPr>
        <w:ind w:firstLine="720"/>
      </w:pPr>
      <w:r>
        <w:t>The change in how people buy things from services to goods showed a change in how the market works. This change, which was partly caused by restrictions on service-based businesses during the pandemic, showed how flexible customer tastes can be. But this change also caused problems for supply lines because it changed the way people buy things and showed how important it is for businesses to have flexible, quick-thinking strategies. All of these economic problems together make a complicated picture that shows not only the problems that are happening right now but also how the world's economies are connected in complex ways</w:t>
      </w:r>
      <w:r w:rsidR="007744B5">
        <w:t xml:space="preserve"> (</w:t>
      </w:r>
      <w:r w:rsidR="007744B5">
        <w:rPr>
          <w:shd w:val="clear" w:color="auto" w:fill="FFFFFF"/>
        </w:rPr>
        <w:t>Deepa</w:t>
      </w:r>
      <w:r w:rsidR="007744B5">
        <w:rPr>
          <w:shd w:val="clear" w:color="auto" w:fill="FFFFFF"/>
        </w:rPr>
        <w:t xml:space="preserve"> et al., 2022)</w:t>
      </w:r>
      <w:r>
        <w:t>. To solve these problems, we need to look at them as a whole, come up with flexible solutions, and get governments, companies, and people working together to make economic systems more resistant to changes in the future.</w:t>
      </w:r>
    </w:p>
    <w:p w14:paraId="581ED71F" w14:textId="176F85D6" w:rsidR="00560A37" w:rsidRDefault="00560A37" w:rsidP="00560A37">
      <w:pPr>
        <w:pStyle w:val="Heading2"/>
      </w:pPr>
      <w:bookmarkStart w:id="2" w:name="_Toc153928428"/>
      <w:r>
        <w:t>b. Solving Economic Challenges</w:t>
      </w:r>
      <w:bookmarkEnd w:id="2"/>
    </w:p>
    <w:p w14:paraId="5CF6AC5F" w14:textId="1B08868A" w:rsidR="0009392D" w:rsidRDefault="0009392D" w:rsidP="0009392D">
      <w:pPr>
        <w:ind w:firstLine="720"/>
      </w:pPr>
      <w:r>
        <w:t>The business is in bad shape because of the COVID-19 plague. Everyone needs to work together to find answers in order to make the economy stronger and more stable. The most important thing that moves the ship toward better seas is what the government does. People who work for the government might be able to find a way to make safety rules and business run more easily by changing the strict COVID-19 rules. The increase in government aid and skill-building programs could also help businesses get better, which would help them weather the tough economic times</w:t>
      </w:r>
      <w:r w:rsidR="007744B5">
        <w:t xml:space="preserve"> (</w:t>
      </w:r>
      <w:r w:rsidR="007744B5">
        <w:rPr>
          <w:shd w:val="clear" w:color="auto" w:fill="FFFFFF"/>
        </w:rPr>
        <w:t>Нікуліна</w:t>
      </w:r>
      <w:r w:rsidR="007744B5">
        <w:rPr>
          <w:shd w:val="clear" w:color="auto" w:fill="FFFFFF"/>
        </w:rPr>
        <w:t xml:space="preserve"> et al., 2022)</w:t>
      </w:r>
      <w:r>
        <w:t>. Coming up with full shortage management strategies is another important step that needs to be taken to fix the economy. For systems to work well, they need to be able to adapt quickly to problems in the supply chain. Shortages could be lessened by preparing for sudden problems by putting together specialized teams that know how to handle crises. This is especially important in key areas like transportation and operations.</w:t>
      </w:r>
    </w:p>
    <w:p w14:paraId="7E3F9BA3" w14:textId="5EA80256" w:rsidR="0009392D" w:rsidRDefault="0009392D" w:rsidP="0009392D">
      <w:pPr>
        <w:ind w:firstLine="720"/>
      </w:pPr>
      <w:r>
        <w:t>It is important for companies to be able to work together, and the solution grid does this. Not only does better teamwork make things more durable, it also makes it easier to make the best use of resources, which could come in handy when supplies are low. Having sellers work together to avoid jams and extra work can help protect against the problems that can happen in a supply chain and cause more problems. One important way to fix the economy's problems is to waste less and use resources more efficiently</w:t>
      </w:r>
      <w:r w:rsidR="007744B5">
        <w:t xml:space="preserve"> (</w:t>
      </w:r>
      <w:r w:rsidR="007744B5">
        <w:rPr>
          <w:shd w:val="clear" w:color="auto" w:fill="FFFFFF"/>
        </w:rPr>
        <w:t>Wang</w:t>
      </w:r>
      <w:r w:rsidR="007744B5">
        <w:rPr>
          <w:shd w:val="clear" w:color="auto" w:fill="FFFFFF"/>
        </w:rPr>
        <w:t xml:space="preserve"> et al., 2023)</w:t>
      </w:r>
      <w:r>
        <w:t>. If you want to avoid running out of resources, you might want to think of new ways to do things that will cut down on waste. This could mean trying new things, like reuse, recycling, or making inventory management systems better so they can handle problems in the supply chain better.</w:t>
      </w:r>
    </w:p>
    <w:p w14:paraId="0873F5C1" w14:textId="01F6AA21" w:rsidR="00560A37" w:rsidRDefault="0009392D" w:rsidP="0009392D">
      <w:pPr>
        <w:ind w:firstLine="720"/>
      </w:pPr>
      <w:r>
        <w:lastRenderedPageBreak/>
        <w:t>A smart way to deal with economic problems is to look at each supply line and make it stronger. Inside supply chains need to be looked at and made better by businesses. So they can handle changes from the outside, they need to find the weak spots and make them better. This means using technology, simplifying processes, and finding more ways to get goods so you don't have to rely on just a few sellers. When money is tight, working with service providers to get lower prices can help you deal with the pressure</w:t>
      </w:r>
      <w:r w:rsidR="007744B5">
        <w:t xml:space="preserve"> (</w:t>
      </w:r>
      <w:r w:rsidR="007744B5">
        <w:rPr>
          <w:shd w:val="clear" w:color="auto" w:fill="FFFFFF"/>
        </w:rPr>
        <w:t>Liu, 2022)</w:t>
      </w:r>
      <w:r>
        <w:t>. Even when the economy is bad, it can be helpful to talk to sellers about changing how prices work. This will make things go more easily. But this needs to be matched with fair pay for providers so that things don't fall apart. Being open and keeping in touch with partners are becoming important ways to deal with economic instability. When you tell your partner about problems, how to solve them, and possible outcomes, it helps them understand and forms a sense of shared duty. People can work together to solve problems with this open way, which also helps keep expectations in check.</w:t>
      </w:r>
    </w:p>
    <w:p w14:paraId="07DFCB46" w14:textId="2C6E1F83" w:rsidR="00560A37" w:rsidRDefault="00560A37" w:rsidP="00560A37">
      <w:pPr>
        <w:pStyle w:val="Heading1"/>
      </w:pPr>
      <w:bookmarkStart w:id="3" w:name="_Toc153928429"/>
      <w:r>
        <w:t>Q2: Relevance of Demand and Supply</w:t>
      </w:r>
      <w:bookmarkEnd w:id="3"/>
    </w:p>
    <w:p w14:paraId="2F85E6EA" w14:textId="77777777" w:rsidR="00560A37" w:rsidRDefault="00560A37" w:rsidP="00560A37">
      <w:pPr>
        <w:pStyle w:val="Heading2"/>
      </w:pPr>
      <w:bookmarkStart w:id="4" w:name="_Toc153928430"/>
      <w:r>
        <w:t>a. Relevance in the Case Study</w:t>
      </w:r>
      <w:bookmarkEnd w:id="4"/>
    </w:p>
    <w:p w14:paraId="5F2731A5" w14:textId="55C50293" w:rsidR="0009392D" w:rsidRDefault="0009392D" w:rsidP="0009392D">
      <w:pPr>
        <w:ind w:firstLine="720"/>
      </w:pPr>
      <w:r>
        <w:t>Even though the economics in the case study are very complicated, the basic idea of supply and demand is a key part of how the market works. This idea about economics is important in many areas, but setting prices is where it really shines. It is very important to understand how demand and supply work together in order to keep prices low and avoid having too much or too little of something. When production and demand aren't going down at the same rate, businesses need to carefully plan their pricing models to avoid the stress that comes with it. This is because of how demand and supply work: competition. This is what sets market trends</w:t>
      </w:r>
      <w:r w:rsidR="00243477">
        <w:t xml:space="preserve"> (</w:t>
      </w:r>
      <w:r w:rsidR="00243477">
        <w:rPr>
          <w:shd w:val="clear" w:color="auto" w:fill="FFFFFF"/>
        </w:rPr>
        <w:t>Panwar</w:t>
      </w:r>
      <w:r w:rsidR="00243477">
        <w:rPr>
          <w:shd w:val="clear" w:color="auto" w:fill="FFFFFF"/>
        </w:rPr>
        <w:t xml:space="preserve"> et al., 2022)</w:t>
      </w:r>
      <w:r>
        <w:t>. Right now, the economy isn't clear, so the competitive market can keep prices low by coming up with smart ways to set prices. It's hard for businesses to make money because of all the competition, but it's a good way to keep prices low for customers when times are tough.</w:t>
      </w:r>
    </w:p>
    <w:p w14:paraId="195569A7" w14:textId="77777777" w:rsidR="00984996" w:rsidRDefault="0009392D" w:rsidP="00984996">
      <w:pPr>
        <w:ind w:firstLine="720"/>
      </w:pPr>
      <w:r>
        <w:t xml:space="preserve">Demand and supply are not only important for setting prices, but they are also key to the growth and effectiveness of businesses. As a result of the change in how people buy things, online shops like Amazon are now able to keep up with the high demand. The change in this case shows how businesses can adjust to changing demand. It also shows how important demand-supply relations are for business goals and growth. </w:t>
      </w:r>
      <w:r w:rsidR="00984996">
        <w:t xml:space="preserve">There are also specifics about what people want that should be used in marketing plans. For some reason, people no longer want services. Instead, they want things. This means companies need to change the way they promote their goods (Ajmal et al., 2022). It will be easier for businesses to handle the economic </w:t>
      </w:r>
      <w:r w:rsidR="00984996">
        <w:lastRenderedPageBreak/>
        <w:t>storm if they read about how customer habits are changing and then change their plans. This shows how marketing strategies and the way people buy and sell things work together.</w:t>
      </w:r>
    </w:p>
    <w:p w14:paraId="6B7CC0E8" w14:textId="2EBF7FEF" w:rsidR="00560A37" w:rsidRDefault="00984996" w:rsidP="0009392D">
      <w:pPr>
        <w:ind w:firstLine="720"/>
      </w:pPr>
      <w:r>
        <w:t>You need to make sure that supply and demand are similar in order to manage goods, which is an important part of running a business. Other ideas like the just-in-time method show how important it is to balance supply and demand, make good use of resources, and throw away as little as possible. In this case, supply and demand are very important. When the market is bad, this shows how important it is for businesses to get better at how they handle their things. Business plans, especially those for initial public offerings (IPOs) (Khan et al., 2022), show people who need and want money. When the market is bad, an IPO is a way for a business to get money. It's easy for them to do this because buyers want to buy because they think the business will grow. What you can see, touch, and demand all have an impact on each other.</w:t>
      </w:r>
      <w:r>
        <w:t xml:space="preserve"> </w:t>
      </w:r>
      <w:r w:rsidR="0009392D">
        <w:t>They have an effect on financial markets and stocks as well. Keeping workers and making sure they are happy isn't just about money; it's also about supply and demand. Costs that are low because of a need for skilled workers are a key way to keep good employees. This is an example of how the job market works and how supply and demand are connected.</w:t>
      </w:r>
    </w:p>
    <w:p w14:paraId="388F4D3B" w14:textId="17BBA3FB" w:rsidR="00560A37" w:rsidRDefault="00560A37" w:rsidP="00560A37">
      <w:pPr>
        <w:pStyle w:val="Heading2"/>
      </w:pPr>
      <w:bookmarkStart w:id="5" w:name="_Toc153928431"/>
      <w:r>
        <w:t>b. Elasticity and Inelasticity of Demand</w:t>
      </w:r>
      <w:bookmarkEnd w:id="5"/>
    </w:p>
    <w:p w14:paraId="72125A92" w14:textId="439B6465" w:rsidR="0009392D" w:rsidRDefault="0009392D" w:rsidP="0009392D">
      <w:pPr>
        <w:ind w:firstLine="720"/>
      </w:pPr>
      <w:r>
        <w:t>The way people react to changes in prices is shown by elasticity and inelasticity of demand, which are two of the most important factors that determine how markets work. Elasticity, which shows how sensitive customers are to changes in prices, is shown by a big change in demand when prices go up or down. Ineelasticity, on the other hand, means that demand stays mostly the same even when prices change, which means that consumers are more set in their ways</w:t>
      </w:r>
      <w:r w:rsidR="00243477">
        <w:t xml:space="preserve"> (</w:t>
      </w:r>
      <w:r w:rsidR="00243477">
        <w:rPr>
          <w:shd w:val="clear" w:color="auto" w:fill="FFFFFF"/>
        </w:rPr>
        <w:t>Sombultawee</w:t>
      </w:r>
      <w:r w:rsidR="00243477">
        <w:rPr>
          <w:shd w:val="clear" w:color="auto" w:fill="FFFFFF"/>
        </w:rPr>
        <w:t xml:space="preserve"> et al., 2022)</w:t>
      </w:r>
      <w:r>
        <w:t>. When the price of an elastic good goes up or down, demand changes a lot. These are usually non-essential or luxury goods. Changes in the prices of these things have a big effect on consumers, who quickly change what they buy. When prices go up, people tend to buy fewer luxury items like high-end gadgets or holiday packages, and when prices go down, they tend to buy more of these things.</w:t>
      </w:r>
    </w:p>
    <w:p w14:paraId="45298CB9" w14:textId="1FC5843E" w:rsidR="0009392D" w:rsidRDefault="0009392D" w:rsidP="0009392D">
      <w:pPr>
        <w:ind w:firstLine="720"/>
      </w:pPr>
      <w:r>
        <w:t>On the other hand, demand stays stable for inelastic goods, which are usually necessary or have few alternatives. This is most clear when it comes to necessities like prescription drugs or utilities; people keep buying them even when the prices change because they can't live without them. Inelasticity happens when there aren't any good alternatives or when these things are necessary, so changes in price don't affect demand. One of the benefits of flexibility of demand is that it helps businesses set prices that are just right. When companies know how elastic their goods are, they can set prices in a way that maximizes profits by matching prices to how sensitive consumers' demand is</w:t>
      </w:r>
      <w:r w:rsidR="00243477">
        <w:t xml:space="preserve"> (</w:t>
      </w:r>
      <w:r w:rsidR="00243477">
        <w:rPr>
          <w:shd w:val="clear" w:color="auto" w:fill="FFFFFF"/>
        </w:rPr>
        <w:t>Cai</w:t>
      </w:r>
      <w:r w:rsidR="00243477">
        <w:rPr>
          <w:shd w:val="clear" w:color="auto" w:fill="FFFFFF"/>
        </w:rPr>
        <w:t xml:space="preserve"> et al., 2023)</w:t>
      </w:r>
      <w:r>
        <w:t xml:space="preserve">. Elasticity also helps with making tax </w:t>
      </w:r>
      <w:r>
        <w:lastRenderedPageBreak/>
        <w:t>policies or benefits by figuring out how changes in prices might affect demand. But businesses that depend on demand flexibility have to keep an eye on their competitors' moves all the time, which can be hard. Market factors are always changing, which means that pricing tactics must always be on high alert. Also, the idea of elasticity only works within a certain amount of time, and since customer tastes change over time, elasticity evaluations are temporary.</w:t>
      </w:r>
    </w:p>
    <w:p w14:paraId="5FC7F9D6" w14:textId="74CB11D2" w:rsidR="00560A37" w:rsidRDefault="0009392D" w:rsidP="0009392D">
      <w:pPr>
        <w:ind w:firstLine="720"/>
      </w:pPr>
      <w:r>
        <w:t>Inelastic demand, on the other hand, is better because it increases income through higher prices. If a business sells an inelastic good, it can raise prices without seeing a big drop in demand, which could mean big gains. However, the fact that price inelasticity is needed to make money is also a drawback. If you raise the price of a product whose demand isn't very flexible, customers may not like it or the government may look closely at it, which could hurt the brand's image and sales in the long run</w:t>
      </w:r>
      <w:r w:rsidR="00243477">
        <w:t xml:space="preserve"> (Melo et al., 2022)</w:t>
      </w:r>
      <w:r>
        <w:t>. Being able to tell the difference between elasticity and inelasticity shows how hard it is for businesses to handle changes in prices. While flexibility lets you set prices in a way that maximizes profits, it also requires you to be constantly alert. Inelasticity, on the other hand, keeps income stable but means prices have to be changed carefully to avoid bad effects. Businesses can use successful pricing tactics in unstable market conditions when they understand these changes in demand.</w:t>
      </w:r>
    </w:p>
    <w:p w14:paraId="36377A70" w14:textId="0A0D4C2D" w:rsidR="00560A37" w:rsidRDefault="00560A37" w:rsidP="00560A37">
      <w:pPr>
        <w:pStyle w:val="Heading2"/>
      </w:pPr>
      <w:bookmarkStart w:id="6" w:name="_Toc153928432"/>
      <w:r>
        <w:t>c. Laws of Supply and Demand</w:t>
      </w:r>
      <w:bookmarkEnd w:id="6"/>
    </w:p>
    <w:p w14:paraId="0416D7E4" w14:textId="5229A2BD" w:rsidR="0009392D" w:rsidRDefault="0009392D" w:rsidP="0009392D">
      <w:pPr>
        <w:ind w:firstLine="720"/>
      </w:pPr>
      <w:r>
        <w:t>The basic rules of market economies are supply and demand, which explain the complicated relationship between what products are available and what people want to buy. These laws are the basic rules that keep markets in balance and set prices. They also control how businesses change and shape the economy as a whole. Price and amount requested are related in a way that is opposite to what the law of demand says. It is common for people to buy less of a product when the price goes up, and more of it when the price goes down</w:t>
      </w:r>
      <w:r w:rsidR="008F7492">
        <w:t xml:space="preserve"> (</w:t>
      </w:r>
      <w:r w:rsidR="008F7492">
        <w:rPr>
          <w:shd w:val="clear" w:color="auto" w:fill="FFFFFF"/>
        </w:rPr>
        <w:t>Baqaee &amp; Farhi, 2022)</w:t>
      </w:r>
      <w:r>
        <w:t>. This law makes it clear how different price points affect people's decisions about what to buy, showing how price is the most important factor in shaping customer behavior. It is one of the most important ideas that helps businesses figure out how to best price their products and services.</w:t>
      </w:r>
    </w:p>
    <w:p w14:paraId="7B64FA9D" w14:textId="7C1D1B30" w:rsidR="0009392D" w:rsidRDefault="0009392D" w:rsidP="0009392D">
      <w:pPr>
        <w:ind w:firstLine="720"/>
      </w:pPr>
      <w:r>
        <w:t xml:space="preserve">On the other hand, the rule of supply shows that price and quantity provided are directly related. Producers are more likely to put more of a product on the market when prices go up so they can make more money. On the other hand, when prices go down, people are less likely to create and sell. It is important to note that this rule shows how sensitive providers are to changes in prices and how they often change production levels to maximize profits. The equilibrium point, which shows the balance between supply and demand, is found where these rules meet. This price and amount balance means that there is neither too much supply nor too much </w:t>
      </w:r>
      <w:r>
        <w:lastRenderedPageBreak/>
        <w:t>demand in the market</w:t>
      </w:r>
      <w:r w:rsidR="00502F1E">
        <w:t xml:space="preserve"> (</w:t>
      </w:r>
      <w:r w:rsidR="00502F1E">
        <w:rPr>
          <w:shd w:val="clear" w:color="auto" w:fill="FFFFFF"/>
        </w:rPr>
        <w:t>Zhou</w:t>
      </w:r>
      <w:r w:rsidR="00502F1E">
        <w:rPr>
          <w:shd w:val="clear" w:color="auto" w:fill="FFFFFF"/>
        </w:rPr>
        <w:t xml:space="preserve"> et al., 2022)</w:t>
      </w:r>
      <w:r>
        <w:t>. It also means that buyers and sellers have reached a stable deal. Businesses can handle changes in the market if they understand and use these rules. For example, knowing how changes in price affect customer desire can help you set prices that are competitive. At the same time, knowing how sellers react to changes in prices helps you guess how the market will act and control production levels to meet demand well. The rules of supply and demand help businesses run their operations more efficiently, set prices, and keep the market in balance in times when the economy is changing quickly.</w:t>
      </w:r>
    </w:p>
    <w:p w14:paraId="6BEF44BE" w14:textId="77777777" w:rsidR="0009392D" w:rsidRDefault="0009392D" w:rsidP="0009392D">
      <w:pPr>
        <w:ind w:firstLine="720"/>
      </w:pPr>
    </w:p>
    <w:p w14:paraId="6C6EA24C" w14:textId="35F3E5C1" w:rsidR="00000000" w:rsidRDefault="00000000" w:rsidP="007D31EF">
      <w:pPr>
        <w:ind w:firstLine="720"/>
      </w:pPr>
    </w:p>
    <w:p w14:paraId="23EF2044" w14:textId="77777777" w:rsidR="00C36A80" w:rsidRDefault="00C36A80">
      <w:pPr>
        <w:spacing w:after="200" w:line="276" w:lineRule="auto"/>
        <w:jc w:val="left"/>
      </w:pPr>
      <w:r>
        <w:br w:type="page"/>
      </w:r>
    </w:p>
    <w:p w14:paraId="3B5118CA" w14:textId="5229AD6D" w:rsidR="00C36A80" w:rsidRDefault="00C36A80" w:rsidP="00C36A80">
      <w:pPr>
        <w:pStyle w:val="Heading1"/>
      </w:pPr>
      <w:bookmarkStart w:id="7" w:name="_Toc153928433"/>
      <w:r>
        <w:lastRenderedPageBreak/>
        <w:t>References</w:t>
      </w:r>
      <w:bookmarkEnd w:id="7"/>
    </w:p>
    <w:p w14:paraId="2F47209C" w14:textId="77777777" w:rsidR="00502F1E" w:rsidRDefault="00502F1E" w:rsidP="00243477">
      <w:pPr>
        <w:ind w:left="720" w:hanging="720"/>
        <w:rPr>
          <w:shd w:val="clear" w:color="auto" w:fill="FFFFFF"/>
        </w:rPr>
      </w:pPr>
      <w:r>
        <w:rPr>
          <w:shd w:val="clear" w:color="auto" w:fill="FFFFFF"/>
        </w:rPr>
        <w:t>Ajmal, M. M., Khan, M., Shad, M. K., AlKatheeri, H., &amp; Jabeen, F. (2022). Socio-economic and technological new normal in supply chain management: lessons from COVID-19 pandemic. </w:t>
      </w:r>
      <w:r>
        <w:rPr>
          <w:i/>
          <w:iCs/>
          <w:shd w:val="clear" w:color="auto" w:fill="FFFFFF"/>
        </w:rPr>
        <w:t>The International Journal of Logistics Management</w:t>
      </w:r>
      <w:r>
        <w:rPr>
          <w:shd w:val="clear" w:color="auto" w:fill="FFFFFF"/>
        </w:rPr>
        <w:t>, </w:t>
      </w:r>
      <w:r>
        <w:rPr>
          <w:i/>
          <w:iCs/>
          <w:shd w:val="clear" w:color="auto" w:fill="FFFFFF"/>
        </w:rPr>
        <w:t>33</w:t>
      </w:r>
      <w:r>
        <w:rPr>
          <w:shd w:val="clear" w:color="auto" w:fill="FFFFFF"/>
        </w:rPr>
        <w:t>(4), 1474-1499.</w:t>
      </w:r>
    </w:p>
    <w:p w14:paraId="56BAD018" w14:textId="77777777" w:rsidR="00502F1E" w:rsidRDefault="00502F1E" w:rsidP="008F7492">
      <w:pPr>
        <w:ind w:left="720" w:hanging="720"/>
        <w:rPr>
          <w:shd w:val="clear" w:color="auto" w:fill="FFFFFF"/>
        </w:rPr>
      </w:pPr>
      <w:r>
        <w:rPr>
          <w:shd w:val="clear" w:color="auto" w:fill="FFFFFF"/>
        </w:rPr>
        <w:t>Baqaee, D., &amp; Farhi, E. (2022). Supply and demand in disaggregated Keynesian economies with an application to the Covid-19 crisis. </w:t>
      </w:r>
      <w:r>
        <w:rPr>
          <w:i/>
          <w:iCs/>
          <w:shd w:val="clear" w:color="auto" w:fill="FFFFFF"/>
        </w:rPr>
        <w:t>American Economic Review</w:t>
      </w:r>
      <w:r>
        <w:rPr>
          <w:shd w:val="clear" w:color="auto" w:fill="FFFFFF"/>
        </w:rPr>
        <w:t>, </w:t>
      </w:r>
      <w:r>
        <w:rPr>
          <w:i/>
          <w:iCs/>
          <w:shd w:val="clear" w:color="auto" w:fill="FFFFFF"/>
        </w:rPr>
        <w:t>112</w:t>
      </w:r>
      <w:r>
        <w:rPr>
          <w:shd w:val="clear" w:color="auto" w:fill="FFFFFF"/>
        </w:rPr>
        <w:t>(5), 1397-1436.</w:t>
      </w:r>
    </w:p>
    <w:p w14:paraId="57CE173D" w14:textId="77777777" w:rsidR="00502F1E" w:rsidRDefault="00502F1E" w:rsidP="00243477">
      <w:pPr>
        <w:ind w:left="720" w:hanging="720"/>
        <w:rPr>
          <w:shd w:val="clear" w:color="auto" w:fill="FFFFFF"/>
        </w:rPr>
      </w:pPr>
      <w:r>
        <w:rPr>
          <w:shd w:val="clear" w:color="auto" w:fill="FFFFFF"/>
        </w:rPr>
        <w:t>Cai, Y., Wang, S., Ouyang, Z., &amp; Huang, G. Q. (2023). Impacts of social distancing measures on global supply chain configuration. </w:t>
      </w:r>
      <w:r>
        <w:rPr>
          <w:i/>
          <w:iCs/>
          <w:shd w:val="clear" w:color="auto" w:fill="FFFFFF"/>
        </w:rPr>
        <w:t>International Journal of Production Research</w:t>
      </w:r>
      <w:r>
        <w:rPr>
          <w:shd w:val="clear" w:color="auto" w:fill="FFFFFF"/>
        </w:rPr>
        <w:t>, </w:t>
      </w:r>
      <w:r>
        <w:rPr>
          <w:i/>
          <w:iCs/>
          <w:shd w:val="clear" w:color="auto" w:fill="FFFFFF"/>
        </w:rPr>
        <w:t>61</w:t>
      </w:r>
      <w:r>
        <w:rPr>
          <w:shd w:val="clear" w:color="auto" w:fill="FFFFFF"/>
        </w:rPr>
        <w:t>(8), 2779-2794.</w:t>
      </w:r>
    </w:p>
    <w:p w14:paraId="185E55EE" w14:textId="77777777" w:rsidR="00502F1E" w:rsidRDefault="00502F1E" w:rsidP="0009392D">
      <w:pPr>
        <w:ind w:left="720" w:hanging="720"/>
        <w:rPr>
          <w:shd w:val="clear" w:color="auto" w:fill="FFFFFF"/>
        </w:rPr>
      </w:pPr>
      <w:r>
        <w:rPr>
          <w:shd w:val="clear" w:color="auto" w:fill="FFFFFF"/>
        </w:rPr>
        <w:t>Cifuentes-Faura, J. (2022). Circular economy and sustainability as a basis for economic recovery post-COVID-19. </w:t>
      </w:r>
      <w:r>
        <w:rPr>
          <w:i/>
          <w:iCs/>
          <w:shd w:val="clear" w:color="auto" w:fill="FFFFFF"/>
        </w:rPr>
        <w:t>Circular Economy and Sustainability</w:t>
      </w:r>
      <w:r>
        <w:rPr>
          <w:shd w:val="clear" w:color="auto" w:fill="FFFFFF"/>
        </w:rPr>
        <w:t>, </w:t>
      </w:r>
      <w:r>
        <w:rPr>
          <w:i/>
          <w:iCs/>
          <w:shd w:val="clear" w:color="auto" w:fill="FFFFFF"/>
        </w:rPr>
        <w:t>2</w:t>
      </w:r>
      <w:r>
        <w:rPr>
          <w:shd w:val="clear" w:color="auto" w:fill="FFFFFF"/>
        </w:rPr>
        <w:t>(1), 1-7.</w:t>
      </w:r>
    </w:p>
    <w:p w14:paraId="76134BF9" w14:textId="77777777" w:rsidR="00502F1E" w:rsidRDefault="00502F1E" w:rsidP="0009392D">
      <w:pPr>
        <w:ind w:left="720" w:hanging="720"/>
        <w:rPr>
          <w:shd w:val="clear" w:color="auto" w:fill="FFFFFF"/>
        </w:rPr>
      </w:pPr>
      <w:r>
        <w:rPr>
          <w:shd w:val="clear" w:color="auto" w:fill="FFFFFF"/>
        </w:rPr>
        <w:t>Das, K., Behera, R. L., &amp; Paital, B. (2022). Socio-economic impact of COVID-19. In </w:t>
      </w:r>
      <w:r>
        <w:rPr>
          <w:i/>
          <w:iCs/>
          <w:shd w:val="clear" w:color="auto" w:fill="FFFFFF"/>
        </w:rPr>
        <w:t>COVID-19 in the Environment</w:t>
      </w:r>
      <w:r>
        <w:rPr>
          <w:shd w:val="clear" w:color="auto" w:fill="FFFFFF"/>
        </w:rPr>
        <w:t> (pp. 153-190). Elsevier.</w:t>
      </w:r>
    </w:p>
    <w:p w14:paraId="5D56785B" w14:textId="77777777" w:rsidR="00502F1E" w:rsidRDefault="00502F1E" w:rsidP="0009392D">
      <w:pPr>
        <w:ind w:left="720" w:hanging="720"/>
        <w:rPr>
          <w:shd w:val="clear" w:color="auto" w:fill="FFFFFF"/>
        </w:rPr>
      </w:pPr>
      <w:r>
        <w:rPr>
          <w:shd w:val="clear" w:color="auto" w:fill="FFFFFF"/>
        </w:rPr>
        <w:t>Deepa, N., Parveen, A., Khurshid, A., Ramachandran, M., Sathiyaraj, C., &amp; Vimala, C. (2022, May). A study on issues and preventive measures taken to control Covid-19. In </w:t>
      </w:r>
      <w:r>
        <w:rPr>
          <w:i/>
          <w:iCs/>
          <w:shd w:val="clear" w:color="auto" w:fill="FFFFFF"/>
        </w:rPr>
        <w:t>AIP Conference Proceedings</w:t>
      </w:r>
      <w:r>
        <w:rPr>
          <w:shd w:val="clear" w:color="auto" w:fill="FFFFFF"/>
        </w:rPr>
        <w:t> (Vol. 2393, No. 1). AIP Publishing.</w:t>
      </w:r>
    </w:p>
    <w:p w14:paraId="59542049" w14:textId="77777777" w:rsidR="00502F1E" w:rsidRDefault="00502F1E" w:rsidP="00243477">
      <w:pPr>
        <w:ind w:left="720" w:hanging="720"/>
        <w:rPr>
          <w:shd w:val="clear" w:color="auto" w:fill="FFFFFF"/>
        </w:rPr>
      </w:pPr>
      <w:r>
        <w:rPr>
          <w:shd w:val="clear" w:color="auto" w:fill="FFFFFF"/>
        </w:rPr>
        <w:t>Khan, S. A. R., Razzaq, A., Yu, Z., Shah, A., Sharif, A., &amp; Janjua, L. (2022). Disruption in food supply chain and undernourishment challenges: An empirical study in the context of Asian countries. </w:t>
      </w:r>
      <w:r>
        <w:rPr>
          <w:i/>
          <w:iCs/>
          <w:shd w:val="clear" w:color="auto" w:fill="FFFFFF"/>
        </w:rPr>
        <w:t>Socio-Economic Planning Sciences</w:t>
      </w:r>
      <w:r>
        <w:rPr>
          <w:shd w:val="clear" w:color="auto" w:fill="FFFFFF"/>
        </w:rPr>
        <w:t>, </w:t>
      </w:r>
      <w:r>
        <w:rPr>
          <w:i/>
          <w:iCs/>
          <w:shd w:val="clear" w:color="auto" w:fill="FFFFFF"/>
        </w:rPr>
        <w:t>82</w:t>
      </w:r>
      <w:r>
        <w:rPr>
          <w:shd w:val="clear" w:color="auto" w:fill="FFFFFF"/>
        </w:rPr>
        <w:t>, 101033.</w:t>
      </w:r>
    </w:p>
    <w:p w14:paraId="0B677993" w14:textId="77777777" w:rsidR="00502F1E" w:rsidRPr="00C36A80" w:rsidRDefault="00502F1E" w:rsidP="0009392D">
      <w:pPr>
        <w:ind w:left="720" w:hanging="720"/>
      </w:pPr>
      <w:r>
        <w:rPr>
          <w:shd w:val="clear" w:color="auto" w:fill="FFFFFF"/>
        </w:rPr>
        <w:t>Liu, K. (2022). COVID-19 and the Chinese economy: Impacts, policy responses and implications. In </w:t>
      </w:r>
      <w:r>
        <w:rPr>
          <w:i/>
          <w:iCs/>
          <w:shd w:val="clear" w:color="auto" w:fill="FFFFFF"/>
        </w:rPr>
        <w:t>The Political Economy of Covid-19</w:t>
      </w:r>
      <w:r>
        <w:rPr>
          <w:shd w:val="clear" w:color="auto" w:fill="FFFFFF"/>
        </w:rPr>
        <w:t> (pp. 200-222). Routledge.</w:t>
      </w:r>
    </w:p>
    <w:p w14:paraId="1BAFA2D8" w14:textId="77777777" w:rsidR="00502F1E" w:rsidRDefault="00502F1E" w:rsidP="00243477">
      <w:pPr>
        <w:ind w:left="720" w:hanging="720"/>
        <w:rPr>
          <w:shd w:val="clear" w:color="auto" w:fill="FFFFFF"/>
        </w:rPr>
      </w:pPr>
      <w:r>
        <w:rPr>
          <w:shd w:val="clear" w:color="auto" w:fill="FFFFFF"/>
        </w:rPr>
        <w:t>Melo, G., Peña-Lévano, L., &amp; Luengo, K. (2022). Economic Dynamics in the Beef Food Supply Chain under Pandemic Conditions. </w:t>
      </w:r>
      <w:r>
        <w:rPr>
          <w:i/>
          <w:iCs/>
          <w:shd w:val="clear" w:color="auto" w:fill="FFFFFF"/>
        </w:rPr>
        <w:t>Applied Economics Teaching Resources (AETR)</w:t>
      </w:r>
      <w:r>
        <w:rPr>
          <w:shd w:val="clear" w:color="auto" w:fill="FFFFFF"/>
        </w:rPr>
        <w:t>, </w:t>
      </w:r>
      <w:r>
        <w:rPr>
          <w:i/>
          <w:iCs/>
          <w:shd w:val="clear" w:color="auto" w:fill="FFFFFF"/>
        </w:rPr>
        <w:t>4</w:t>
      </w:r>
      <w:r>
        <w:rPr>
          <w:shd w:val="clear" w:color="auto" w:fill="FFFFFF"/>
        </w:rPr>
        <w:t>(4), TBD-TBD.</w:t>
      </w:r>
    </w:p>
    <w:p w14:paraId="3C06F2EA" w14:textId="77777777" w:rsidR="00502F1E" w:rsidRDefault="00502F1E" w:rsidP="00243477">
      <w:pPr>
        <w:ind w:left="720" w:hanging="720"/>
        <w:rPr>
          <w:shd w:val="clear" w:color="auto" w:fill="FFFFFF"/>
        </w:rPr>
      </w:pPr>
      <w:r>
        <w:rPr>
          <w:shd w:val="clear" w:color="auto" w:fill="FFFFFF"/>
        </w:rPr>
        <w:t>Panwar, R., Pinkse, J., &amp; De Marchi, V. (2022). The future of global supply chains in a post-COVID-19 world. </w:t>
      </w:r>
      <w:r>
        <w:rPr>
          <w:i/>
          <w:iCs/>
          <w:shd w:val="clear" w:color="auto" w:fill="FFFFFF"/>
        </w:rPr>
        <w:t>California Management Review</w:t>
      </w:r>
      <w:r>
        <w:rPr>
          <w:shd w:val="clear" w:color="auto" w:fill="FFFFFF"/>
        </w:rPr>
        <w:t>, </w:t>
      </w:r>
      <w:r>
        <w:rPr>
          <w:i/>
          <w:iCs/>
          <w:shd w:val="clear" w:color="auto" w:fill="FFFFFF"/>
        </w:rPr>
        <w:t>64</w:t>
      </w:r>
      <w:r>
        <w:rPr>
          <w:shd w:val="clear" w:color="auto" w:fill="FFFFFF"/>
        </w:rPr>
        <w:t>(2), 5-23.</w:t>
      </w:r>
    </w:p>
    <w:p w14:paraId="71A1C88E" w14:textId="77777777" w:rsidR="00502F1E" w:rsidRPr="00243477" w:rsidRDefault="00502F1E" w:rsidP="00243477">
      <w:pPr>
        <w:ind w:left="720" w:hanging="720"/>
      </w:pPr>
      <w:r>
        <w:rPr>
          <w:shd w:val="clear" w:color="auto" w:fill="FFFFFF"/>
        </w:rPr>
        <w:t>Sombultawee, K., Lenuwat, P., Aleenajitpong, N., &amp; Boon-itt, S. (2022). COVID-19 and supply chain management: a review with bibliometric. </w:t>
      </w:r>
      <w:r>
        <w:rPr>
          <w:i/>
          <w:iCs/>
          <w:shd w:val="clear" w:color="auto" w:fill="FFFFFF"/>
        </w:rPr>
        <w:t>Sustainability</w:t>
      </w:r>
      <w:r>
        <w:rPr>
          <w:shd w:val="clear" w:color="auto" w:fill="FFFFFF"/>
        </w:rPr>
        <w:t>, </w:t>
      </w:r>
      <w:r>
        <w:rPr>
          <w:i/>
          <w:iCs/>
          <w:shd w:val="clear" w:color="auto" w:fill="FFFFFF"/>
        </w:rPr>
        <w:t>14</w:t>
      </w:r>
      <w:r>
        <w:rPr>
          <w:shd w:val="clear" w:color="auto" w:fill="FFFFFF"/>
        </w:rPr>
        <w:t>(6), 3538.</w:t>
      </w:r>
    </w:p>
    <w:p w14:paraId="6697EFB6" w14:textId="77777777" w:rsidR="00502F1E" w:rsidRDefault="00502F1E" w:rsidP="0009392D">
      <w:pPr>
        <w:ind w:left="720" w:hanging="720"/>
        <w:rPr>
          <w:shd w:val="clear" w:color="auto" w:fill="FFFFFF"/>
        </w:rPr>
      </w:pPr>
      <w:r>
        <w:rPr>
          <w:shd w:val="clear" w:color="auto" w:fill="FFFFFF"/>
        </w:rPr>
        <w:t>Suleman, D., Mehmood, W., Iqbal, F., &amp; Umair Ashraf, M. (2022). Covid-19 suicidal cases in India in the light of poverty: Upcoming challenges for India in terms of economy. </w:t>
      </w:r>
      <w:r>
        <w:rPr>
          <w:i/>
          <w:iCs/>
          <w:shd w:val="clear" w:color="auto" w:fill="FFFFFF"/>
        </w:rPr>
        <w:t xml:space="preserve">Suleman, D., Mehmood, W., Iqbal, F., &amp; Ashraf, MU (2021). Covid-19 Suicidal Cases in India in the Light of Poverty: Upcoming Challenges for India in </w:t>
      </w:r>
      <w:r>
        <w:rPr>
          <w:i/>
          <w:iCs/>
          <w:shd w:val="clear" w:color="auto" w:fill="FFFFFF"/>
        </w:rPr>
        <w:lastRenderedPageBreak/>
        <w:t>Terms of Economy. Review of International Geographical Education Online</w:t>
      </w:r>
      <w:r>
        <w:rPr>
          <w:shd w:val="clear" w:color="auto" w:fill="FFFFFF"/>
        </w:rPr>
        <w:t>, </w:t>
      </w:r>
      <w:r>
        <w:rPr>
          <w:i/>
          <w:iCs/>
          <w:shd w:val="clear" w:color="auto" w:fill="FFFFFF"/>
        </w:rPr>
        <w:t>11</w:t>
      </w:r>
      <w:r>
        <w:rPr>
          <w:shd w:val="clear" w:color="auto" w:fill="FFFFFF"/>
        </w:rPr>
        <w:t>(10), 2108-2118.</w:t>
      </w:r>
    </w:p>
    <w:p w14:paraId="6DD40A55" w14:textId="77777777" w:rsidR="00502F1E" w:rsidRDefault="00502F1E" w:rsidP="0009392D">
      <w:pPr>
        <w:ind w:left="720" w:hanging="720"/>
        <w:rPr>
          <w:shd w:val="clear" w:color="auto" w:fill="FFFFFF"/>
        </w:rPr>
      </w:pPr>
      <w:r>
        <w:rPr>
          <w:shd w:val="clear" w:color="auto" w:fill="FFFFFF"/>
        </w:rPr>
        <w:t>Wang, J., Cui, M., &amp; Chang, L. (2023). Evaluating economic recovery by measuring the COVID-19 spillover impact on business practices: evidence from Asian markets intermediaries. </w:t>
      </w:r>
      <w:r>
        <w:rPr>
          <w:i/>
          <w:iCs/>
          <w:shd w:val="clear" w:color="auto" w:fill="FFFFFF"/>
        </w:rPr>
        <w:t>Economic Change and Restructuring</w:t>
      </w:r>
      <w:r>
        <w:rPr>
          <w:shd w:val="clear" w:color="auto" w:fill="FFFFFF"/>
        </w:rPr>
        <w:t>, 1-22.</w:t>
      </w:r>
    </w:p>
    <w:p w14:paraId="7A9D4A53" w14:textId="77777777" w:rsidR="00502F1E" w:rsidRDefault="00502F1E" w:rsidP="008F7492">
      <w:pPr>
        <w:ind w:left="720" w:hanging="720"/>
        <w:rPr>
          <w:shd w:val="clear" w:color="auto" w:fill="FFFFFF"/>
        </w:rPr>
      </w:pPr>
      <w:r>
        <w:rPr>
          <w:shd w:val="clear" w:color="auto" w:fill="FFFFFF"/>
        </w:rPr>
        <w:t>Zhou, X., Jing, D., Dai, L., Wang, Y., Guo, S., &amp; Hu, H. (2022). Evaluating the economic impacts of COVID-19 pandemic on shipping and port industry: A case study of the port of Shanghai. </w:t>
      </w:r>
      <w:r>
        <w:rPr>
          <w:i/>
          <w:iCs/>
          <w:shd w:val="clear" w:color="auto" w:fill="FFFFFF"/>
        </w:rPr>
        <w:t>Ocean &amp; coastal management</w:t>
      </w:r>
      <w:r>
        <w:rPr>
          <w:shd w:val="clear" w:color="auto" w:fill="FFFFFF"/>
        </w:rPr>
        <w:t>, </w:t>
      </w:r>
      <w:r>
        <w:rPr>
          <w:i/>
          <w:iCs/>
          <w:shd w:val="clear" w:color="auto" w:fill="FFFFFF"/>
        </w:rPr>
        <w:t>230</w:t>
      </w:r>
      <w:r>
        <w:rPr>
          <w:shd w:val="clear" w:color="auto" w:fill="FFFFFF"/>
        </w:rPr>
        <w:t>, 106339.</w:t>
      </w:r>
    </w:p>
    <w:p w14:paraId="7F393E45" w14:textId="77777777" w:rsidR="00502F1E" w:rsidRDefault="00502F1E" w:rsidP="0009392D">
      <w:pPr>
        <w:ind w:left="720" w:hanging="720"/>
        <w:rPr>
          <w:shd w:val="clear" w:color="auto" w:fill="FFFFFF"/>
        </w:rPr>
      </w:pPr>
      <w:r>
        <w:rPr>
          <w:shd w:val="clear" w:color="auto" w:fill="FFFFFF"/>
        </w:rPr>
        <w:t>Нікуліна, М., Сотник, І., Дериколенко, О., &amp; Стародуб, І. (2022). Unemployment in Ukraine's economy: COVID-19, war and digitalization. </w:t>
      </w:r>
      <w:r>
        <w:rPr>
          <w:i/>
          <w:iCs/>
          <w:shd w:val="clear" w:color="auto" w:fill="FFFFFF"/>
        </w:rPr>
        <w:t>Mechanism of an economic regulation</w:t>
      </w:r>
      <w:r>
        <w:rPr>
          <w:shd w:val="clear" w:color="auto" w:fill="FFFFFF"/>
        </w:rPr>
        <w:t>, (1-2 (95-96)), 25-32.</w:t>
      </w:r>
    </w:p>
    <w:sectPr w:rsidR="00502F1E" w:rsidSect="00627C1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17CC3" w14:textId="77777777" w:rsidR="0042685C" w:rsidRDefault="0042685C" w:rsidP="00E1575F">
      <w:pPr>
        <w:spacing w:line="240" w:lineRule="auto"/>
      </w:pPr>
      <w:r>
        <w:separator/>
      </w:r>
    </w:p>
  </w:endnote>
  <w:endnote w:type="continuationSeparator" w:id="0">
    <w:p w14:paraId="76955D57" w14:textId="77777777" w:rsidR="0042685C" w:rsidRDefault="0042685C" w:rsidP="00E157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302F2" w14:textId="77777777" w:rsidR="0042685C" w:rsidRDefault="0042685C" w:rsidP="00E1575F">
      <w:pPr>
        <w:spacing w:line="240" w:lineRule="auto"/>
      </w:pPr>
      <w:r>
        <w:separator/>
      </w:r>
    </w:p>
  </w:footnote>
  <w:footnote w:type="continuationSeparator" w:id="0">
    <w:p w14:paraId="62A22BAA" w14:textId="77777777" w:rsidR="0042685C" w:rsidRDefault="0042685C" w:rsidP="00E1575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2727320"/>
      <w:docPartObj>
        <w:docPartGallery w:val="Page Numbers (Top of Page)"/>
        <w:docPartUnique/>
      </w:docPartObj>
    </w:sdtPr>
    <w:sdtEndPr>
      <w:rPr>
        <w:noProof/>
      </w:rPr>
    </w:sdtEndPr>
    <w:sdtContent>
      <w:p w14:paraId="15A76398" w14:textId="2CCFE9A8" w:rsidR="00E1575F" w:rsidRDefault="00E1575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3CC7AA1" w14:textId="77777777" w:rsidR="00E1575F" w:rsidRDefault="00E157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cxMzO2MLI0MjU3NbRQ0lEKTi0uzszPAykwrAUAsYD9sywAAAA="/>
  </w:docVars>
  <w:rsids>
    <w:rsidRoot w:val="00560A37"/>
    <w:rsid w:val="00043EF0"/>
    <w:rsid w:val="00060811"/>
    <w:rsid w:val="0009392D"/>
    <w:rsid w:val="00243477"/>
    <w:rsid w:val="003835D1"/>
    <w:rsid w:val="003D0F30"/>
    <w:rsid w:val="0042685C"/>
    <w:rsid w:val="00496E50"/>
    <w:rsid w:val="00502F1E"/>
    <w:rsid w:val="00560A37"/>
    <w:rsid w:val="005A1AE7"/>
    <w:rsid w:val="00627C13"/>
    <w:rsid w:val="006321CB"/>
    <w:rsid w:val="0068381F"/>
    <w:rsid w:val="006A00AB"/>
    <w:rsid w:val="007744B5"/>
    <w:rsid w:val="007D31EF"/>
    <w:rsid w:val="00821293"/>
    <w:rsid w:val="008F7492"/>
    <w:rsid w:val="009020B1"/>
    <w:rsid w:val="00950B0A"/>
    <w:rsid w:val="00952283"/>
    <w:rsid w:val="0095390D"/>
    <w:rsid w:val="00984996"/>
    <w:rsid w:val="00B21159"/>
    <w:rsid w:val="00C36A80"/>
    <w:rsid w:val="00C44C24"/>
    <w:rsid w:val="00D11EB1"/>
    <w:rsid w:val="00E1575F"/>
    <w:rsid w:val="00E71396"/>
    <w:rsid w:val="00E759AF"/>
    <w:rsid w:val="00F012CC"/>
    <w:rsid w:val="00FC4F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7C965"/>
  <w15:chartTrackingRefBased/>
  <w15:docId w15:val="{4C7D9DFC-1EB6-4EC1-8F3A-FC62729AF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9AF"/>
    <w:pPr>
      <w:spacing w:after="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E759AF"/>
    <w:pPr>
      <w:keepNext/>
      <w:keepLines/>
      <w:jc w:val="center"/>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68381F"/>
    <w:pPr>
      <w:keepNext/>
      <w:keepLines/>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semiHidden/>
    <w:unhideWhenUsed/>
    <w:qFormat/>
    <w:rsid w:val="00D11EB1"/>
    <w:pPr>
      <w:keepNext/>
      <w:keepLines/>
      <w:spacing w:before="4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9AF"/>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68381F"/>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semiHidden/>
    <w:rsid w:val="00D11EB1"/>
    <w:rPr>
      <w:rFonts w:asciiTheme="majorHAnsi" w:eastAsiaTheme="majorEastAsia" w:hAnsiTheme="majorHAnsi" w:cstheme="majorBidi"/>
      <w:color w:val="243F60" w:themeColor="accent1" w:themeShade="7F"/>
      <w:sz w:val="24"/>
      <w:szCs w:val="24"/>
    </w:rPr>
  </w:style>
  <w:style w:type="paragraph" w:styleId="Caption">
    <w:name w:val="caption"/>
    <w:basedOn w:val="Normal"/>
    <w:next w:val="Normal"/>
    <w:uiPriority w:val="35"/>
    <w:unhideWhenUsed/>
    <w:qFormat/>
    <w:rsid w:val="00496E50"/>
    <w:pPr>
      <w:spacing w:after="200" w:line="240" w:lineRule="auto"/>
      <w:jc w:val="center"/>
    </w:pPr>
    <w:rPr>
      <w:sz w:val="20"/>
      <w:szCs w:val="20"/>
    </w:rPr>
  </w:style>
  <w:style w:type="paragraph" w:styleId="ListParagraph">
    <w:name w:val="List Paragraph"/>
    <w:basedOn w:val="Normal"/>
    <w:uiPriority w:val="34"/>
    <w:qFormat/>
    <w:rsid w:val="00E759AF"/>
    <w:pPr>
      <w:ind w:left="720"/>
      <w:contextualSpacing/>
    </w:pPr>
  </w:style>
  <w:style w:type="paragraph" w:styleId="TOCHeading">
    <w:name w:val="TOC Heading"/>
    <w:basedOn w:val="Heading1"/>
    <w:next w:val="Normal"/>
    <w:uiPriority w:val="39"/>
    <w:unhideWhenUsed/>
    <w:qFormat/>
    <w:rsid w:val="00E759AF"/>
    <w:pPr>
      <w:spacing w:line="276" w:lineRule="auto"/>
      <w:jc w:val="left"/>
      <w:outlineLvl w:val="9"/>
    </w:pPr>
    <w:rPr>
      <w:rFonts w:asciiTheme="majorHAnsi" w:hAnsiTheme="majorHAnsi"/>
      <w:color w:val="365F91" w:themeColor="accent1" w:themeShade="BF"/>
      <w:sz w:val="28"/>
    </w:rPr>
  </w:style>
  <w:style w:type="paragraph" w:styleId="Title">
    <w:name w:val="Title"/>
    <w:basedOn w:val="Normal"/>
    <w:next w:val="Normal"/>
    <w:link w:val="TitleChar"/>
    <w:uiPriority w:val="10"/>
    <w:qFormat/>
    <w:rsid w:val="005A1AE7"/>
    <w:pPr>
      <w:contextualSpacing/>
    </w:pPr>
    <w:rPr>
      <w:rFonts w:asciiTheme="majorHAnsi" w:eastAsiaTheme="majorEastAsia" w:hAnsiTheme="majorHAnsi" w:cstheme="majorBidi"/>
      <w:b/>
      <w:color w:val="002060"/>
      <w:spacing w:val="-10"/>
      <w:kern w:val="28"/>
      <w:sz w:val="56"/>
      <w:szCs w:val="56"/>
    </w:rPr>
  </w:style>
  <w:style w:type="character" w:customStyle="1" w:styleId="TitleChar">
    <w:name w:val="Title Char"/>
    <w:basedOn w:val="DefaultParagraphFont"/>
    <w:link w:val="Title"/>
    <w:uiPriority w:val="10"/>
    <w:rsid w:val="005A1AE7"/>
    <w:rPr>
      <w:rFonts w:asciiTheme="majorHAnsi" w:eastAsiaTheme="majorEastAsia" w:hAnsiTheme="majorHAnsi" w:cstheme="majorBidi"/>
      <w:b/>
      <w:color w:val="002060"/>
      <w:spacing w:val="-10"/>
      <w:kern w:val="28"/>
      <w:sz w:val="56"/>
      <w:szCs w:val="56"/>
    </w:rPr>
  </w:style>
  <w:style w:type="paragraph" w:styleId="Header">
    <w:name w:val="header"/>
    <w:basedOn w:val="Normal"/>
    <w:link w:val="HeaderChar"/>
    <w:uiPriority w:val="99"/>
    <w:unhideWhenUsed/>
    <w:rsid w:val="00E1575F"/>
    <w:pPr>
      <w:tabs>
        <w:tab w:val="center" w:pos="4680"/>
        <w:tab w:val="right" w:pos="9360"/>
      </w:tabs>
      <w:spacing w:line="240" w:lineRule="auto"/>
    </w:pPr>
  </w:style>
  <w:style w:type="character" w:customStyle="1" w:styleId="HeaderChar">
    <w:name w:val="Header Char"/>
    <w:basedOn w:val="DefaultParagraphFont"/>
    <w:link w:val="Header"/>
    <w:uiPriority w:val="99"/>
    <w:rsid w:val="00E1575F"/>
    <w:rPr>
      <w:rFonts w:ascii="Times New Roman" w:hAnsi="Times New Roman"/>
      <w:kern w:val="0"/>
      <w:sz w:val="24"/>
      <w14:ligatures w14:val="none"/>
    </w:rPr>
  </w:style>
  <w:style w:type="paragraph" w:styleId="Footer">
    <w:name w:val="footer"/>
    <w:basedOn w:val="Normal"/>
    <w:link w:val="FooterChar"/>
    <w:uiPriority w:val="99"/>
    <w:unhideWhenUsed/>
    <w:rsid w:val="00E1575F"/>
    <w:pPr>
      <w:tabs>
        <w:tab w:val="center" w:pos="4680"/>
        <w:tab w:val="right" w:pos="9360"/>
      </w:tabs>
      <w:spacing w:line="240" w:lineRule="auto"/>
    </w:pPr>
  </w:style>
  <w:style w:type="character" w:customStyle="1" w:styleId="FooterChar">
    <w:name w:val="Footer Char"/>
    <w:basedOn w:val="DefaultParagraphFont"/>
    <w:link w:val="Footer"/>
    <w:uiPriority w:val="99"/>
    <w:rsid w:val="00E1575F"/>
    <w:rPr>
      <w:rFonts w:ascii="Times New Roman" w:hAnsi="Times New Roman"/>
      <w:kern w:val="0"/>
      <w:sz w:val="24"/>
      <w14:ligatures w14:val="none"/>
    </w:rPr>
  </w:style>
  <w:style w:type="paragraph" w:styleId="TOC1">
    <w:name w:val="toc 1"/>
    <w:basedOn w:val="Normal"/>
    <w:next w:val="Normal"/>
    <w:autoRedefine/>
    <w:uiPriority w:val="39"/>
    <w:unhideWhenUsed/>
    <w:rsid w:val="003D0F30"/>
    <w:pPr>
      <w:spacing w:after="100"/>
    </w:pPr>
  </w:style>
  <w:style w:type="paragraph" w:styleId="TOC2">
    <w:name w:val="toc 2"/>
    <w:basedOn w:val="Normal"/>
    <w:next w:val="Normal"/>
    <w:autoRedefine/>
    <w:uiPriority w:val="39"/>
    <w:unhideWhenUsed/>
    <w:rsid w:val="003D0F30"/>
    <w:pPr>
      <w:spacing w:after="100"/>
      <w:ind w:left="240"/>
    </w:pPr>
  </w:style>
  <w:style w:type="character" w:styleId="Hyperlink">
    <w:name w:val="Hyperlink"/>
    <w:basedOn w:val="DefaultParagraphFont"/>
    <w:uiPriority w:val="99"/>
    <w:unhideWhenUsed/>
    <w:rsid w:val="003D0F3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255</TotalTime>
  <Pages>10</Pages>
  <Words>2635</Words>
  <Characters>16604</Characters>
  <Application>Microsoft Office Word</Application>
  <DocSecurity>0</DocSecurity>
  <Lines>976</Lines>
  <Paragraphs>171</Paragraphs>
  <ScaleCrop>false</ScaleCrop>
  <Company/>
  <LinksUpToDate>false</LinksUpToDate>
  <CharactersWithSpaces>19068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Qazi Hamza</dc:creator>
  <cp:keywords/>
  <dc:description/>
  <cp:lastModifiedBy>Qazi Hamza</cp:lastModifiedBy>
  <cp:revision>16</cp:revision>
  <dcterms:created xsi:type="dcterms:W3CDTF">2023-12-19T13:33:00Z</dcterms:created>
  <dcterms:modified xsi:type="dcterms:W3CDTF">2023-12-19T20:36:00Z</dcterms:modified>
</cp:coreProperties>
</file>