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1A057" w14:textId="4439C1D1" w:rsidR="00EE510D" w:rsidRPr="000C2511" w:rsidRDefault="00EE510D" w:rsidP="003263E5">
      <w:pPr>
        <w:jc w:val="center"/>
        <w:rPr>
          <w:rFonts w:ascii="Garamond" w:hAnsi="Garamond"/>
          <w:u w:val="single"/>
        </w:rPr>
      </w:pPr>
      <w:r w:rsidRPr="000C2511">
        <w:rPr>
          <w:rFonts w:ascii="Garamond" w:hAnsi="Garamond"/>
          <w:u w:val="single"/>
        </w:rPr>
        <w:t>RED Activity 1: Chaucer’s Readers</w:t>
      </w:r>
    </w:p>
    <w:p w14:paraId="76CD538D" w14:textId="790873FD" w:rsidR="00724516" w:rsidRPr="00FC5996" w:rsidRDefault="00724516" w:rsidP="00FC5996">
      <w:pPr>
        <w:pStyle w:val="ListParagraph"/>
        <w:numPr>
          <w:ilvl w:val="0"/>
          <w:numId w:val="4"/>
        </w:numPr>
        <w:rPr>
          <w:rFonts w:ascii="Garamond" w:hAnsi="Garamond"/>
        </w:rPr>
      </w:pPr>
      <w:r w:rsidRPr="00FC5996">
        <w:rPr>
          <w:rFonts w:ascii="Garamond" w:hAnsi="Garamond"/>
        </w:rPr>
        <w:t xml:space="preserve">Chaucer is still seen as a staple of all reading enthusiasts, centuries later. </w:t>
      </w:r>
    </w:p>
    <w:p w14:paraId="6E39FF2F" w14:textId="4499A804" w:rsidR="00E77FBB" w:rsidRPr="000C2511" w:rsidRDefault="00E77FBB">
      <w:pPr>
        <w:rPr>
          <w:rFonts w:ascii="Garamond" w:hAnsi="Garamond"/>
        </w:rPr>
      </w:pPr>
      <w:r w:rsidRPr="000C2511">
        <w:rPr>
          <w:rFonts w:ascii="Garamond" w:hAnsi="Garamond"/>
        </w:rPr>
        <w:t xml:space="preserve">The earliest reference to Chaucer’s works </w:t>
      </w:r>
      <w:r w:rsidR="00FC5996">
        <w:rPr>
          <w:rFonts w:ascii="Garamond" w:hAnsi="Garamond"/>
        </w:rPr>
        <w:t xml:space="preserve">broadly is </w:t>
      </w:r>
      <w:r w:rsidR="00FC5996" w:rsidRPr="000C2511">
        <w:rPr>
          <w:rFonts w:ascii="Garamond" w:hAnsi="Garamond"/>
        </w:rPr>
        <w:t xml:space="preserve">Gabriel Harvey </w:t>
      </w:r>
      <w:r w:rsidR="00FC5996">
        <w:rPr>
          <w:rFonts w:ascii="Garamond" w:hAnsi="Garamond"/>
        </w:rPr>
        <w:t xml:space="preserve">in </w:t>
      </w:r>
      <w:r w:rsidR="00FC5996" w:rsidRPr="000C2511">
        <w:rPr>
          <w:rFonts w:ascii="Garamond" w:hAnsi="Garamond"/>
        </w:rPr>
        <w:t>1598</w:t>
      </w:r>
      <w:r w:rsidR="00FC5996">
        <w:rPr>
          <w:rFonts w:ascii="Garamond" w:hAnsi="Garamond"/>
        </w:rPr>
        <w:t>. The first reference to</w:t>
      </w:r>
      <w:r w:rsidR="00FC5996">
        <w:rPr>
          <w:rFonts w:ascii="Garamond" w:hAnsi="Garamond"/>
          <w:i/>
          <w:iCs/>
        </w:rPr>
        <w:t xml:space="preserve"> The Canterbury Tales </w:t>
      </w:r>
      <w:r w:rsidRPr="000C2511">
        <w:rPr>
          <w:rFonts w:ascii="Garamond" w:hAnsi="Garamond"/>
        </w:rPr>
        <w:t xml:space="preserve">on RED is 1797 by </w:t>
      </w:r>
      <w:r w:rsidR="00372CD0" w:rsidRPr="00372CD0">
        <w:rPr>
          <w:rFonts w:ascii="Garamond" w:hAnsi="Garamond"/>
        </w:rPr>
        <w:t>Robert Southey. He was a writer and lawyer (professional). He seems to read well-rounded, from Classics such as Homer to modern with Jane Eyre. Non-fiction and fiction. He seems to not enjoy the Classics though! They read a lot of Romantics, and lots of medieval books/works.</w:t>
      </w:r>
    </w:p>
    <w:p w14:paraId="1F67B146" w14:textId="6D765272" w:rsidR="00E77FBB" w:rsidRPr="00FC5996" w:rsidRDefault="009C3736" w:rsidP="00FC5996">
      <w:pPr>
        <w:pStyle w:val="ListParagraph"/>
        <w:numPr>
          <w:ilvl w:val="0"/>
          <w:numId w:val="3"/>
        </w:numPr>
        <w:rPr>
          <w:rFonts w:ascii="Garamond" w:hAnsi="Garamond"/>
        </w:rPr>
      </w:pPr>
      <w:r w:rsidRPr="00FC5996">
        <w:rPr>
          <w:rFonts w:ascii="Garamond" w:hAnsi="Garamond"/>
        </w:rPr>
        <w:t xml:space="preserve">Lots of </w:t>
      </w:r>
      <w:r w:rsidR="009A1377" w:rsidRPr="00FC5996">
        <w:rPr>
          <w:rFonts w:ascii="Garamond" w:hAnsi="Garamond"/>
        </w:rPr>
        <w:t>famous a</w:t>
      </w:r>
      <w:r w:rsidRPr="00FC5996">
        <w:rPr>
          <w:rFonts w:ascii="Garamond" w:hAnsi="Garamond"/>
        </w:rPr>
        <w:t>uthors read Chaucer</w:t>
      </w:r>
      <w:r w:rsidR="005361CE" w:rsidRPr="00FC5996">
        <w:rPr>
          <w:rFonts w:ascii="Garamond" w:hAnsi="Garamond"/>
        </w:rPr>
        <w:t xml:space="preserve">’s </w:t>
      </w:r>
      <w:r w:rsidR="005361CE" w:rsidRPr="00FC5996">
        <w:rPr>
          <w:rFonts w:ascii="Garamond" w:hAnsi="Garamond"/>
          <w:i/>
          <w:iCs/>
        </w:rPr>
        <w:t>The Canterbury Tales</w:t>
      </w:r>
      <w:r w:rsidR="00724516" w:rsidRPr="00FC5996">
        <w:rPr>
          <w:rFonts w:ascii="Garamond" w:hAnsi="Garamond"/>
        </w:rPr>
        <w:t xml:space="preserve">. </w:t>
      </w:r>
    </w:p>
    <w:p w14:paraId="454605A5" w14:textId="2B6A28FA" w:rsidR="009C3736" w:rsidRPr="000C2511" w:rsidRDefault="00724516">
      <w:pPr>
        <w:rPr>
          <w:rFonts w:ascii="Garamond" w:hAnsi="Garamond"/>
        </w:rPr>
      </w:pPr>
      <w:r w:rsidRPr="000C2511">
        <w:rPr>
          <w:rFonts w:ascii="Garamond" w:hAnsi="Garamond"/>
        </w:rPr>
        <w:t xml:space="preserve">The Romantics like Keats, Tennyson, Wordsworth, the </w:t>
      </w:r>
      <w:proofErr w:type="spellStart"/>
      <w:r w:rsidRPr="000C2511">
        <w:rPr>
          <w:rFonts w:ascii="Garamond" w:hAnsi="Garamond"/>
        </w:rPr>
        <w:t>Shelleys</w:t>
      </w:r>
      <w:proofErr w:type="spellEnd"/>
      <w:r w:rsidRPr="000C2511">
        <w:rPr>
          <w:rFonts w:ascii="Garamond" w:hAnsi="Garamond"/>
        </w:rPr>
        <w:t xml:space="preserve">, </w:t>
      </w:r>
      <w:r w:rsidR="009C3736" w:rsidRPr="000C2511">
        <w:rPr>
          <w:rFonts w:ascii="Garamond" w:hAnsi="Garamond"/>
        </w:rPr>
        <w:t xml:space="preserve">Dorothy Wordsworth, William Wordsworth’s sister and a famous author by her own rite, </w:t>
      </w:r>
      <w:r w:rsidR="00FC5996">
        <w:rPr>
          <w:rFonts w:ascii="Garamond" w:hAnsi="Garamond"/>
        </w:rPr>
        <w:t>they all r</w:t>
      </w:r>
      <w:r w:rsidR="009C3736" w:rsidRPr="000C2511">
        <w:rPr>
          <w:rFonts w:ascii="Garamond" w:hAnsi="Garamond"/>
        </w:rPr>
        <w:t xml:space="preserve">ead </w:t>
      </w:r>
      <w:r w:rsidR="00FC5996">
        <w:rPr>
          <w:rFonts w:ascii="Garamond" w:hAnsi="Garamond"/>
          <w:i/>
          <w:iCs/>
        </w:rPr>
        <w:t>TCT.</w:t>
      </w:r>
      <w:r w:rsidR="009C3736" w:rsidRPr="000C2511">
        <w:rPr>
          <w:rFonts w:ascii="Garamond" w:hAnsi="Garamond"/>
        </w:rPr>
        <w:t xml:space="preserve"> </w:t>
      </w:r>
      <w:r w:rsidR="00FC5996">
        <w:rPr>
          <w:rFonts w:ascii="Garamond" w:hAnsi="Garamond"/>
        </w:rPr>
        <w:t xml:space="preserve"> Dorothy read</w:t>
      </w:r>
      <w:r w:rsidR="009C3736" w:rsidRPr="000C2511">
        <w:rPr>
          <w:rFonts w:ascii="Garamond" w:hAnsi="Garamond"/>
        </w:rPr>
        <w:t xml:space="preserve"> it aloud to her family, and they</w:t>
      </w:r>
      <w:r w:rsidR="00FC5996">
        <w:rPr>
          <w:rFonts w:ascii="Garamond" w:hAnsi="Garamond"/>
        </w:rPr>
        <w:t xml:space="preserve"> are said to have</w:t>
      </w:r>
      <w:r w:rsidR="009C3736" w:rsidRPr="000C2511">
        <w:rPr>
          <w:rFonts w:ascii="Garamond" w:hAnsi="Garamond"/>
        </w:rPr>
        <w:t xml:space="preserve"> all enjoyed it together. </w:t>
      </w:r>
      <w:r w:rsidR="00FC5996">
        <w:rPr>
          <w:rFonts w:ascii="Garamond" w:hAnsi="Garamond"/>
        </w:rPr>
        <w:t xml:space="preserve"> </w:t>
      </w:r>
      <w:r w:rsidR="009C3736" w:rsidRPr="000C2511">
        <w:rPr>
          <w:rFonts w:ascii="Garamond" w:hAnsi="Garamond"/>
        </w:rPr>
        <w:t>And Oscar Wilde whilst in prison requested a copy of The Canterbury Tales to read</w:t>
      </w:r>
      <w:r w:rsidR="00FC5996">
        <w:rPr>
          <w:rFonts w:ascii="Garamond" w:hAnsi="Garamond"/>
        </w:rPr>
        <w:t>!</w:t>
      </w:r>
    </w:p>
    <w:p w14:paraId="37231979" w14:textId="7ABD10A5" w:rsidR="009C3736" w:rsidRPr="000C2511" w:rsidRDefault="009C3736">
      <w:pPr>
        <w:rPr>
          <w:rFonts w:ascii="Garamond" w:hAnsi="Garamond"/>
        </w:rPr>
      </w:pPr>
      <w:r w:rsidRPr="000C2511">
        <w:rPr>
          <w:rFonts w:ascii="Garamond" w:hAnsi="Garamond"/>
        </w:rPr>
        <w:t>However, Joseph Conrad did not enjoy it</w:t>
      </w:r>
      <w:r w:rsidR="00FC5996">
        <w:rPr>
          <w:rFonts w:ascii="Garamond" w:hAnsi="Garamond"/>
        </w:rPr>
        <w:t>:</w:t>
      </w:r>
    </w:p>
    <w:p w14:paraId="5F577BB0" w14:textId="56B4DAAD" w:rsidR="009C3736" w:rsidRPr="000C2511" w:rsidRDefault="009C3736">
      <w:pPr>
        <w:rPr>
          <w:rFonts w:ascii="Garamond" w:hAnsi="Garamond"/>
        </w:rPr>
      </w:pPr>
      <w:r w:rsidRPr="000C2511">
        <w:rPr>
          <w:rFonts w:ascii="Garamond" w:hAnsi="Garamond"/>
        </w:rPr>
        <w:t>‘Chaucer I have dipped into, reading aloud as you advised. I am afraid I am not English enough to appreciate fully the father of English literature. Moreover I am generally insensible to verse.</w:t>
      </w:r>
      <w:r w:rsidR="00FC5996">
        <w:rPr>
          <w:rFonts w:ascii="Garamond" w:hAnsi="Garamond"/>
        </w:rPr>
        <w:t>’</w:t>
      </w:r>
    </w:p>
    <w:p w14:paraId="5C545B5C" w14:textId="204323F6" w:rsidR="009C3736" w:rsidRPr="00FC5996" w:rsidRDefault="00724516" w:rsidP="00FC5996">
      <w:pPr>
        <w:pStyle w:val="ListParagraph"/>
        <w:numPr>
          <w:ilvl w:val="0"/>
          <w:numId w:val="3"/>
        </w:numPr>
        <w:rPr>
          <w:rFonts w:ascii="Garamond" w:hAnsi="Garamond"/>
        </w:rPr>
      </w:pPr>
      <w:r w:rsidRPr="00FC5996">
        <w:rPr>
          <w:rFonts w:ascii="Garamond" w:hAnsi="Garamond"/>
        </w:rPr>
        <w:t xml:space="preserve">Artisans, Servants and Labourers.  </w:t>
      </w:r>
    </w:p>
    <w:p w14:paraId="4DF62A08" w14:textId="657D919A" w:rsidR="009C3736" w:rsidRPr="000C2511" w:rsidRDefault="009C3736">
      <w:pPr>
        <w:rPr>
          <w:rFonts w:ascii="Garamond" w:hAnsi="Garamond"/>
        </w:rPr>
      </w:pPr>
      <w:r w:rsidRPr="000C2511">
        <w:rPr>
          <w:rFonts w:ascii="Garamond" w:hAnsi="Garamond"/>
        </w:rPr>
        <w:t xml:space="preserve">There is only one example of </w:t>
      </w:r>
      <w:r w:rsidR="00724516" w:rsidRPr="000C2511">
        <w:rPr>
          <w:rFonts w:ascii="Garamond" w:hAnsi="Garamond"/>
        </w:rPr>
        <w:t>artisans</w:t>
      </w:r>
      <w:r w:rsidRPr="000C2511">
        <w:rPr>
          <w:rFonts w:ascii="Garamond" w:hAnsi="Garamond"/>
        </w:rPr>
        <w:t>, servants or labourers reading Chaucer</w:t>
      </w:r>
      <w:r w:rsidR="005361CE" w:rsidRPr="000C2511">
        <w:rPr>
          <w:rFonts w:ascii="Garamond" w:hAnsi="Garamond"/>
        </w:rPr>
        <w:t>’s TCT</w:t>
      </w:r>
      <w:r w:rsidRPr="000C2511">
        <w:rPr>
          <w:rFonts w:ascii="Garamond" w:hAnsi="Garamond"/>
        </w:rPr>
        <w:t xml:space="preserve">. </w:t>
      </w:r>
    </w:p>
    <w:p w14:paraId="4E4667B4" w14:textId="51211550" w:rsidR="009C3736" w:rsidRPr="000C2511" w:rsidRDefault="009C3736">
      <w:pPr>
        <w:rPr>
          <w:rFonts w:ascii="Garamond" w:hAnsi="Garamond"/>
          <w:b/>
          <w:bCs/>
        </w:rPr>
      </w:pPr>
      <w:r w:rsidRPr="000C2511">
        <w:rPr>
          <w:rFonts w:ascii="Garamond" w:hAnsi="Garamond"/>
          <w:b/>
          <w:bCs/>
        </w:rPr>
        <w:t xml:space="preserve">That is G.A.W. Tomlinson, a collier. </w:t>
      </w:r>
    </w:p>
    <w:p w14:paraId="7D3B80BD" w14:textId="09A50DFD" w:rsidR="009C3736" w:rsidRPr="000C2511" w:rsidRDefault="009C3736">
      <w:pPr>
        <w:rPr>
          <w:rFonts w:ascii="Garamond" w:hAnsi="Garamond"/>
        </w:rPr>
      </w:pPr>
      <w:r w:rsidRPr="000C2511">
        <w:rPr>
          <w:rFonts w:ascii="Garamond" w:hAnsi="Garamond"/>
        </w:rPr>
        <w:t>‘Nottinghamshire collier G.A.W. Tomlinson volunteered for repair shifts on weekends, when he could earn time-and-a-half and read on the job. On Sundays, "I sat there on my toolbox, half a mile from the surface, one mile from the nearest church and seemingly hundreds of miles from God, reading the Canterbury Tales, Lamb's Essays, Darwin's Origin of Species, Wilde's Ballad of Reading Gaol, or anything that I could manage to get hold of". That could be hazardous: once, when he should have been minding a set of rail switches, he was so absorbed in Goldsmith's The Deserted Village that he allowed tubs full of coal to crash into empties'.’</w:t>
      </w:r>
    </w:p>
    <w:p w14:paraId="6EE5AD60" w14:textId="71D56378" w:rsidR="005361CE" w:rsidRPr="00FC5996" w:rsidRDefault="00FC5996">
      <w:pPr>
        <w:rPr>
          <w:rFonts w:ascii="Garamond" w:hAnsi="Garamond"/>
        </w:rPr>
      </w:pPr>
      <w:r>
        <w:rPr>
          <w:rFonts w:ascii="Garamond" w:hAnsi="Garamond"/>
        </w:rPr>
        <w:t>They are however t</w:t>
      </w:r>
      <w:r w:rsidR="005361CE" w:rsidRPr="00FC5996">
        <w:rPr>
          <w:rFonts w:ascii="Garamond" w:hAnsi="Garamond"/>
        </w:rPr>
        <w:t>hree examples of artisans reading Chaucer in general</w:t>
      </w:r>
      <w:r>
        <w:rPr>
          <w:rFonts w:ascii="Garamond" w:hAnsi="Garamond"/>
        </w:rPr>
        <w:t xml:space="preserve">, and they all list him along other literary classics, whether it is from personal enjoyment or academic reading. </w:t>
      </w:r>
      <w:r w:rsidR="00702BF4">
        <w:rPr>
          <w:rFonts w:ascii="Garamond" w:hAnsi="Garamond"/>
        </w:rPr>
        <w:t xml:space="preserve">Chaucer continues to be a prominent author in England. </w:t>
      </w:r>
    </w:p>
    <w:p w14:paraId="36A68C59" w14:textId="53499B92" w:rsidR="005361CE" w:rsidRPr="000C2511" w:rsidRDefault="005361CE">
      <w:pPr>
        <w:rPr>
          <w:rFonts w:ascii="Garamond" w:hAnsi="Garamond"/>
        </w:rPr>
      </w:pPr>
      <w:r w:rsidRPr="000C2511">
        <w:rPr>
          <w:rFonts w:ascii="Garamond" w:hAnsi="Garamond"/>
          <w:b/>
          <w:bCs/>
        </w:rPr>
        <w:t>Frederick Willis, a hatmaker in mid-late 19</w:t>
      </w:r>
      <w:r w:rsidRPr="000C2511">
        <w:rPr>
          <w:rFonts w:ascii="Garamond" w:hAnsi="Garamond"/>
          <w:b/>
          <w:bCs/>
          <w:vertAlign w:val="superscript"/>
        </w:rPr>
        <w:t>th</w:t>
      </w:r>
      <w:r w:rsidRPr="000C2511">
        <w:rPr>
          <w:rFonts w:ascii="Garamond" w:hAnsi="Garamond"/>
          <w:b/>
          <w:bCs/>
        </w:rPr>
        <w:t xml:space="preserve"> century London</w:t>
      </w:r>
      <w:r w:rsidR="004D3342">
        <w:rPr>
          <w:rFonts w:ascii="Garamond" w:hAnsi="Garamond"/>
        </w:rPr>
        <w:t>:</w:t>
      </w:r>
    </w:p>
    <w:p w14:paraId="0EFF9919" w14:textId="0FAF9ACA" w:rsidR="005361CE" w:rsidRPr="00FC5996" w:rsidRDefault="005361CE">
      <w:pPr>
        <w:rPr>
          <w:rFonts w:ascii="Garamond" w:hAnsi="Garamond"/>
        </w:rPr>
      </w:pPr>
      <w:r w:rsidRPr="000C2511">
        <w:rPr>
          <w:rFonts w:ascii="Garamond" w:hAnsi="Garamond"/>
        </w:rPr>
        <w:t xml:space="preserve">'"[Penny </w:t>
      </w:r>
      <w:proofErr w:type="spellStart"/>
      <w:r w:rsidRPr="000C2511">
        <w:rPr>
          <w:rFonts w:ascii="Garamond" w:hAnsi="Garamond"/>
        </w:rPr>
        <w:t>dreadfuls</w:t>
      </w:r>
      <w:proofErr w:type="spellEnd"/>
      <w:r w:rsidRPr="000C2511">
        <w:rPr>
          <w:rFonts w:ascii="Garamond" w:hAnsi="Garamond"/>
        </w:rPr>
        <w:t xml:space="preserve">] were thrilling, absolutely without sex interest, and of a high moral standard", explained London hatmaker Frederick Willis. "No boy would be any the worse for reading them and in many cases they encouraged and developed a love of reading that led him onwards and upwards on the fascinating path of literature. It was the beloved 'bloods' that first stimulated my love of reading, and from them I set out on the road to Shaw and Wells, Thackeray and Dickens, Fielding, </w:t>
      </w:r>
      <w:r w:rsidR="00372CD0" w:rsidRPr="000C2511">
        <w:rPr>
          <w:rFonts w:ascii="Garamond" w:hAnsi="Garamond"/>
        </w:rPr>
        <w:t>Shakespeare,</w:t>
      </w:r>
      <w:r w:rsidRPr="000C2511">
        <w:rPr>
          <w:rFonts w:ascii="Garamond" w:hAnsi="Garamond"/>
        </w:rPr>
        <w:t xml:space="preserve"> and Chaucer".'</w:t>
      </w:r>
    </w:p>
    <w:p w14:paraId="05522C1B" w14:textId="140949A2" w:rsidR="005361CE" w:rsidRPr="000C2511" w:rsidRDefault="005361CE">
      <w:pPr>
        <w:rPr>
          <w:rFonts w:ascii="Garamond" w:hAnsi="Garamond"/>
          <w:b/>
          <w:bCs/>
        </w:rPr>
      </w:pPr>
      <w:r w:rsidRPr="000C2511">
        <w:rPr>
          <w:rFonts w:ascii="Garamond" w:hAnsi="Garamond"/>
          <w:b/>
          <w:bCs/>
        </w:rPr>
        <w:t>George Howell, a bricklayer in early-mid 20</w:t>
      </w:r>
      <w:r w:rsidRPr="000C2511">
        <w:rPr>
          <w:rFonts w:ascii="Garamond" w:hAnsi="Garamond"/>
          <w:b/>
          <w:bCs/>
          <w:vertAlign w:val="superscript"/>
        </w:rPr>
        <w:t>th</w:t>
      </w:r>
      <w:r w:rsidRPr="000C2511">
        <w:rPr>
          <w:rFonts w:ascii="Garamond" w:hAnsi="Garamond"/>
          <w:b/>
          <w:bCs/>
        </w:rPr>
        <w:t xml:space="preserve"> century</w:t>
      </w:r>
      <w:r w:rsidR="004D3342">
        <w:rPr>
          <w:rFonts w:ascii="Garamond" w:hAnsi="Garamond"/>
          <w:b/>
          <w:bCs/>
        </w:rPr>
        <w:t>:</w:t>
      </w:r>
    </w:p>
    <w:p w14:paraId="2F6907B8" w14:textId="349CD23C" w:rsidR="005361CE" w:rsidRPr="000C2511" w:rsidRDefault="00E35EA0">
      <w:pPr>
        <w:rPr>
          <w:rFonts w:ascii="Garamond" w:hAnsi="Garamond"/>
        </w:rPr>
      </w:pPr>
      <w:r>
        <w:rPr>
          <w:rFonts w:ascii="Garamond" w:hAnsi="Garamond"/>
        </w:rPr>
        <w:t>‘</w:t>
      </w:r>
      <w:r w:rsidR="005361CE" w:rsidRPr="000C2511">
        <w:rPr>
          <w:rFonts w:ascii="Garamond" w:hAnsi="Garamond"/>
        </w:rPr>
        <w:t>Howell groped his way through literature "on the principle that one poet's works suggested another, or the criticisms on one led to comparisons with another. Thus: Milton - Shakespeare; Pope-Dryden; Byron-Shelley; Burns-Scott; Coleridge-Wordsworth and Southey, and later on Spenser-Chaucer, Bryant-Longfellow, and so on". By following these intertextual links, autodidacts could reconstruct the literary canon on their own'.</w:t>
      </w:r>
    </w:p>
    <w:p w14:paraId="2D31EBCE" w14:textId="6F3017F9" w:rsidR="00752AA5" w:rsidRPr="000C2511" w:rsidRDefault="00752AA5">
      <w:pPr>
        <w:rPr>
          <w:rFonts w:ascii="Garamond" w:hAnsi="Garamond"/>
        </w:rPr>
      </w:pPr>
    </w:p>
    <w:p w14:paraId="23149901" w14:textId="54AB9754" w:rsidR="00752AA5" w:rsidRPr="000C2511" w:rsidRDefault="00752AA5">
      <w:pPr>
        <w:rPr>
          <w:rFonts w:ascii="Garamond" w:hAnsi="Garamond"/>
          <w:b/>
          <w:bCs/>
        </w:rPr>
      </w:pPr>
      <w:r w:rsidRPr="000C2511">
        <w:rPr>
          <w:rFonts w:ascii="Garamond" w:hAnsi="Garamond"/>
          <w:b/>
          <w:bCs/>
        </w:rPr>
        <w:lastRenderedPageBreak/>
        <w:t>And Norman Nicholson, the son of a tailor, still in education, lists the books used in his learning</w:t>
      </w:r>
      <w:r w:rsidR="009B015C" w:rsidRPr="000C2511">
        <w:rPr>
          <w:rFonts w:ascii="Garamond" w:hAnsi="Garamond"/>
          <w:b/>
          <w:bCs/>
        </w:rPr>
        <w:t xml:space="preserve"> in 1930-1931</w:t>
      </w:r>
      <w:r w:rsidR="004D3342">
        <w:rPr>
          <w:rFonts w:ascii="Garamond" w:hAnsi="Garamond"/>
          <w:b/>
          <w:bCs/>
        </w:rPr>
        <w:t>:</w:t>
      </w:r>
    </w:p>
    <w:p w14:paraId="6F3288BE" w14:textId="77777777" w:rsidR="00752AA5" w:rsidRPr="000C2511" w:rsidRDefault="00752AA5" w:rsidP="00752AA5">
      <w:pPr>
        <w:rPr>
          <w:rFonts w:ascii="Garamond" w:hAnsi="Garamond"/>
        </w:rPr>
      </w:pPr>
      <w:r w:rsidRPr="000C2511">
        <w:rPr>
          <w:rFonts w:ascii="Garamond" w:hAnsi="Garamond"/>
        </w:rPr>
        <w:t>'Our syllabus was large, covering at least twelve set books: two plays of Shakespeare's, two volumes of Milton and two of Keats; Chaucer, Sheridan, Lamb, Scott's "Old Mortality" and the first book of "The Golden Treasury", with its marvellous pickings of Coleridge, Shelly, Byron and, especially, Wordsworth, which excited me, at that age, more than any other poetry written.'</w:t>
      </w:r>
    </w:p>
    <w:p w14:paraId="7C7BDFD4" w14:textId="5F94AB54" w:rsidR="00752AA5" w:rsidRDefault="00752AA5" w:rsidP="00752AA5"/>
    <w:sectPr w:rsidR="00752A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F68D6"/>
    <w:multiLevelType w:val="multilevel"/>
    <w:tmpl w:val="70DC3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4000BF"/>
    <w:multiLevelType w:val="hybridMultilevel"/>
    <w:tmpl w:val="A686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0535D0"/>
    <w:multiLevelType w:val="multilevel"/>
    <w:tmpl w:val="4282E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237E84"/>
    <w:multiLevelType w:val="hybridMultilevel"/>
    <w:tmpl w:val="A7DA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10D"/>
    <w:rsid w:val="000C2511"/>
    <w:rsid w:val="003263E5"/>
    <w:rsid w:val="00372CD0"/>
    <w:rsid w:val="004D3342"/>
    <w:rsid w:val="005361CE"/>
    <w:rsid w:val="005B0C35"/>
    <w:rsid w:val="00702BF4"/>
    <w:rsid w:val="0072306A"/>
    <w:rsid w:val="00724516"/>
    <w:rsid w:val="00727712"/>
    <w:rsid w:val="00752AA5"/>
    <w:rsid w:val="009A1377"/>
    <w:rsid w:val="009B015C"/>
    <w:rsid w:val="009C3736"/>
    <w:rsid w:val="00A8075F"/>
    <w:rsid w:val="00E35EA0"/>
    <w:rsid w:val="00E77FBB"/>
    <w:rsid w:val="00EE510D"/>
    <w:rsid w:val="00FC5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84EE5"/>
  <w15:chartTrackingRefBased/>
  <w15:docId w15:val="{464A9D9E-1657-4419-85CF-77CB47441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E510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E510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E51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E510D"/>
    <w:rPr>
      <w:i/>
      <w:iCs/>
    </w:rPr>
  </w:style>
  <w:style w:type="character" w:styleId="Hyperlink">
    <w:name w:val="Hyperlink"/>
    <w:basedOn w:val="DefaultParagraphFont"/>
    <w:uiPriority w:val="99"/>
    <w:semiHidden/>
    <w:unhideWhenUsed/>
    <w:rsid w:val="00EE510D"/>
    <w:rPr>
      <w:color w:val="0000FF"/>
      <w:u w:val="single"/>
    </w:rPr>
  </w:style>
  <w:style w:type="paragraph" w:styleId="ListParagraph">
    <w:name w:val="List Paragraph"/>
    <w:basedOn w:val="Normal"/>
    <w:uiPriority w:val="34"/>
    <w:qFormat/>
    <w:rsid w:val="00FC59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8074060">
      <w:bodyDiv w:val="1"/>
      <w:marLeft w:val="0"/>
      <w:marRight w:val="0"/>
      <w:marTop w:val="0"/>
      <w:marBottom w:val="0"/>
      <w:divBdr>
        <w:top w:val="none" w:sz="0" w:space="0" w:color="auto"/>
        <w:left w:val="none" w:sz="0" w:space="0" w:color="auto"/>
        <w:bottom w:val="none" w:sz="0" w:space="0" w:color="auto"/>
        <w:right w:val="none" w:sz="0" w:space="0" w:color="auto"/>
      </w:divBdr>
      <w:divsChild>
        <w:div w:id="18101235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560</Words>
  <Characters>3198</Characters>
  <Application>Microsoft Office Word</Application>
  <DocSecurity>0</DocSecurity>
  <Lines>26</Lines>
  <Paragraphs>7</Paragraphs>
  <ScaleCrop>false</ScaleCrop>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Lyon</dc:creator>
  <cp:keywords/>
  <dc:description/>
  <cp:lastModifiedBy>Natasha Lyon</cp:lastModifiedBy>
  <cp:revision>19</cp:revision>
  <dcterms:created xsi:type="dcterms:W3CDTF">2020-12-01T01:43:00Z</dcterms:created>
  <dcterms:modified xsi:type="dcterms:W3CDTF">2020-12-01T17:53:00Z</dcterms:modified>
</cp:coreProperties>
</file>