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9CA1" w14:textId="77777777" w:rsidR="00DE0E71" w:rsidRPr="00DE0E71" w:rsidRDefault="00DE0E71" w:rsidP="006F149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E0E71">
        <w:rPr>
          <w:rFonts w:ascii="Arial" w:hAnsi="Arial" w:cs="Arial"/>
          <w:b/>
          <w:bCs/>
          <w:sz w:val="24"/>
          <w:szCs w:val="24"/>
        </w:rPr>
        <w:t>Quiz references list:</w:t>
      </w:r>
    </w:p>
    <w:p w14:paraId="78EA7911" w14:textId="3DA0CFA9" w:rsidR="00DE0E71" w:rsidRPr="00DE0E71" w:rsidRDefault="00DE0E71" w:rsidP="006F149F">
      <w:pPr>
        <w:spacing w:line="240" w:lineRule="auto"/>
        <w:rPr>
          <w:rFonts w:ascii="Arial" w:hAnsi="Arial" w:cs="Arial"/>
          <w:sz w:val="24"/>
          <w:szCs w:val="24"/>
        </w:rPr>
      </w:pPr>
      <w:r w:rsidRPr="00DE0E71">
        <w:rPr>
          <w:rFonts w:ascii="Arial" w:hAnsi="Arial" w:cs="Arial"/>
          <w:sz w:val="24"/>
          <w:szCs w:val="24"/>
        </w:rPr>
        <w:t>Ames, R.L. and Loebach, J.E. (2023) ‘Applying trauma-informed design principles to therapeutic residential care facilities to reduce retraumati</w:t>
      </w:r>
      <w:r w:rsidR="00B03394">
        <w:rPr>
          <w:rFonts w:ascii="Arial" w:hAnsi="Arial" w:cs="Arial"/>
          <w:sz w:val="24"/>
          <w:szCs w:val="24"/>
        </w:rPr>
        <w:t>s</w:t>
      </w:r>
      <w:r w:rsidRPr="00DE0E71">
        <w:rPr>
          <w:rFonts w:ascii="Arial" w:hAnsi="Arial" w:cs="Arial"/>
          <w:sz w:val="24"/>
          <w:szCs w:val="24"/>
        </w:rPr>
        <w:t xml:space="preserve">ation and promote resiliency among youth in care’, </w:t>
      </w:r>
      <w:r w:rsidRPr="00DE0E71">
        <w:rPr>
          <w:rFonts w:ascii="Arial" w:hAnsi="Arial" w:cs="Arial"/>
          <w:i/>
          <w:iCs/>
          <w:sz w:val="24"/>
          <w:szCs w:val="24"/>
        </w:rPr>
        <w:t>Journal of Child and Adolescent Trauma</w:t>
      </w:r>
      <w:r w:rsidRPr="00DE0E71">
        <w:rPr>
          <w:rFonts w:ascii="Arial" w:hAnsi="Arial" w:cs="Arial"/>
          <w:sz w:val="24"/>
          <w:szCs w:val="24"/>
        </w:rPr>
        <w:t xml:space="preserve">, 16(4), </w:t>
      </w:r>
      <w:r w:rsidRPr="00DE0E71">
        <w:rPr>
          <w:rFonts w:ascii="Arial" w:hAnsi="Arial" w:cs="Arial"/>
          <w:color w:val="3A3A3A"/>
          <w:sz w:val="24"/>
          <w:szCs w:val="24"/>
          <w:shd w:val="clear" w:color="auto" w:fill="FFFFFF"/>
        </w:rPr>
        <w:t>p.805-817</w:t>
      </w:r>
      <w:r w:rsidRPr="00DE0E71">
        <w:rPr>
          <w:rFonts w:ascii="Arial" w:hAnsi="Arial" w:cs="Arial"/>
          <w:sz w:val="24"/>
          <w:szCs w:val="24"/>
        </w:rPr>
        <w:t xml:space="preserve">. Available at: </w:t>
      </w:r>
      <w:r w:rsidRPr="007D1E49">
        <w:rPr>
          <w:rFonts w:ascii="Arial" w:hAnsi="Arial" w:cs="Arial"/>
          <w:sz w:val="24"/>
          <w:szCs w:val="24"/>
        </w:rPr>
        <w:t>https://doi.org/10.1007/s40653-023-00528-y</w:t>
      </w:r>
      <w:r w:rsidRPr="00DE0E71">
        <w:rPr>
          <w:rFonts w:ascii="Arial" w:hAnsi="Arial" w:cs="Arial"/>
          <w:sz w:val="24"/>
          <w:szCs w:val="24"/>
        </w:rPr>
        <w:t xml:space="preserve"> (Accessed 13 Nov. 2025).</w:t>
      </w:r>
    </w:p>
    <w:p w14:paraId="5633844D" w14:textId="77777777" w:rsidR="00DE0E71" w:rsidRPr="00DE0E71" w:rsidRDefault="00DE0E71" w:rsidP="006F149F">
      <w:pPr>
        <w:spacing w:line="240" w:lineRule="auto"/>
        <w:rPr>
          <w:rFonts w:ascii="Arial" w:hAnsi="Arial" w:cs="Arial"/>
          <w:sz w:val="24"/>
          <w:szCs w:val="24"/>
        </w:rPr>
      </w:pPr>
      <w:r w:rsidRPr="00DE0E71">
        <w:rPr>
          <w:rFonts w:ascii="Arial" w:hAnsi="Arial" w:cs="Arial"/>
          <w:sz w:val="24"/>
          <w:szCs w:val="24"/>
        </w:rPr>
        <w:t xml:space="preserve">Blaustein, M. and Kinniburgh, K.M. (2019) Treating Traumatic Stress in Children and Adolescents: </w:t>
      </w:r>
      <w:r w:rsidRPr="00DE0E71">
        <w:rPr>
          <w:rFonts w:ascii="Arial" w:hAnsi="Arial" w:cs="Arial"/>
          <w:i/>
          <w:iCs/>
          <w:sz w:val="24"/>
          <w:szCs w:val="24"/>
        </w:rPr>
        <w:t>How to Foster Resilience through attachment, self-regulation, and Competency</w:t>
      </w:r>
      <w:r w:rsidRPr="00DE0E71">
        <w:rPr>
          <w:rFonts w:ascii="Arial" w:hAnsi="Arial" w:cs="Arial"/>
          <w:sz w:val="24"/>
          <w:szCs w:val="24"/>
        </w:rPr>
        <w:t>. 2</w:t>
      </w:r>
      <w:r w:rsidRPr="00DE0E71">
        <w:rPr>
          <w:rFonts w:ascii="Arial" w:hAnsi="Arial" w:cs="Arial"/>
          <w:sz w:val="24"/>
          <w:szCs w:val="24"/>
          <w:vertAlign w:val="superscript"/>
        </w:rPr>
        <w:t>nd</w:t>
      </w:r>
      <w:r w:rsidRPr="00DE0E71">
        <w:rPr>
          <w:rFonts w:ascii="Arial" w:hAnsi="Arial" w:cs="Arial"/>
          <w:sz w:val="24"/>
          <w:szCs w:val="24"/>
        </w:rPr>
        <w:t xml:space="preserve"> edn. New York: The Guilford Press</w:t>
      </w:r>
      <w:r w:rsidRPr="00DE0E71">
        <w:rPr>
          <w:rFonts w:ascii="Arial" w:hAnsi="Arial" w:cs="Arial"/>
          <w:b/>
          <w:bCs/>
          <w:sz w:val="24"/>
          <w:szCs w:val="24"/>
        </w:rPr>
        <w:t>.</w:t>
      </w:r>
    </w:p>
    <w:p w14:paraId="11675305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Bloom, S.L. and Farragher, B.J. (2013) Restoring Sanctuary: </w:t>
      </w:r>
      <w:r w:rsidRPr="00DE0E71">
        <w:rPr>
          <w:rFonts w:ascii="Arial" w:hAnsi="Arial" w:cs="Arial"/>
          <w:i/>
          <w:iCs/>
        </w:rPr>
        <w:t>A New Operating System for Trauma-Informed Systems of Care</w:t>
      </w:r>
      <w:r w:rsidRPr="00DE0E71">
        <w:rPr>
          <w:rFonts w:ascii="Arial" w:hAnsi="Arial" w:cs="Arial"/>
        </w:rPr>
        <w:t>, 1</w:t>
      </w:r>
      <w:r w:rsidRPr="00DE0E71">
        <w:rPr>
          <w:rFonts w:ascii="Arial" w:hAnsi="Arial" w:cs="Arial"/>
          <w:vertAlign w:val="superscript"/>
        </w:rPr>
        <w:t>st</w:t>
      </w:r>
      <w:r w:rsidRPr="00DE0E71">
        <w:rPr>
          <w:rFonts w:ascii="Arial" w:hAnsi="Arial" w:cs="Arial"/>
        </w:rPr>
        <w:t xml:space="preserve"> edn. Oxford: Oxford University Press.</w:t>
      </w:r>
    </w:p>
    <w:p w14:paraId="3F7F2DE1" w14:textId="77777777" w:rsidR="00166987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Bowlby, J. (1988) </w:t>
      </w:r>
      <w:r w:rsidRPr="00DE0E71">
        <w:rPr>
          <w:rStyle w:val="Emphasis"/>
          <w:rFonts w:ascii="Arial" w:hAnsi="Arial" w:cs="Arial"/>
          <w:i w:val="0"/>
          <w:iCs w:val="0"/>
        </w:rPr>
        <w:t>A Secure Base</w:t>
      </w:r>
      <w:r w:rsidRPr="00DE0E71">
        <w:rPr>
          <w:rStyle w:val="Emphasis"/>
          <w:rFonts w:ascii="Arial" w:hAnsi="Arial" w:cs="Arial"/>
        </w:rPr>
        <w:t>: Parent-Child Attachment and Healthy Human Development. 1</w:t>
      </w:r>
      <w:r w:rsidRPr="00DE0E71">
        <w:rPr>
          <w:rStyle w:val="Emphasis"/>
          <w:rFonts w:ascii="Arial" w:hAnsi="Arial" w:cs="Arial"/>
          <w:vertAlign w:val="superscript"/>
        </w:rPr>
        <w:t>st</w:t>
      </w:r>
      <w:r w:rsidRPr="00DE0E71">
        <w:rPr>
          <w:rStyle w:val="Emphasis"/>
          <w:rFonts w:ascii="Arial" w:hAnsi="Arial" w:cs="Arial"/>
        </w:rPr>
        <w:t xml:space="preserve"> edn.</w:t>
      </w:r>
      <w:r w:rsidRPr="00DE0E71">
        <w:rPr>
          <w:rFonts w:ascii="Arial" w:hAnsi="Arial" w:cs="Arial"/>
        </w:rPr>
        <w:t xml:space="preserve"> London: Routledge.</w:t>
      </w:r>
    </w:p>
    <w:p w14:paraId="4E62962F" w14:textId="0F89E55B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br/>
        <w:t xml:space="preserve">Campbell, K.A. (2022). The neurobiology of childhood trauma, from early physical pain onwards: as relevant as ever in today’s fractured world, </w:t>
      </w:r>
      <w:r w:rsidRPr="00DE0E71">
        <w:rPr>
          <w:rFonts w:ascii="Arial" w:hAnsi="Arial" w:cs="Arial"/>
          <w:i/>
          <w:iCs/>
        </w:rPr>
        <w:t>European Journal of Psychotraumatology,</w:t>
      </w:r>
      <w:r w:rsidRPr="00DE0E71">
        <w:rPr>
          <w:rFonts w:ascii="Arial" w:hAnsi="Arial" w:cs="Arial"/>
        </w:rPr>
        <w:t xml:space="preserve"> 13(2), pp.2131969. Available at: </w:t>
      </w:r>
      <w:r w:rsidRPr="007D1E49">
        <w:rPr>
          <w:rFonts w:ascii="Arial" w:hAnsi="Arial" w:cs="Arial"/>
        </w:rPr>
        <w:t>https://doi.org/10.1080/20008066.2022.2131969</w:t>
      </w:r>
      <w:r w:rsidRPr="00DE0E71">
        <w:rPr>
          <w:rFonts w:ascii="Arial" w:hAnsi="Arial" w:cs="Arial"/>
        </w:rPr>
        <w:t xml:space="preserve"> (Accessed 12 Nov.2025).</w:t>
      </w:r>
    </w:p>
    <w:p w14:paraId="372865B0" w14:textId="646A9B39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>Codevelo (2024) ‘Introduction to Trauma-Informed Practices in UK Schools</w:t>
      </w:r>
      <w:r w:rsidR="00B03394" w:rsidRPr="00DE0E71">
        <w:rPr>
          <w:rFonts w:ascii="Arial" w:hAnsi="Arial" w:cs="Arial"/>
        </w:rPr>
        <w:t xml:space="preserve">’, </w:t>
      </w:r>
      <w:r w:rsidR="00B03394" w:rsidRPr="00B03394">
        <w:rPr>
          <w:rFonts w:ascii="Arial" w:hAnsi="Arial" w:cs="Arial"/>
          <w:i/>
          <w:iCs/>
        </w:rPr>
        <w:t>Codevelo</w:t>
      </w:r>
      <w:r w:rsidRPr="00DE0E71">
        <w:rPr>
          <w:rFonts w:ascii="Arial" w:hAnsi="Arial" w:cs="Arial"/>
        </w:rPr>
        <w:t xml:space="preserve">. Available at: </w:t>
      </w:r>
      <w:r w:rsidRPr="007D1E49">
        <w:rPr>
          <w:rFonts w:ascii="Arial" w:hAnsi="Arial" w:cs="Arial"/>
        </w:rPr>
        <w:t>https://codevelo.org/2024/12/02/introduction-to-trauma-informed-practices-in-uk-schools/</w:t>
      </w:r>
      <w:r w:rsidRPr="00DE0E71">
        <w:rPr>
          <w:rFonts w:ascii="Arial" w:hAnsi="Arial" w:cs="Arial"/>
        </w:rPr>
        <w:t xml:space="preserve"> (Accessed 13 Nov. 2025).</w:t>
      </w:r>
    </w:p>
    <w:p w14:paraId="0C72D1B0" w14:textId="2D320CE4" w:rsidR="00DE0E71" w:rsidRPr="006F149F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Falgares, G., Manna, G., Verrocchio, M.C. and Marchetti, D. (2024) ‘Childhood emotional maltreatment and internalising symptoms: the mediating role of insecure attachment’,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Research in Psychotherapy: Psychopathology, Process and Outcome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r w:rsidRPr="00D63D94">
        <w:rPr>
          <w:rFonts w:ascii="Arial" w:eastAsia="Times New Roman" w:hAnsi="Arial" w:cs="Arial"/>
          <w:sz w:val="24"/>
          <w:szCs w:val="24"/>
          <w:lang w:eastAsia="en-GB"/>
        </w:rPr>
        <w:t xml:space="preserve">https://pmc.ncbi.nlm.nih.gov/articles/PMC11420744/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1F985664" w14:textId="560373EF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t>Fehrenbach, T., Sax, R.M., Urban, T.H., Simon-Roper, L., Novacek, J., Aaby, D.A. and Hodgdon, H.B. (2021)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 ‘</w:t>
      </w:r>
      <w:r w:rsidRPr="00DE0E71">
        <w:rPr>
          <w:rFonts w:ascii="Arial" w:hAnsi="Arial" w:cs="Arial"/>
          <w:sz w:val="24"/>
          <w:szCs w:val="24"/>
        </w:rPr>
        <w:t>Trauma Treatment for Youth in Community-Based Settings: Implementing the Attachment, Regulation, and Competency (ARC) Framework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’, </w:t>
      </w:r>
      <w:r w:rsidRPr="00DE0E71">
        <w:rPr>
          <w:rFonts w:ascii="Arial" w:hAnsi="Arial" w:cs="Arial"/>
          <w:i/>
          <w:iCs/>
          <w:sz w:val="24"/>
          <w:szCs w:val="24"/>
        </w:rPr>
        <w:t>Journal of Child and Family Studies</w:t>
      </w:r>
      <w:r w:rsidRPr="00DE0E71">
        <w:rPr>
          <w:rFonts w:ascii="Arial" w:hAnsi="Arial" w:cs="Arial"/>
          <w:sz w:val="24"/>
          <w:szCs w:val="24"/>
        </w:rPr>
        <w:t xml:space="preserve">, 31 (2), p.434-446. </w:t>
      </w:r>
      <w:r w:rsidRPr="00CC4485">
        <w:rPr>
          <w:rFonts w:ascii="Arial" w:hAnsi="Arial" w:cs="Arial"/>
          <w:sz w:val="24"/>
          <w:szCs w:val="24"/>
        </w:rPr>
        <w:t>Available at: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7D1E49">
        <w:rPr>
          <w:rFonts w:ascii="Arial" w:hAnsi="Arial" w:cs="Arial"/>
          <w:sz w:val="24"/>
          <w:szCs w:val="24"/>
        </w:rPr>
        <w:t>https://doi.org/10.1007/s10826-021-02096-x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13 Nov.2025).</w:t>
      </w:r>
    </w:p>
    <w:p w14:paraId="32370B2D" w14:textId="1CC06B48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t>Felter, J., Chung, H.L., Guth, A. and DiDonato, S. (2023) ‘Implementation and Outcomes of the Trauma Ambassadors Program: A Case Study of Trauma-Informed Youth Leadership Development’</w:t>
      </w:r>
      <w:r w:rsidRPr="00DE0E71">
        <w:rPr>
          <w:rFonts w:ascii="Arial" w:hAnsi="Arial" w:cs="Arial"/>
          <w:i/>
          <w:iCs/>
          <w:sz w:val="24"/>
          <w:szCs w:val="24"/>
        </w:rPr>
        <w:t>, Child and Adolescent Social Work Journal</w:t>
      </w:r>
      <w:r w:rsidRPr="00DE0E71">
        <w:rPr>
          <w:rFonts w:ascii="Arial" w:hAnsi="Arial" w:cs="Arial"/>
          <w:sz w:val="24"/>
          <w:szCs w:val="24"/>
        </w:rPr>
        <w:t xml:space="preserve">, </w:t>
      </w:r>
      <w:r w:rsidRPr="00DE0E71">
        <w:rPr>
          <w:rFonts w:ascii="Arial" w:hAnsi="Arial" w:cs="Arial"/>
          <w:color w:val="3A3A3A"/>
          <w:sz w:val="24"/>
          <w:szCs w:val="24"/>
          <w:shd w:val="clear" w:color="auto" w:fill="FFFFFF"/>
        </w:rPr>
        <w:t>41 (5), p.729-745</w:t>
      </w:r>
      <w:r w:rsidRPr="00DE0E71">
        <w:rPr>
          <w:rFonts w:ascii="Arial" w:hAnsi="Arial" w:cs="Arial"/>
          <w:sz w:val="24"/>
          <w:szCs w:val="24"/>
        </w:rPr>
        <w:t xml:space="preserve">. Available at: </w:t>
      </w:r>
      <w:r w:rsidRPr="00D63D94">
        <w:rPr>
          <w:rFonts w:ascii="Arial" w:hAnsi="Arial" w:cs="Arial"/>
          <w:sz w:val="24"/>
          <w:szCs w:val="24"/>
        </w:rPr>
        <w:t>https://doi.org/10.1007/s10560-022-00910-z</w:t>
      </w:r>
      <w:r w:rsidRPr="00DE0E71">
        <w:rPr>
          <w:rFonts w:ascii="Arial" w:hAnsi="Arial" w:cs="Arial"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13 Nov.2025).</w:t>
      </w:r>
    </w:p>
    <w:p w14:paraId="04B496D1" w14:textId="662C0613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t>Ferrer, R.A. (2018)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 ‘</w:t>
      </w:r>
      <w:r w:rsidRPr="00DE0E71">
        <w:rPr>
          <w:rFonts w:ascii="Arial" w:hAnsi="Arial" w:cs="Arial"/>
          <w:sz w:val="24"/>
          <w:szCs w:val="24"/>
        </w:rPr>
        <w:t>Optimising the utility of the ARC Framework</w:t>
      </w:r>
      <w:r w:rsidRPr="00DE0E71">
        <w:rPr>
          <w:rFonts w:ascii="Arial" w:hAnsi="Arial" w:cs="Arial"/>
          <w:b/>
          <w:bCs/>
          <w:sz w:val="24"/>
          <w:szCs w:val="24"/>
        </w:rPr>
        <w:t>’,</w:t>
      </w:r>
      <w:r w:rsidRPr="00DE0E71">
        <w:rPr>
          <w:rFonts w:ascii="Arial" w:hAnsi="Arial" w:cs="Arial"/>
          <w:sz w:val="24"/>
          <w:szCs w:val="24"/>
        </w:rPr>
        <w:t xml:space="preserve"> </w:t>
      </w:r>
      <w:r w:rsidRPr="00DE0E71">
        <w:rPr>
          <w:rFonts w:ascii="Arial" w:hAnsi="Arial" w:cs="Arial"/>
          <w:i/>
          <w:iCs/>
          <w:sz w:val="24"/>
          <w:szCs w:val="24"/>
        </w:rPr>
        <w:t>Journal of Health Psychology</w:t>
      </w:r>
      <w:r w:rsidRPr="00DE0E71">
        <w:rPr>
          <w:rFonts w:ascii="Arial" w:hAnsi="Arial" w:cs="Arial"/>
          <w:sz w:val="24"/>
          <w:szCs w:val="24"/>
        </w:rPr>
        <w:t xml:space="preserve">, 25(1), pp.38–43. Available at: </w:t>
      </w:r>
      <w:r w:rsidRPr="00D63D94">
        <w:rPr>
          <w:rFonts w:ascii="Arial" w:hAnsi="Arial" w:cs="Arial"/>
          <w:sz w:val="24"/>
          <w:szCs w:val="24"/>
        </w:rPr>
        <w:t>https://doi.org/10.1177/1359105318790074</w:t>
      </w:r>
      <w:r w:rsidRPr="00DE0E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13 Nov.2025).</w:t>
      </w:r>
    </w:p>
    <w:p w14:paraId="1F0A7EC2" w14:textId="60B54CDD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lastRenderedPageBreak/>
        <w:t>Gaffney, H., Jolliffe, D. and White, H. (2021) ‘</w:t>
      </w:r>
      <w:r w:rsidRPr="006F149F">
        <w:rPr>
          <w:rStyle w:val="Emphasis"/>
          <w:rFonts w:ascii="Arial" w:hAnsi="Arial" w:cs="Arial"/>
          <w:i w:val="0"/>
          <w:iCs w:val="0"/>
          <w:sz w:val="24"/>
          <w:szCs w:val="24"/>
        </w:rPr>
        <w:t>Trauma-Informed Training and Service Redesign</w:t>
      </w:r>
      <w:r w:rsidRPr="006F149F">
        <w:rPr>
          <w:rFonts w:ascii="Arial" w:hAnsi="Arial" w:cs="Arial"/>
          <w:i/>
          <w:iCs/>
          <w:sz w:val="24"/>
          <w:szCs w:val="24"/>
        </w:rPr>
        <w:t>:</w:t>
      </w:r>
      <w:r w:rsidRPr="00DE0E71">
        <w:rPr>
          <w:rFonts w:ascii="Arial" w:hAnsi="Arial" w:cs="Arial"/>
          <w:sz w:val="24"/>
          <w:szCs w:val="24"/>
        </w:rPr>
        <w:t xml:space="preserve"> Toolkit technical report’, </w:t>
      </w:r>
      <w:r w:rsidRPr="00DE0E71">
        <w:rPr>
          <w:rFonts w:ascii="Arial" w:hAnsi="Arial" w:cs="Arial"/>
          <w:i/>
          <w:iCs/>
          <w:sz w:val="24"/>
          <w:szCs w:val="24"/>
        </w:rPr>
        <w:t>Youth Endowment Fund</w:t>
      </w:r>
      <w:r w:rsidRPr="00DE0E71">
        <w:rPr>
          <w:rFonts w:ascii="Arial" w:hAnsi="Arial" w:cs="Arial"/>
          <w:sz w:val="24"/>
          <w:szCs w:val="24"/>
        </w:rPr>
        <w:t xml:space="preserve">. Available at: </w:t>
      </w:r>
      <w:r w:rsidRPr="00D63D94">
        <w:rPr>
          <w:rFonts w:ascii="Arial" w:hAnsi="Arial" w:cs="Arial"/>
          <w:sz w:val="24"/>
          <w:szCs w:val="24"/>
        </w:rPr>
        <w:t>https://youthendowmentfund.org.uk/wp-content/uploads/2021/12/Trauma-informed-training-and-service-redesign.pdf</w:t>
      </w:r>
      <w:r w:rsidR="00CC4485" w:rsidRPr="00CC4485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70ADA01B" w14:textId="10698C2F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Galvin, E., Morris, H., Mousa, A., O’Donnell, R., Halfpenny, N. and Skouteris, H. (2021) ‘Implementation of The Sanctuary Model in residential out-of-home care: Enablers, barriers, successes and challenges’, </w:t>
      </w:r>
      <w:r w:rsidRPr="00DE0E71">
        <w:rPr>
          <w:rFonts w:ascii="Arial" w:hAnsi="Arial" w:cs="Arial"/>
          <w:i/>
          <w:iCs/>
        </w:rPr>
        <w:t>Children and Youth Services Review</w:t>
      </w:r>
      <w:r w:rsidRPr="00DE0E71">
        <w:rPr>
          <w:rFonts w:ascii="Arial" w:hAnsi="Arial" w:cs="Arial"/>
        </w:rPr>
        <w:t xml:space="preserve">, 121 (1), pp.105901. Available at: </w:t>
      </w:r>
      <w:r w:rsidRPr="00D63D94">
        <w:rPr>
          <w:rFonts w:ascii="Arial" w:hAnsi="Arial" w:cs="Arial"/>
        </w:rPr>
        <w:t>https://doi.org/10.1016/j.childyouth.2020.105901</w:t>
      </w:r>
      <w:r w:rsidRPr="00DE0E71">
        <w:rPr>
          <w:rFonts w:ascii="Arial" w:hAnsi="Arial" w:cs="Arial"/>
        </w:rPr>
        <w:t xml:space="preserve"> (Accessed 13 Nov.2025).</w:t>
      </w:r>
    </w:p>
    <w:p w14:paraId="4FE41E86" w14:textId="077E676D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t>Government United Kingdom (2023) ‘Trauma-informed Approaches to Supporting People Experiencing Multiple Disadvantages: A Rapid Evidence Assessment. Department for Levelling Up</w:t>
      </w:r>
      <w:r w:rsidR="00CC4485">
        <w:rPr>
          <w:rFonts w:ascii="Arial" w:hAnsi="Arial" w:cs="Arial"/>
          <w:sz w:val="24"/>
          <w:szCs w:val="24"/>
        </w:rPr>
        <w:t>’</w:t>
      </w:r>
      <w:r w:rsidRPr="00DE0E71">
        <w:rPr>
          <w:rFonts w:ascii="Arial" w:hAnsi="Arial" w:cs="Arial"/>
          <w:sz w:val="24"/>
          <w:szCs w:val="24"/>
        </w:rPr>
        <w:t xml:space="preserve">, </w:t>
      </w:r>
      <w:r w:rsidRPr="00DE0E71">
        <w:rPr>
          <w:rFonts w:ascii="Arial" w:hAnsi="Arial" w:cs="Arial"/>
          <w:i/>
          <w:iCs/>
          <w:sz w:val="24"/>
          <w:szCs w:val="24"/>
        </w:rPr>
        <w:t>Housing and Communities</w:t>
      </w:r>
      <w:r w:rsidRPr="00DE0E71">
        <w:rPr>
          <w:rFonts w:ascii="Arial" w:hAnsi="Arial" w:cs="Arial"/>
          <w:sz w:val="24"/>
          <w:szCs w:val="24"/>
        </w:rPr>
        <w:t xml:space="preserve">. Available at: </w:t>
      </w:r>
      <w:r w:rsidRPr="00D63D94">
        <w:rPr>
          <w:rFonts w:ascii="Arial" w:hAnsi="Arial" w:cs="Arial"/>
          <w:sz w:val="24"/>
          <w:szCs w:val="24"/>
        </w:rPr>
        <w:t>https://assets.publishing.service.gov.uk/media/642af3a77de82b000c31350d/Changing_Futures_Evaluation_-_Trauma_informed_approaches_REA.pdf</w:t>
      </w:r>
      <w:r w:rsidRPr="00DE0E71">
        <w:rPr>
          <w:rFonts w:ascii="Arial" w:hAnsi="Arial" w:cs="Arial"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7D73D81D" w14:textId="21DF3E09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Hedrick, M.J., Haas, B., Simpson, T.A., Clements, A.D. and Dixon, W.E. (2025) ‘A novel evaluation of trauma-informed practice implementation in K-12 education’, </w:t>
      </w:r>
      <w:r w:rsidRPr="00DE0E71">
        <w:rPr>
          <w:rFonts w:ascii="Arial" w:hAnsi="Arial" w:cs="Arial"/>
          <w:i/>
          <w:iCs/>
        </w:rPr>
        <w:t>Discover Education</w:t>
      </w:r>
      <w:r w:rsidRPr="00DE0E71">
        <w:rPr>
          <w:rFonts w:ascii="Arial" w:hAnsi="Arial" w:cs="Arial"/>
        </w:rPr>
        <w:t>, 4(1), pp. 1-13</w:t>
      </w:r>
      <w:r w:rsidR="00681DDC">
        <w:rPr>
          <w:rFonts w:ascii="Arial" w:hAnsi="Arial" w:cs="Arial"/>
        </w:rPr>
        <w:t xml:space="preserve">. Available at: </w:t>
      </w:r>
      <w:r w:rsidR="00D63D94" w:rsidRPr="00D63D94">
        <w:rPr>
          <w:rFonts w:ascii="Arial" w:hAnsi="Arial" w:cs="Arial"/>
        </w:rPr>
        <w:t>https://link.springer.com/article/10.1007/s44217-025-00808-9</w:t>
      </w:r>
      <w:r w:rsidR="00D63D94">
        <w:rPr>
          <w:rFonts w:ascii="Arial" w:hAnsi="Arial" w:cs="Arial"/>
        </w:rPr>
        <w:t xml:space="preserve"> </w:t>
      </w:r>
      <w:r w:rsidR="00D63D94" w:rsidRPr="00DE0E71">
        <w:rPr>
          <w:rFonts w:ascii="Arial" w:hAnsi="Arial" w:cs="Arial"/>
        </w:rPr>
        <w:t>(</w:t>
      </w:r>
      <w:r w:rsidRPr="00DE0E71">
        <w:rPr>
          <w:rFonts w:ascii="Arial" w:hAnsi="Arial" w:cs="Arial"/>
        </w:rPr>
        <w:t>Accessed 12 Nov.2025).</w:t>
      </w:r>
    </w:p>
    <w:p w14:paraId="6036BDC7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Holmwood, C. and Jennings, S. (2025) The Handbook of Neuro-Dramatic-Play: </w:t>
      </w:r>
      <w:r w:rsidRPr="00DE0E71">
        <w:rPr>
          <w:rFonts w:ascii="Arial" w:hAnsi="Arial" w:cs="Arial"/>
          <w:i/>
          <w:iCs/>
        </w:rPr>
        <w:t>Cross-Cultural, Attachment-Based, Play for Clinicians and Practitioners</w:t>
      </w:r>
      <w:r w:rsidRPr="00DE0E71">
        <w:rPr>
          <w:rFonts w:ascii="Arial" w:hAnsi="Arial" w:cs="Arial"/>
        </w:rPr>
        <w:t>. 1</w:t>
      </w:r>
      <w:r w:rsidRPr="00DE0E71">
        <w:rPr>
          <w:rFonts w:ascii="Arial" w:hAnsi="Arial" w:cs="Arial"/>
          <w:vertAlign w:val="superscript"/>
        </w:rPr>
        <w:t>st</w:t>
      </w:r>
      <w:r w:rsidRPr="00DE0E71">
        <w:rPr>
          <w:rFonts w:ascii="Arial" w:hAnsi="Arial" w:cs="Arial"/>
        </w:rPr>
        <w:t xml:space="preserve"> edn. Oxon: Routledge.</w:t>
      </w:r>
    </w:p>
    <w:p w14:paraId="2F1B7534" w14:textId="77777777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>Hughes, D.A. and Baylin, J. (2020) The Neurobiology of Attachment-Focused Therapy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: Enhancing connection and trust in the treatment of children and adolescents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. 1</w:t>
      </w:r>
      <w:r w:rsidRPr="00DE0E71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 edn. New York: W.W. Norton. </w:t>
      </w:r>
    </w:p>
    <w:p w14:paraId="4B6C13AC" w14:textId="62540D1C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Hutchings, J., Williams, M.E. and Leijten, P. (2023) ‘Attachment, behaviour problems and interventions’,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Frontiers in Child and Adolescent Psychiatry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r w:rsidRPr="00D63D94">
        <w:rPr>
          <w:rFonts w:ascii="Arial" w:eastAsia="Times New Roman" w:hAnsi="Arial" w:cs="Arial"/>
          <w:sz w:val="24"/>
          <w:szCs w:val="24"/>
          <w:lang w:eastAsia="en-GB"/>
        </w:rPr>
        <w:t xml:space="preserve">https://pubmed.ncbi.nlm.nih.gov/39816864/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0C3B87C7" w14:textId="7074E988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t>Insight Collective Wales (2023) ‘</w:t>
      </w:r>
      <w:r w:rsidRPr="00DE0E71">
        <w:rPr>
          <w:rStyle w:val="Emphasis"/>
          <w:rFonts w:ascii="Arial" w:hAnsi="Arial" w:cs="Arial"/>
          <w:i w:val="0"/>
          <w:iCs w:val="0"/>
          <w:sz w:val="24"/>
          <w:szCs w:val="24"/>
        </w:rPr>
        <w:t>Trauma-informed approaches: An evidence summary</w:t>
      </w:r>
      <w:r w:rsidRPr="00DE0E71">
        <w:rPr>
          <w:rFonts w:ascii="Arial" w:hAnsi="Arial" w:cs="Arial"/>
          <w:sz w:val="24"/>
          <w:szCs w:val="24"/>
        </w:rPr>
        <w:t xml:space="preserve">’, </w:t>
      </w:r>
      <w:r w:rsidRPr="00DE0E71">
        <w:rPr>
          <w:rFonts w:ascii="Arial" w:hAnsi="Arial" w:cs="Arial"/>
          <w:i/>
          <w:iCs/>
          <w:sz w:val="24"/>
          <w:szCs w:val="24"/>
        </w:rPr>
        <w:t>Social Care Wales</w:t>
      </w:r>
      <w:r w:rsidRPr="00DE0E71">
        <w:rPr>
          <w:rFonts w:ascii="Arial" w:hAnsi="Arial" w:cs="Arial"/>
          <w:sz w:val="24"/>
          <w:szCs w:val="24"/>
        </w:rPr>
        <w:t xml:space="preserve">. Available at: </w:t>
      </w:r>
      <w:r w:rsidRPr="00D63D94">
        <w:rPr>
          <w:rFonts w:ascii="Arial" w:hAnsi="Arial" w:cs="Arial"/>
          <w:sz w:val="24"/>
          <w:szCs w:val="24"/>
        </w:rPr>
        <w:t>https://insightcollective.socialcare.wales/assets/documents/PDF-Trauma-informed-approaches-evidence-summary-English.pdf</w:t>
      </w:r>
      <w:r w:rsidRPr="00DE0E71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62D48C0C" w14:textId="592A9214" w:rsid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Leblanc, H., Moreci, R., Gold, L., Elliott, L., Yu, D.C. and Zagory, J.A. (2024) ‘Behavioural Outcomes after Inpatient Rehabilitation in Pediatric and Adolescent Trauma Patients’, </w:t>
      </w:r>
      <w:r w:rsidRPr="00DE0E71">
        <w:rPr>
          <w:rFonts w:ascii="Arial" w:hAnsi="Arial" w:cs="Arial"/>
          <w:i/>
          <w:iCs/>
        </w:rPr>
        <w:t>Journal of Pediatric Surgery</w:t>
      </w:r>
      <w:r w:rsidRPr="00DE0E71">
        <w:rPr>
          <w:rFonts w:ascii="Arial" w:hAnsi="Arial" w:cs="Arial"/>
        </w:rPr>
        <w:t xml:space="preserve">, 60(3), pp.162111–162111. Available at: </w:t>
      </w:r>
      <w:r w:rsidRPr="00D63D94">
        <w:rPr>
          <w:rFonts w:ascii="Arial" w:hAnsi="Arial" w:cs="Arial"/>
        </w:rPr>
        <w:t>https://doi.org/10.1016/j.jpedsurg.2024.162111</w:t>
      </w:r>
      <w:r w:rsidRPr="00DE0E71">
        <w:rPr>
          <w:rFonts w:ascii="Arial" w:hAnsi="Arial" w:cs="Arial"/>
        </w:rPr>
        <w:t xml:space="preserve"> (Accessed 13 Nov.2025).</w:t>
      </w:r>
    </w:p>
    <w:p w14:paraId="679578AD" w14:textId="6C4367AD" w:rsidR="006F149F" w:rsidRDefault="006F149F" w:rsidP="006F149F">
      <w:pPr>
        <w:pStyle w:val="NormalWeb"/>
        <w:rPr>
          <w:rFonts w:ascii="Arial" w:hAnsi="Arial" w:cs="Arial"/>
        </w:rPr>
      </w:pPr>
    </w:p>
    <w:p w14:paraId="70ED4816" w14:textId="77777777" w:rsidR="006F149F" w:rsidRPr="00DE0E71" w:rsidRDefault="006F149F" w:rsidP="006F149F">
      <w:pPr>
        <w:pStyle w:val="NormalWeb"/>
        <w:rPr>
          <w:rFonts w:ascii="Arial" w:hAnsi="Arial" w:cs="Arial"/>
        </w:rPr>
      </w:pPr>
    </w:p>
    <w:p w14:paraId="0F0D8F64" w14:textId="3363B52B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lastRenderedPageBreak/>
        <w:t xml:space="preserve">Matte-Landry, A. and Collin-Vézina, D. (2024). Patterns of Change in Restraints, Seclusions and Time-outs over the Implementation of Trauma-informed Staff Training Programs in Residential Care for Children and Youth. Residential Treatment for Children and Youth, 39(2), pp.1–25. Available at: </w:t>
      </w:r>
      <w:r w:rsidRPr="00D63D94">
        <w:rPr>
          <w:rFonts w:ascii="Arial" w:hAnsi="Arial" w:cs="Arial"/>
        </w:rPr>
        <w:t>https://www.sciencedirect.com/science/article/abs/pii/S0145213423005641</w:t>
      </w:r>
      <w:r w:rsidRPr="00DE0E71">
        <w:rPr>
          <w:rFonts w:ascii="Arial" w:hAnsi="Arial" w:cs="Arial"/>
        </w:rPr>
        <w:t xml:space="preserve"> (Accessed 12 Nov.2025).</w:t>
      </w:r>
    </w:p>
    <w:p w14:paraId="16429971" w14:textId="4C611CBE" w:rsidR="00DE0E71" w:rsidRPr="00DE0E71" w:rsidRDefault="00DE0E71" w:rsidP="006F149F">
      <w:pPr>
        <w:spacing w:line="240" w:lineRule="auto"/>
        <w:rPr>
          <w:rFonts w:ascii="Arial" w:hAnsi="Arial" w:cs="Arial"/>
          <w:sz w:val="24"/>
          <w:szCs w:val="24"/>
        </w:rPr>
      </w:pPr>
      <w:r w:rsidRPr="00DE0E71">
        <w:rPr>
          <w:rFonts w:ascii="Arial" w:hAnsi="Arial" w:cs="Arial"/>
          <w:sz w:val="24"/>
          <w:szCs w:val="24"/>
        </w:rPr>
        <w:t xml:space="preserve">Miller, N., Nair, S. and Majumder, P. (2023) ‘Is It ‘just’ trauma? Use of trauma-informed Approaches and multi-agency Consultation in Mental Healthcare of looked-after Children’, </w:t>
      </w:r>
      <w:r w:rsidRPr="00DE0E71">
        <w:rPr>
          <w:rFonts w:ascii="Arial" w:hAnsi="Arial" w:cs="Arial"/>
          <w:i/>
          <w:iCs/>
          <w:sz w:val="24"/>
          <w:szCs w:val="24"/>
        </w:rPr>
        <w:t>BJPsych Bulletin</w:t>
      </w:r>
      <w:r w:rsidRPr="00DE0E71">
        <w:rPr>
          <w:rFonts w:ascii="Arial" w:hAnsi="Arial" w:cs="Arial"/>
          <w:sz w:val="24"/>
          <w:szCs w:val="24"/>
        </w:rPr>
        <w:t xml:space="preserve">, 47(6), pp.1–5. Available at: </w:t>
      </w:r>
      <w:r w:rsidRPr="00D63D94">
        <w:rPr>
          <w:rFonts w:ascii="Arial" w:hAnsi="Arial" w:cs="Arial"/>
          <w:sz w:val="24"/>
          <w:szCs w:val="24"/>
        </w:rPr>
        <w:t>https://doi.org/10.1192/bjb.2023.3</w:t>
      </w:r>
      <w:r w:rsidRPr="00DE0E71">
        <w:rPr>
          <w:rFonts w:ascii="Arial" w:hAnsi="Arial" w:cs="Arial"/>
          <w:sz w:val="24"/>
          <w:szCs w:val="24"/>
        </w:rPr>
        <w:t xml:space="preserve"> (Accessed 13 Nov.2025).</w:t>
      </w:r>
    </w:p>
    <w:p w14:paraId="14053AAD" w14:textId="27C3A76B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Munakata, Y., Placido, D. and Zhuang, W. (2023) ‘What’s Next? Advances and Challenges in Understanding How Environmental Predictability Shapes the Development of Cognitive Control’,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Current Directions in Psychological Science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r w:rsidRPr="00D63D94">
        <w:rPr>
          <w:rFonts w:ascii="Arial" w:hAnsi="Arial" w:cs="Arial"/>
          <w:sz w:val="24"/>
          <w:szCs w:val="24"/>
          <w:shd w:val="clear" w:color="auto" w:fill="FFFFFF"/>
        </w:rPr>
        <w:t>https://doi.org/10.1177/09637214231199102</w:t>
      </w:r>
      <w:r w:rsidRPr="00DE0E71">
        <w:rPr>
          <w:rFonts w:ascii="Arial" w:hAnsi="Arial" w:cs="Arial"/>
          <w:sz w:val="24"/>
          <w:szCs w:val="24"/>
          <w:shd w:val="clear" w:color="auto" w:fill="FFFFFF"/>
        </w:rPr>
        <w:t xml:space="preserve"> (Accessed 12 Nov.2025).</w:t>
      </w:r>
    </w:p>
    <w:p w14:paraId="27A8C249" w14:textId="7F2D128A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National Health Service England (2024) ‘Implementation guidance: psychological therapies for severe mental health problems’,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National Health Service (NHS) England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r w:rsidRPr="00D63D94">
        <w:rPr>
          <w:rFonts w:ascii="Arial" w:eastAsia="Times New Roman" w:hAnsi="Arial" w:cs="Arial"/>
          <w:sz w:val="24"/>
          <w:szCs w:val="24"/>
          <w:lang w:eastAsia="en-GB"/>
        </w:rPr>
        <w:t>https://www.england.nhs.uk/long-read/implementation-guidance-2024-psychological-therapies-for-severe-mental-health-problems/</w:t>
      </w:r>
      <w:r w:rsidRPr="00D63D94">
        <w:rPr>
          <w:rFonts w:ascii="Arial" w:eastAsia="Times New Roman" w:hAnsi="Arial" w:cs="Arial"/>
          <w:sz w:val="24"/>
          <w:szCs w:val="24"/>
          <w:u w:val="single"/>
          <w:lang w:eastAsia="en-GB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10323048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O’Neill, K. and McDonald, T. (2025) </w:t>
      </w:r>
      <w:r w:rsidRPr="00DE0E71">
        <w:rPr>
          <w:rFonts w:ascii="Arial" w:hAnsi="Arial" w:cs="Arial"/>
          <w:i/>
          <w:iCs/>
        </w:rPr>
        <w:t>A Polyvagal Informed Approach to Therapeutic Work with Children and Young People</w:t>
      </w:r>
      <w:r w:rsidRPr="00DE0E71">
        <w:rPr>
          <w:rFonts w:ascii="Arial" w:hAnsi="Arial" w:cs="Arial"/>
        </w:rPr>
        <w:t>. 1</w:t>
      </w:r>
      <w:r w:rsidRPr="00DE0E71">
        <w:rPr>
          <w:rFonts w:ascii="Arial" w:hAnsi="Arial" w:cs="Arial"/>
          <w:vertAlign w:val="superscript"/>
        </w:rPr>
        <w:t>st</w:t>
      </w:r>
      <w:r w:rsidRPr="00DE0E71">
        <w:rPr>
          <w:rFonts w:ascii="Arial" w:hAnsi="Arial" w:cs="Arial"/>
        </w:rPr>
        <w:t xml:space="preserve"> edn. Oxon: Taylor and Francis.</w:t>
      </w:r>
    </w:p>
    <w:p w14:paraId="7072F1C0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Porges, S.W. (2011) </w:t>
      </w:r>
      <w:r w:rsidRPr="00DE0E71">
        <w:rPr>
          <w:rStyle w:val="Emphasis"/>
          <w:rFonts w:ascii="Arial" w:hAnsi="Arial" w:cs="Arial"/>
          <w:i w:val="0"/>
          <w:iCs w:val="0"/>
        </w:rPr>
        <w:t>The Polyvagal Theory</w:t>
      </w:r>
      <w:r w:rsidRPr="00DE0E71">
        <w:rPr>
          <w:rStyle w:val="Emphasis"/>
          <w:rFonts w:ascii="Arial" w:hAnsi="Arial" w:cs="Arial"/>
        </w:rPr>
        <w:t>: Neurophysiological Foundations of Emotions, Attachment, Communication, and Self-Regulation.</w:t>
      </w:r>
      <w:r w:rsidRPr="00DE0E71">
        <w:rPr>
          <w:rFonts w:ascii="Arial" w:hAnsi="Arial" w:cs="Arial"/>
        </w:rPr>
        <w:t xml:space="preserve"> 1</w:t>
      </w:r>
      <w:r w:rsidRPr="00DE0E71">
        <w:rPr>
          <w:rFonts w:ascii="Arial" w:hAnsi="Arial" w:cs="Arial"/>
          <w:vertAlign w:val="superscript"/>
        </w:rPr>
        <w:t>st</w:t>
      </w:r>
      <w:r w:rsidRPr="00DE0E71">
        <w:rPr>
          <w:rFonts w:ascii="Arial" w:hAnsi="Arial" w:cs="Arial"/>
        </w:rPr>
        <w:t xml:space="preserve"> edn. New York: W.W. Norton.</w:t>
      </w:r>
    </w:p>
    <w:p w14:paraId="04B14A6A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Roth, J.C. and Fernandez, B.S. (2018) Perspectives on School Crisis Response: </w:t>
      </w:r>
      <w:r w:rsidRPr="00DE0E71">
        <w:rPr>
          <w:rFonts w:ascii="Arial" w:hAnsi="Arial" w:cs="Arial"/>
          <w:i/>
          <w:iCs/>
        </w:rPr>
        <w:t>Reflections from the Field</w:t>
      </w:r>
      <w:r w:rsidRPr="00DE0E71">
        <w:rPr>
          <w:rFonts w:ascii="Arial" w:hAnsi="Arial" w:cs="Arial"/>
        </w:rPr>
        <w:t>. 1</w:t>
      </w:r>
      <w:r w:rsidRPr="00DE0E71">
        <w:rPr>
          <w:rFonts w:ascii="Arial" w:hAnsi="Arial" w:cs="Arial"/>
          <w:vertAlign w:val="superscript"/>
        </w:rPr>
        <w:t>st</w:t>
      </w:r>
      <w:r w:rsidRPr="00DE0E71">
        <w:rPr>
          <w:rFonts w:ascii="Arial" w:hAnsi="Arial" w:cs="Arial"/>
        </w:rPr>
        <w:t xml:space="preserve"> edn. Routledge.</w:t>
      </w:r>
    </w:p>
    <w:p w14:paraId="17C0B9C8" w14:textId="04FC6B3D" w:rsidR="006F149F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Schmengler, H., Hartman, C.A., Marceau, K., Giletta, M. and Peeters, M. (2025) ‘The associations between traumatic experiences and trajectories of substance use in adolescence and young adulthood: The role of acute neuroendocrine and subjective stress reactivity’, </w:t>
      </w:r>
      <w:r w:rsidRPr="00DE0E71">
        <w:rPr>
          <w:rFonts w:ascii="Arial" w:hAnsi="Arial" w:cs="Arial"/>
          <w:i/>
          <w:iCs/>
        </w:rPr>
        <w:t>Psychoneuroendocrinology</w:t>
      </w:r>
      <w:r w:rsidRPr="00DE0E71">
        <w:rPr>
          <w:rFonts w:ascii="Arial" w:hAnsi="Arial" w:cs="Arial"/>
        </w:rPr>
        <w:t xml:space="preserve">, 182 (1), pp.107642. Available at: </w:t>
      </w:r>
      <w:r w:rsidRPr="00D63D94">
        <w:rPr>
          <w:rFonts w:ascii="Arial" w:hAnsi="Arial" w:cs="Arial"/>
        </w:rPr>
        <w:t>https://doi.org/10.1016/j.psyneuen.2025.107642</w:t>
      </w:r>
      <w:r w:rsidRPr="00DE0E71">
        <w:rPr>
          <w:rFonts w:ascii="Arial" w:hAnsi="Arial" w:cs="Arial"/>
        </w:rPr>
        <w:t xml:space="preserve"> (Accessed 13 Nov.2025).</w:t>
      </w:r>
    </w:p>
    <w:p w14:paraId="3BD92D24" w14:textId="47D777C9" w:rsid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Senter, L., Baumgartner, S.R., Crinklaw, A., Rebella, E., Hurley, B., McCauley, K., Bryant, L., Loeb, B., Cervantes, P., Bogdewic, S., Horwitz, S. and Cicatelli, B. (2025) ‘Using capacity assessments and tailored technical assistance to advance trauma-informed care integration at the organisational level’, </w:t>
      </w:r>
      <w:r w:rsidRPr="00DE0E71">
        <w:rPr>
          <w:rFonts w:ascii="Arial" w:hAnsi="Arial" w:cs="Arial"/>
          <w:i/>
          <w:iCs/>
        </w:rPr>
        <w:t>BMC Health Services Research</w:t>
      </w:r>
      <w:r w:rsidRPr="00DE0E71">
        <w:rPr>
          <w:rFonts w:ascii="Arial" w:hAnsi="Arial" w:cs="Arial"/>
        </w:rPr>
        <w:t xml:space="preserve">, 25(1), </w:t>
      </w:r>
      <w:r w:rsidRPr="00DE0E71">
        <w:rPr>
          <w:rFonts w:ascii="Arial" w:hAnsi="Arial" w:cs="Arial"/>
          <w:color w:val="3A3A3A"/>
          <w:shd w:val="clear" w:color="auto" w:fill="FFFFFF"/>
        </w:rPr>
        <w:t>p.160-16</w:t>
      </w:r>
      <w:r w:rsidRPr="00DE0E71">
        <w:rPr>
          <w:rFonts w:ascii="Arial" w:hAnsi="Arial" w:cs="Arial"/>
        </w:rPr>
        <w:t xml:space="preserve">. Available at: </w:t>
      </w:r>
      <w:r w:rsidRPr="00D63D94">
        <w:rPr>
          <w:rFonts w:ascii="Arial" w:hAnsi="Arial" w:cs="Arial"/>
        </w:rPr>
        <w:t>https://doi.org/10.1186/s12913-025-12287-7</w:t>
      </w:r>
      <w:r w:rsidRPr="00DE0E71">
        <w:rPr>
          <w:rFonts w:ascii="Arial" w:hAnsi="Arial" w:cs="Arial"/>
        </w:rPr>
        <w:t xml:space="preserve"> (Accessed 13 Nov.2025).</w:t>
      </w:r>
    </w:p>
    <w:p w14:paraId="4832037A" w14:textId="41BC2AB3" w:rsidR="006F149F" w:rsidRDefault="006F149F" w:rsidP="006F149F">
      <w:pPr>
        <w:pStyle w:val="NormalWeb"/>
        <w:rPr>
          <w:rFonts w:ascii="Arial" w:hAnsi="Arial" w:cs="Arial"/>
        </w:rPr>
      </w:pPr>
    </w:p>
    <w:p w14:paraId="6ABEE486" w14:textId="77777777" w:rsidR="006F149F" w:rsidRPr="00DE0E71" w:rsidRDefault="006F149F" w:rsidP="006F149F">
      <w:pPr>
        <w:pStyle w:val="NormalWeb"/>
        <w:rPr>
          <w:rFonts w:ascii="Arial" w:hAnsi="Arial" w:cs="Arial"/>
        </w:rPr>
      </w:pPr>
    </w:p>
    <w:p w14:paraId="15A59C1E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lastRenderedPageBreak/>
        <w:t xml:space="preserve">Spilt, J.L. and Koomen, H.M.Y. (2022) ‘Three Decades of Research on Individual Teacher-Child Relationships: A Chronological Review of Prominent Attachment-Based Themes’, </w:t>
      </w:r>
      <w:r w:rsidRPr="00DE0E71">
        <w:rPr>
          <w:rFonts w:ascii="Arial" w:hAnsi="Arial" w:cs="Arial"/>
          <w:i/>
          <w:iCs/>
        </w:rPr>
        <w:t>Frontiers in Education</w:t>
      </w:r>
      <w:r w:rsidRPr="00DE0E71">
        <w:rPr>
          <w:rFonts w:ascii="Arial" w:hAnsi="Arial" w:cs="Arial"/>
        </w:rPr>
        <w:t xml:space="preserve">, 7(1). Available at: </w:t>
      </w:r>
      <w:hyperlink r:id="rId4" w:history="1">
        <w:r w:rsidRPr="00DE0E71">
          <w:rPr>
            <w:rStyle w:val="Hyperlink"/>
            <w:rFonts w:ascii="Arial" w:hAnsi="Arial" w:cs="Arial"/>
          </w:rPr>
          <w:t>https://www.frontiersin.org/journals/education/articles/10.3389/feduc.2022.920985/full</w:t>
        </w:r>
      </w:hyperlink>
      <w:r w:rsidRPr="00DE0E71">
        <w:rPr>
          <w:rFonts w:ascii="Arial" w:hAnsi="Arial" w:cs="Arial"/>
        </w:rPr>
        <w:t xml:space="preserve"> (Accessed 12 Nov.2025).</w:t>
      </w:r>
    </w:p>
    <w:p w14:paraId="07D6FF0B" w14:textId="77777777" w:rsidR="006F149F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>Starrs, C.J. and Bekes, V. (2024) ‘Historical intergenerational trauma transmission model: A comprehensive framework of family and offspring processes of transgenerational trauma’,</w:t>
      </w:r>
      <w:r w:rsidRPr="00DE0E71">
        <w:rPr>
          <w:rFonts w:ascii="Arial" w:hAnsi="Arial" w:cs="Arial"/>
          <w:i/>
          <w:iCs/>
        </w:rPr>
        <w:t xml:space="preserve"> Traumatology</w:t>
      </w:r>
      <w:r w:rsidRPr="00DE0E71">
        <w:rPr>
          <w:rFonts w:ascii="Arial" w:hAnsi="Arial" w:cs="Arial"/>
        </w:rPr>
        <w:t xml:space="preserve">, </w:t>
      </w:r>
      <w:r w:rsidRPr="00DE0E71">
        <w:rPr>
          <w:rFonts w:ascii="Arial" w:hAnsi="Arial" w:cs="Arial"/>
          <w:color w:val="3A3A3A"/>
          <w:shd w:val="clear" w:color="auto" w:fill="FFFFFF"/>
        </w:rPr>
        <w:t xml:space="preserve">31 (2), p.243-251. </w:t>
      </w:r>
      <w:r w:rsidRPr="00DE0E71">
        <w:rPr>
          <w:rFonts w:ascii="Arial" w:hAnsi="Arial" w:cs="Arial"/>
        </w:rPr>
        <w:t xml:space="preserve">Available at: </w:t>
      </w:r>
      <w:hyperlink r:id="rId5" w:history="1">
        <w:r w:rsidRPr="00DE0E71">
          <w:rPr>
            <w:rStyle w:val="Hyperlink"/>
            <w:rFonts w:ascii="Arial" w:hAnsi="Arial" w:cs="Arial"/>
          </w:rPr>
          <w:t>https://doi.org/10.1037/trm0000505</w:t>
        </w:r>
      </w:hyperlink>
      <w:r w:rsidRPr="00DE0E71">
        <w:rPr>
          <w:rFonts w:ascii="Arial" w:hAnsi="Arial" w:cs="Arial"/>
        </w:rPr>
        <w:t xml:space="preserve"> (Accessed 13 Nov.2025).</w:t>
      </w:r>
    </w:p>
    <w:p w14:paraId="24BD7D44" w14:textId="3B1DF89A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br/>
        <w:t xml:space="preserve">Sweeney, A., Clement, S., Filson, B. and Kennedy, A. (2016) ‘Trauma-informed mental healthcare in the UK: what is it and how can we further its development?’, </w:t>
      </w:r>
      <w:r w:rsidRPr="00DE0E71">
        <w:rPr>
          <w:rFonts w:ascii="Arial" w:hAnsi="Arial" w:cs="Arial"/>
          <w:i/>
          <w:iCs/>
        </w:rPr>
        <w:t>Mental Health Review Journal</w:t>
      </w:r>
      <w:r w:rsidRPr="00DE0E71">
        <w:rPr>
          <w:rFonts w:ascii="Arial" w:hAnsi="Arial" w:cs="Arial"/>
        </w:rPr>
        <w:t xml:space="preserve">, 21(3), pp.174–192. Available at: </w:t>
      </w:r>
      <w:hyperlink r:id="rId6" w:history="1">
        <w:r w:rsidRPr="00DE0E71">
          <w:rPr>
            <w:rStyle w:val="Hyperlink"/>
            <w:rFonts w:ascii="Arial" w:hAnsi="Arial" w:cs="Arial"/>
          </w:rPr>
          <w:t>https://www.emerald.com/insight/content/doi/10.1108/MHRJ-01-2015-0006/full/pdf?title=trauma-informed-mental-healthcare-in-the-uk-what-is-it-and-how-can-we-further-its-development</w:t>
        </w:r>
      </w:hyperlink>
      <w:r w:rsidRPr="00DE0E71">
        <w:rPr>
          <w:rFonts w:ascii="Arial" w:hAnsi="Arial" w:cs="Arial"/>
        </w:rPr>
        <w:t xml:space="preserve"> (Accessed 12 Nov.2025).</w:t>
      </w:r>
    </w:p>
    <w:p w14:paraId="36234288" w14:textId="185C19F5" w:rsidR="006F149F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Tabone, J.K., Rishel, C.W., Hartnett, H.P. and Szafran, K.F. (2021) ‘Trauma-Informed Intervention with Children: Integrating the CANS Assessment with the ARC Framework in a Clinical Setting’, </w:t>
      </w:r>
      <w:r w:rsidRPr="00DE0E71">
        <w:rPr>
          <w:rFonts w:ascii="Arial" w:hAnsi="Arial" w:cs="Arial"/>
          <w:i/>
          <w:iCs/>
        </w:rPr>
        <w:t>Journal of Child and Adolescent Trauma</w:t>
      </w:r>
      <w:r w:rsidRPr="00DE0E71">
        <w:rPr>
          <w:rFonts w:ascii="Arial" w:hAnsi="Arial" w:cs="Arial"/>
        </w:rPr>
        <w:t xml:space="preserve">, 15(1), pp.65-74. Available at: </w:t>
      </w:r>
      <w:hyperlink r:id="rId7" w:history="1">
        <w:r w:rsidRPr="00DE0E71">
          <w:rPr>
            <w:rStyle w:val="Hyperlink"/>
            <w:rFonts w:ascii="Arial" w:hAnsi="Arial" w:cs="Arial"/>
          </w:rPr>
          <w:t>https://link.springer.com/article/10.1007/s40653-021-00357-x</w:t>
        </w:r>
      </w:hyperlink>
      <w:r w:rsidRPr="00DE0E71">
        <w:rPr>
          <w:rFonts w:ascii="Arial" w:hAnsi="Arial" w:cs="Arial"/>
        </w:rPr>
        <w:t xml:space="preserve"> (Accessed 13 Nov.2025).</w:t>
      </w:r>
    </w:p>
    <w:p w14:paraId="5AB3FF37" w14:textId="5E030D54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Taggart, D. (2018) ‘Trauma-Informed Approaches with Young People. Frontline Briefing’, </w:t>
      </w:r>
      <w:r w:rsidRPr="00DE0E71">
        <w:rPr>
          <w:rFonts w:ascii="Arial" w:hAnsi="Arial" w:cs="Arial"/>
          <w:i/>
          <w:iCs/>
        </w:rPr>
        <w:t>Research in Practice</w:t>
      </w:r>
      <w:r w:rsidRPr="00DE0E71">
        <w:rPr>
          <w:rFonts w:ascii="Arial" w:hAnsi="Arial" w:cs="Arial"/>
        </w:rPr>
        <w:t xml:space="preserve">. Available at: </w:t>
      </w:r>
      <w:hyperlink r:id="rId8" w:history="1">
        <w:r w:rsidRPr="00DE0E71">
          <w:rPr>
            <w:rStyle w:val="Hyperlink"/>
            <w:rFonts w:ascii="Arial" w:hAnsi="Arial" w:cs="Arial"/>
          </w:rPr>
          <w:t>https://www.coventry.gov.uk/downloads/file/32660/trauma_informed_approaches_with_young_people</w:t>
        </w:r>
      </w:hyperlink>
      <w:r w:rsidRPr="00DE0E71">
        <w:rPr>
          <w:rFonts w:ascii="Arial" w:hAnsi="Arial" w:cs="Arial"/>
        </w:rPr>
        <w:t xml:space="preserve"> (Accessed 13 Nov.2025).</w:t>
      </w:r>
    </w:p>
    <w:p w14:paraId="4652D053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Tomoda, A., Nishitani, S., Takiguchi, S., Fujisawa, T.X., Sugiyama, T. and Teicher, M.H. (2024) ‘The neurobiological effects of childhood maltreatment on brain structure, function and attachment’, </w:t>
      </w:r>
      <w:r w:rsidRPr="00DE0E71">
        <w:rPr>
          <w:rStyle w:val="Emphasis"/>
          <w:rFonts w:ascii="Arial" w:hAnsi="Arial" w:cs="Arial"/>
        </w:rPr>
        <w:t>European Archives of Psychiatry and Clinical Neuroscience</w:t>
      </w:r>
      <w:r w:rsidRPr="00DE0E71">
        <w:rPr>
          <w:rFonts w:ascii="Arial" w:hAnsi="Arial" w:cs="Arial"/>
        </w:rPr>
        <w:t xml:space="preserve">. Available at: </w:t>
      </w:r>
      <w:hyperlink r:id="rId9" w:history="1">
        <w:r w:rsidRPr="00DE0E71">
          <w:rPr>
            <w:rStyle w:val="Hyperlink"/>
            <w:rFonts w:ascii="Arial" w:hAnsi="Arial" w:cs="Arial"/>
          </w:rPr>
          <w:t>file:///C:/Users/cryss/Downloads/s00406-024-01779-y%20(1).pdf</w:t>
        </w:r>
      </w:hyperlink>
      <w:r w:rsidRPr="00DE0E71">
        <w:rPr>
          <w:rFonts w:ascii="Arial" w:hAnsi="Arial" w:cs="Arial"/>
        </w:rPr>
        <w:t xml:space="preserve"> (Accessed 13 Nov.2025).</w:t>
      </w:r>
    </w:p>
    <w:p w14:paraId="720ED6D7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Trauma Informed Schools UK. (2025) Mental Health and Trauma-Informed Schools: </w:t>
      </w:r>
      <w:r w:rsidRPr="00DE0E71">
        <w:rPr>
          <w:rFonts w:ascii="Arial" w:hAnsi="Arial" w:cs="Arial"/>
          <w:i/>
          <w:iCs/>
        </w:rPr>
        <w:t>Schools and Communities</w:t>
      </w:r>
      <w:r w:rsidRPr="00DE0E71">
        <w:rPr>
          <w:rFonts w:ascii="Arial" w:hAnsi="Arial" w:cs="Arial"/>
        </w:rPr>
        <w:t xml:space="preserve">. Available at: </w:t>
      </w:r>
      <w:hyperlink r:id="rId10" w:history="1">
        <w:r w:rsidRPr="00DE0E71">
          <w:rPr>
            <w:rStyle w:val="Hyperlink"/>
            <w:rFonts w:ascii="Arial" w:hAnsi="Arial" w:cs="Arial"/>
          </w:rPr>
          <w:t>https://www.trauma-informed.uk/images/TISCUK_Aims_Brochure_V3_.pdf</w:t>
        </w:r>
      </w:hyperlink>
      <w:r w:rsidRPr="00DE0E71">
        <w:rPr>
          <w:rFonts w:ascii="Arial" w:hAnsi="Arial" w:cs="Arial"/>
        </w:rPr>
        <w:t xml:space="preserve"> (Accessed 13 Nov.2025).</w:t>
      </w:r>
    </w:p>
    <w:p w14:paraId="3E54FC61" w14:textId="77777777" w:rsidR="00DE0E71" w:rsidRPr="00DE0E71" w:rsidRDefault="00DE0E71" w:rsidP="006F149F">
      <w:pPr>
        <w:pStyle w:val="NormalWeb"/>
        <w:rPr>
          <w:rFonts w:ascii="Arial" w:hAnsi="Arial" w:cs="Arial"/>
        </w:rPr>
      </w:pPr>
      <w:r w:rsidRPr="00DE0E71">
        <w:rPr>
          <w:rFonts w:ascii="Arial" w:hAnsi="Arial" w:cs="Arial"/>
        </w:rPr>
        <w:t xml:space="preserve">Tucci, J., Mitchell, J., Porges, S.W. and Tronick, E.C. (2024) The Handbook of Trauma-Transformative Practice: </w:t>
      </w:r>
      <w:r w:rsidRPr="00DE0E71">
        <w:rPr>
          <w:rFonts w:ascii="Arial" w:hAnsi="Arial" w:cs="Arial"/>
          <w:i/>
          <w:iCs/>
        </w:rPr>
        <w:t>Emerging Therapeutic Frameworks for Supporting Individuals, Families Or Communities Impacted by Abuse and Violence</w:t>
      </w:r>
      <w:r w:rsidRPr="00DE0E71">
        <w:rPr>
          <w:rFonts w:ascii="Arial" w:hAnsi="Arial" w:cs="Arial"/>
        </w:rPr>
        <w:t>. Jessica Kingsley Publishers.</w:t>
      </w:r>
    </w:p>
    <w:p w14:paraId="5D62DBE5" w14:textId="77777777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(2022)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Trauma-Informed Wales: A societal approach to understanding, preventing and supporting the impacts of trauma and adversity.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E0E7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Welsh Government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1" w:history="1">
        <w:r w:rsidRPr="00DE0E7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https://traumaframeworkcymru.com/wp-content/uploads/2022/07/Trauma-Informed-Wales-Framework.pdf</w:t>
        </w:r>
      </w:hyperlink>
      <w:r w:rsidRPr="00DE0E71"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349AC50C" w14:textId="77777777" w:rsidR="00DE0E71" w:rsidRPr="00DE0E71" w:rsidRDefault="00DE0E71" w:rsidP="006F14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E0E71">
        <w:rPr>
          <w:rFonts w:ascii="Arial" w:hAnsi="Arial" w:cs="Arial"/>
          <w:sz w:val="24"/>
          <w:szCs w:val="24"/>
        </w:rPr>
        <w:lastRenderedPageBreak/>
        <w:t xml:space="preserve">Yang, Y., Kong, T., Ji, F., Liu, R. and Luo, L. (2024) ‘Associations among environmental unpredictability, changes in resting-state functional connectivity, and adolescent psychopathology in the ABCD study’, </w:t>
      </w:r>
      <w:r w:rsidRPr="00DE0E71">
        <w:rPr>
          <w:rFonts w:ascii="Arial" w:hAnsi="Arial" w:cs="Arial"/>
          <w:i/>
          <w:iCs/>
          <w:sz w:val="24"/>
          <w:szCs w:val="24"/>
        </w:rPr>
        <w:t>Psychological Medicine</w:t>
      </w:r>
      <w:r w:rsidRPr="00DE0E71">
        <w:rPr>
          <w:rFonts w:ascii="Arial" w:hAnsi="Arial" w:cs="Arial"/>
          <w:sz w:val="24"/>
          <w:szCs w:val="24"/>
        </w:rPr>
        <w:t xml:space="preserve">, 54(15), pp.4119–4128. Available at: </w:t>
      </w:r>
      <w:hyperlink r:id="rId12" w:history="1">
        <w:r w:rsidRPr="00DE0E71">
          <w:rPr>
            <w:rStyle w:val="Hyperlink"/>
            <w:rFonts w:ascii="Arial" w:hAnsi="Arial" w:cs="Arial"/>
            <w:sz w:val="24"/>
            <w:szCs w:val="24"/>
          </w:rPr>
          <w:t>https://doi.org/10.1017/s0033291724001855</w:t>
        </w:r>
      </w:hyperlink>
      <w:r w:rsidRPr="00DE0E71">
        <w:rPr>
          <w:rFonts w:ascii="Arial" w:hAnsi="Arial" w:cs="Arial"/>
          <w:sz w:val="24"/>
          <w:szCs w:val="24"/>
        </w:rPr>
        <w:t xml:space="preserve"> </w:t>
      </w:r>
      <w:r w:rsidRPr="00DE0E71">
        <w:rPr>
          <w:rFonts w:ascii="Arial" w:eastAsia="Times New Roman" w:hAnsi="Arial" w:cs="Arial"/>
          <w:sz w:val="24"/>
          <w:szCs w:val="24"/>
          <w:lang w:eastAsia="en-GB"/>
        </w:rPr>
        <w:t>(Accessed 12 Nov.2025).</w:t>
      </w:r>
    </w:p>
    <w:p w14:paraId="30862392" w14:textId="77777777" w:rsidR="00DE0E71" w:rsidRDefault="00DE0E71" w:rsidP="00DE0E71">
      <w:pPr>
        <w:spacing w:line="360" w:lineRule="auto"/>
        <w:rPr>
          <w:rFonts w:ascii="Arial" w:hAnsi="Arial" w:cs="Arial"/>
          <w:sz w:val="24"/>
          <w:szCs w:val="24"/>
        </w:rPr>
      </w:pPr>
    </w:p>
    <w:p w14:paraId="250F5316" w14:textId="77777777" w:rsidR="00DE0E71" w:rsidRPr="001A2006" w:rsidRDefault="00DE0E71" w:rsidP="00DE0E71">
      <w:pPr>
        <w:pStyle w:val="NormalWeb"/>
        <w:spacing w:line="360" w:lineRule="auto"/>
        <w:rPr>
          <w:rFonts w:ascii="Arial" w:hAnsi="Arial" w:cs="Arial"/>
        </w:rPr>
      </w:pPr>
      <w:r w:rsidRPr="009944FA">
        <w:rPr>
          <w:rFonts w:ascii="Arial" w:hAnsi="Arial" w:cs="Arial"/>
        </w:rPr>
        <w:br/>
      </w:r>
      <w:r w:rsidRPr="001A2006">
        <w:rPr>
          <w:rFonts w:ascii="Arial" w:hAnsi="Arial" w:cs="Arial"/>
        </w:rPr>
        <w:br/>
      </w:r>
    </w:p>
    <w:p w14:paraId="141449A9" w14:textId="77777777" w:rsidR="005952BC" w:rsidRDefault="005952BC"/>
    <w:sectPr w:rsidR="005952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2BC"/>
    <w:rsid w:val="00166987"/>
    <w:rsid w:val="005952BC"/>
    <w:rsid w:val="00681DDC"/>
    <w:rsid w:val="006F149F"/>
    <w:rsid w:val="007D1E49"/>
    <w:rsid w:val="0093052D"/>
    <w:rsid w:val="00B03394"/>
    <w:rsid w:val="00CC4485"/>
    <w:rsid w:val="00D63D94"/>
    <w:rsid w:val="00DE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B49EB4"/>
  <w15:chartTrackingRefBased/>
  <w15:docId w15:val="{E7E5EDBC-0529-486C-8D66-415D2285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E71"/>
  </w:style>
  <w:style w:type="paragraph" w:styleId="Heading3">
    <w:name w:val="heading 3"/>
    <w:basedOn w:val="Normal"/>
    <w:link w:val="Heading3Char"/>
    <w:uiPriority w:val="9"/>
    <w:qFormat/>
    <w:rsid w:val="00DE0E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E0E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DE0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E0E71"/>
    <w:rPr>
      <w:i/>
      <w:iCs/>
    </w:rPr>
  </w:style>
  <w:style w:type="character" w:styleId="Hyperlink">
    <w:name w:val="Hyperlink"/>
    <w:basedOn w:val="DefaultParagraphFont"/>
    <w:uiPriority w:val="99"/>
    <w:unhideWhenUsed/>
    <w:rsid w:val="00DE0E7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ventry.gov.uk/downloads/file/32660/trauma_informed_approaches_with_young_peopl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ink.springer.com/article/10.1007/s40653-021-00357-x" TargetMode="External"/><Relationship Id="rId12" Type="http://schemas.openxmlformats.org/officeDocument/2006/relationships/hyperlink" Target="https://doi.org/10.1017/s003329172400185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merald.com/insight/content/doi/10.1108/MHRJ-01-2015-0006/full/pdf?title=trauma-informed-mental-healthcare-in-the-uk-what-is-it-and-how-can-we-further-its-development" TargetMode="External"/><Relationship Id="rId11" Type="http://schemas.openxmlformats.org/officeDocument/2006/relationships/hyperlink" Target="https://traumaframeworkcymru.com/wp-content/uploads/2022/07/Trauma-Informed-Wales-Framework.pdf" TargetMode="External"/><Relationship Id="rId5" Type="http://schemas.openxmlformats.org/officeDocument/2006/relationships/hyperlink" Target="https://doi.org/10.1037/trm0000505" TargetMode="External"/><Relationship Id="rId10" Type="http://schemas.openxmlformats.org/officeDocument/2006/relationships/hyperlink" Target="https://www.trauma-informed.uk/images/TISCUK_Aims_Brochure_V3_.pdf" TargetMode="External"/><Relationship Id="rId4" Type="http://schemas.openxmlformats.org/officeDocument/2006/relationships/hyperlink" Target="https://www.frontiersin.org/journals/education/articles/10.3389/feduc.2022.920985/full" TargetMode="External"/><Relationship Id="rId9" Type="http://schemas.openxmlformats.org/officeDocument/2006/relationships/hyperlink" Target="file:///C:/Users/cryss/Downloads/s00406-024-01779-y%20(1)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1280</Words>
  <Characters>10318</Characters>
  <Application>Microsoft Office Word</Application>
  <DocSecurity>0</DocSecurity>
  <Lines>184</Lines>
  <Paragraphs>47</Paragraphs>
  <ScaleCrop>false</ScaleCrop>
  <Company/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Dinu</dc:creator>
  <cp:keywords/>
  <dc:description/>
  <cp:lastModifiedBy>Cristina Dinu</cp:lastModifiedBy>
  <cp:revision>9</cp:revision>
  <dcterms:created xsi:type="dcterms:W3CDTF">2025-11-13T15:46:00Z</dcterms:created>
  <dcterms:modified xsi:type="dcterms:W3CDTF">2025-11-20T07:20:00Z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f580a81a-c116-4c51-bea0-68ca54c0efad</vt:lpwstr>
  </property>
</Properties>
</file>