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3E7F0B" w14:textId="77777777" w:rsidR="00E7379A" w:rsidRDefault="00E7379A" w:rsidP="00E7379A">
      <w:pPr>
        <w:spacing w:before="240" w:after="240" w:line="360" w:lineRule="auto"/>
        <w:rPr>
          <w:rFonts w:ascii="Times New Roman" w:hAnsi="Times New Roman" w:cs="Times New Roman"/>
          <w:b/>
          <w:bCs/>
          <w:sz w:val="24"/>
          <w:szCs w:val="24"/>
        </w:rPr>
      </w:pPr>
    </w:p>
    <w:p w14:paraId="779C8576" w14:textId="77777777" w:rsidR="00E7379A" w:rsidRDefault="00E7379A" w:rsidP="00E7379A">
      <w:pPr>
        <w:spacing w:before="240" w:after="240" w:line="360" w:lineRule="auto"/>
        <w:rPr>
          <w:rFonts w:ascii="Times New Roman" w:hAnsi="Times New Roman" w:cs="Times New Roman"/>
          <w:b/>
          <w:bCs/>
          <w:sz w:val="24"/>
          <w:szCs w:val="24"/>
        </w:rPr>
      </w:pPr>
    </w:p>
    <w:p w14:paraId="2E63258B" w14:textId="4AB8F01C" w:rsidR="007F3505" w:rsidRDefault="00E7379A" w:rsidP="00E7379A">
      <w:pPr>
        <w:spacing w:before="240" w:after="240" w:line="360" w:lineRule="auto"/>
        <w:rPr>
          <w:rFonts w:ascii="Times New Roman" w:hAnsi="Times New Roman" w:cs="Times New Roman"/>
          <w:b/>
          <w:bCs/>
          <w:sz w:val="24"/>
          <w:szCs w:val="24"/>
        </w:rPr>
      </w:pPr>
      <w:r>
        <w:rPr>
          <w:rFonts w:ascii="Times New Roman" w:hAnsi="Times New Roman" w:cs="Times New Roman"/>
          <w:b/>
          <w:bCs/>
          <w:sz w:val="24"/>
          <w:szCs w:val="24"/>
        </w:rPr>
        <w:t xml:space="preserve">                                        Student Name- Nikola </w:t>
      </w:r>
      <w:proofErr w:type="spellStart"/>
      <w:r>
        <w:rPr>
          <w:rFonts w:ascii="Times New Roman" w:hAnsi="Times New Roman" w:cs="Times New Roman"/>
          <w:b/>
          <w:bCs/>
          <w:sz w:val="24"/>
          <w:szCs w:val="24"/>
        </w:rPr>
        <w:t>Sugarova</w:t>
      </w:r>
      <w:proofErr w:type="spellEnd"/>
      <w:r>
        <w:rPr>
          <w:rFonts w:ascii="Times New Roman" w:hAnsi="Times New Roman" w:cs="Times New Roman"/>
          <w:b/>
          <w:bCs/>
          <w:sz w:val="24"/>
          <w:szCs w:val="24"/>
        </w:rPr>
        <w:t xml:space="preserve"> </w:t>
      </w:r>
    </w:p>
    <w:p w14:paraId="509A45A0" w14:textId="58BC648B" w:rsidR="00E7379A" w:rsidRDefault="00E7379A" w:rsidP="00E7379A">
      <w:pPr>
        <w:spacing w:before="240" w:after="240" w:line="360" w:lineRule="auto"/>
        <w:rPr>
          <w:rFonts w:ascii="Times New Roman" w:hAnsi="Times New Roman" w:cs="Times New Roman"/>
          <w:b/>
          <w:bCs/>
          <w:sz w:val="24"/>
          <w:szCs w:val="24"/>
        </w:rPr>
      </w:pPr>
      <w:r>
        <w:rPr>
          <w:rFonts w:ascii="Times New Roman" w:hAnsi="Times New Roman" w:cs="Times New Roman"/>
          <w:b/>
          <w:bCs/>
          <w:sz w:val="24"/>
          <w:szCs w:val="24"/>
        </w:rPr>
        <w:t xml:space="preserve">                                                  Student ID- 2219936</w:t>
      </w:r>
    </w:p>
    <w:p w14:paraId="6D0CB145" w14:textId="3D008A0A" w:rsidR="00E7379A" w:rsidRDefault="00E7379A" w:rsidP="00E7379A">
      <w:pPr>
        <w:spacing w:before="240" w:after="240" w:line="360" w:lineRule="auto"/>
        <w:rPr>
          <w:rFonts w:ascii="Times New Roman" w:hAnsi="Times New Roman" w:cs="Times New Roman"/>
          <w:b/>
          <w:bCs/>
          <w:sz w:val="24"/>
          <w:szCs w:val="24"/>
        </w:rPr>
      </w:pPr>
      <w:r>
        <w:rPr>
          <w:rFonts w:ascii="Times New Roman" w:hAnsi="Times New Roman" w:cs="Times New Roman"/>
          <w:b/>
          <w:bCs/>
          <w:sz w:val="24"/>
          <w:szCs w:val="24"/>
        </w:rPr>
        <w:t xml:space="preserve">                                                      Date-05/05/2024</w:t>
      </w:r>
    </w:p>
    <w:p w14:paraId="2EE2DCF6" w14:textId="77777777" w:rsidR="007F3505" w:rsidRDefault="007F3505" w:rsidP="007F3505">
      <w:pPr>
        <w:spacing w:before="240" w:after="240" w:line="360" w:lineRule="auto"/>
        <w:jc w:val="center"/>
        <w:rPr>
          <w:rFonts w:ascii="Times New Roman" w:hAnsi="Times New Roman" w:cs="Times New Roman"/>
          <w:b/>
          <w:bCs/>
          <w:sz w:val="24"/>
          <w:szCs w:val="24"/>
        </w:rPr>
      </w:pPr>
    </w:p>
    <w:p w14:paraId="491ED05F" w14:textId="77777777" w:rsidR="007F3505" w:rsidRDefault="007F3505" w:rsidP="007F3505">
      <w:pPr>
        <w:spacing w:before="240" w:after="240" w:line="360" w:lineRule="auto"/>
        <w:jc w:val="center"/>
        <w:rPr>
          <w:rFonts w:ascii="Times New Roman" w:hAnsi="Times New Roman" w:cs="Times New Roman"/>
          <w:b/>
          <w:bCs/>
          <w:sz w:val="24"/>
          <w:szCs w:val="24"/>
        </w:rPr>
      </w:pPr>
    </w:p>
    <w:p w14:paraId="532FEE45" w14:textId="77777777" w:rsidR="007F3505" w:rsidRDefault="007F3505" w:rsidP="007F3505">
      <w:pPr>
        <w:spacing w:before="240" w:after="240" w:line="360" w:lineRule="auto"/>
        <w:jc w:val="center"/>
        <w:rPr>
          <w:rFonts w:ascii="Times New Roman" w:hAnsi="Times New Roman" w:cs="Times New Roman"/>
          <w:b/>
          <w:bCs/>
          <w:sz w:val="24"/>
          <w:szCs w:val="24"/>
        </w:rPr>
      </w:pPr>
    </w:p>
    <w:p w14:paraId="2AAEF176" w14:textId="77777777" w:rsidR="007F3505" w:rsidRDefault="007F3505" w:rsidP="007F3505">
      <w:pPr>
        <w:spacing w:before="240" w:after="240" w:line="360" w:lineRule="auto"/>
        <w:jc w:val="center"/>
        <w:rPr>
          <w:rFonts w:ascii="Times New Roman" w:hAnsi="Times New Roman" w:cs="Times New Roman"/>
          <w:b/>
          <w:bCs/>
          <w:sz w:val="24"/>
          <w:szCs w:val="24"/>
        </w:rPr>
      </w:pPr>
    </w:p>
    <w:p w14:paraId="4139AD21" w14:textId="6A401706" w:rsidR="005E1244" w:rsidRPr="007F3505" w:rsidRDefault="00127D59" w:rsidP="007F3505">
      <w:pPr>
        <w:rPr>
          <w:rFonts w:ascii="Times New Roman" w:hAnsi="Times New Roman" w:cs="Times New Roman"/>
          <w:sz w:val="24"/>
          <w:szCs w:val="24"/>
        </w:rPr>
      </w:pPr>
      <w:r>
        <w:rPr>
          <w:rFonts w:ascii="Times New Roman" w:hAnsi="Times New Roman" w:cs="Times New Roman"/>
          <w:sz w:val="24"/>
          <w:szCs w:val="24"/>
        </w:rPr>
        <w:br w:type="page"/>
      </w:r>
    </w:p>
    <w:p w14:paraId="03E3A593" w14:textId="2F07B7D8" w:rsidR="00E7379A" w:rsidRDefault="00E7379A" w:rsidP="007F3505">
      <w:pPr>
        <w:pStyle w:val="Heading1"/>
      </w:pPr>
      <w:bookmarkStart w:id="0" w:name="_Toc164859643"/>
      <w:r>
        <w:lastRenderedPageBreak/>
        <w:t xml:space="preserve">                   The Role of Women in Early Christianity</w:t>
      </w:r>
    </w:p>
    <w:p w14:paraId="082B8A28" w14:textId="30062441" w:rsidR="005E1244" w:rsidRPr="007F3505" w:rsidRDefault="00127D59" w:rsidP="007F3505">
      <w:pPr>
        <w:pStyle w:val="Heading1"/>
      </w:pPr>
      <w:r w:rsidRPr="007F3505">
        <w:t>Introduction</w:t>
      </w:r>
      <w:bookmarkEnd w:id="0"/>
    </w:p>
    <w:p w14:paraId="3B2D0FB8" w14:textId="38CE0366" w:rsidR="005E1244" w:rsidRPr="007F3505" w:rsidRDefault="00127D59" w:rsidP="007F3505">
      <w:pPr>
        <w:spacing w:before="240" w:after="240" w:line="360" w:lineRule="auto"/>
        <w:rPr>
          <w:rFonts w:ascii="Times New Roman" w:hAnsi="Times New Roman" w:cs="Times New Roman"/>
          <w:sz w:val="24"/>
          <w:szCs w:val="24"/>
        </w:rPr>
      </w:pPr>
      <w:r w:rsidRPr="007F3505">
        <w:rPr>
          <w:rFonts w:ascii="Times New Roman" w:hAnsi="Times New Roman" w:cs="Times New Roman"/>
          <w:sz w:val="24"/>
          <w:szCs w:val="24"/>
        </w:rPr>
        <w:t>Women's contribution to early Christianity has become a subject of scholarly interest and discussion. This has helped to illuminate the participation of women in the spread and establishment of Christianity despite the context of the patriarchal nature of their societies. This essay explores the multifaceted contributions of women to early Christianity while interweaving a discussion on broader thematic issues: the difference between spirituality and religion, the fundamental truths that Christians believe, and the philosophical gap between knowledge and belief.</w:t>
      </w:r>
    </w:p>
    <w:p w14:paraId="649FAAC1" w14:textId="54833704" w:rsidR="005E1244" w:rsidRPr="007F3505" w:rsidRDefault="00127D59" w:rsidP="007F3505">
      <w:pPr>
        <w:pStyle w:val="Heading1"/>
      </w:pPr>
      <w:bookmarkStart w:id="1" w:name="_Toc164859644"/>
      <w:r w:rsidRPr="007F3505">
        <w:t>The Difference between Spirituality and Religion</w:t>
      </w:r>
      <w:bookmarkEnd w:id="1"/>
    </w:p>
    <w:p w14:paraId="64FBC77E" w14:textId="39C8D589" w:rsidR="005E1244" w:rsidRPr="007F3505" w:rsidRDefault="00127D59" w:rsidP="007F3505">
      <w:pPr>
        <w:spacing w:before="240" w:after="240" w:line="360" w:lineRule="auto"/>
        <w:rPr>
          <w:rFonts w:ascii="Times New Roman" w:hAnsi="Times New Roman" w:cs="Times New Roman"/>
          <w:sz w:val="24"/>
          <w:szCs w:val="24"/>
        </w:rPr>
      </w:pPr>
      <w:r w:rsidRPr="007F3505">
        <w:rPr>
          <w:rFonts w:ascii="Times New Roman" w:hAnsi="Times New Roman" w:cs="Times New Roman"/>
          <w:sz w:val="24"/>
          <w:szCs w:val="24"/>
        </w:rPr>
        <w:t>There are scholars whose ideas identify spirituality as something different from religion, but still, they need to be separated from it. Spirituality tends to be defined as the inner experience in which the human being feels in touch with the metaphysical or the sacred, focusing on personal developme</w:t>
      </w:r>
      <w:r w:rsidR="00E7379A">
        <w:rPr>
          <w:rFonts w:ascii="Times New Roman" w:hAnsi="Times New Roman" w:cs="Times New Roman"/>
          <w:sz w:val="24"/>
          <w:szCs w:val="24"/>
        </w:rPr>
        <w:t xml:space="preserve">nt and the search for meaning. </w:t>
      </w:r>
      <w:proofErr w:type="gramStart"/>
      <w:r w:rsidR="00E7379A">
        <w:rPr>
          <w:rFonts w:ascii="Times New Roman" w:hAnsi="Times New Roman" w:cs="Times New Roman"/>
          <w:sz w:val="24"/>
          <w:szCs w:val="24"/>
        </w:rPr>
        <w:t>o</w:t>
      </w:r>
      <w:r w:rsidRPr="007F3505">
        <w:rPr>
          <w:rFonts w:ascii="Times New Roman" w:hAnsi="Times New Roman" w:cs="Times New Roman"/>
          <w:sz w:val="24"/>
          <w:szCs w:val="24"/>
        </w:rPr>
        <w:t>n</w:t>
      </w:r>
      <w:proofErr w:type="gramEnd"/>
      <w:r w:rsidRPr="007F3505">
        <w:rPr>
          <w:rFonts w:ascii="Times New Roman" w:hAnsi="Times New Roman" w:cs="Times New Roman"/>
          <w:sz w:val="24"/>
          <w:szCs w:val="24"/>
        </w:rPr>
        <w:t xml:space="preserve"> the other hand, religion is understood as an organised system with the help of doctrines, rituals, and a community of believers </w:t>
      </w:r>
      <w:r w:rsidR="00AA55D6" w:rsidRPr="007F3505">
        <w:rPr>
          <w:rFonts w:ascii="Times New Roman" w:hAnsi="Times New Roman" w:cs="Times New Roman"/>
          <w:sz w:val="24"/>
          <w:szCs w:val="24"/>
        </w:rPr>
        <w:t>(Lane and Henson, 2024)</w:t>
      </w:r>
      <w:r w:rsidRPr="007F3505">
        <w:rPr>
          <w:rFonts w:ascii="Times New Roman" w:hAnsi="Times New Roman" w:cs="Times New Roman"/>
          <w:sz w:val="24"/>
          <w:szCs w:val="24"/>
        </w:rPr>
        <w:t xml:space="preserve">. </w:t>
      </w:r>
      <w:r w:rsidR="00AA55D6" w:rsidRPr="007F3505">
        <w:rPr>
          <w:rFonts w:ascii="Times New Roman" w:hAnsi="Times New Roman" w:cs="Times New Roman"/>
          <w:sz w:val="24"/>
          <w:szCs w:val="24"/>
        </w:rPr>
        <w:t>Lane</w:t>
      </w:r>
      <w:r w:rsidRPr="007F3505">
        <w:rPr>
          <w:rFonts w:ascii="Times New Roman" w:hAnsi="Times New Roman" w:cs="Times New Roman"/>
          <w:sz w:val="24"/>
          <w:szCs w:val="24"/>
        </w:rPr>
        <w:t xml:space="preserve"> (20</w:t>
      </w:r>
      <w:r w:rsidR="00AA55D6" w:rsidRPr="007F3505">
        <w:rPr>
          <w:rFonts w:ascii="Times New Roman" w:hAnsi="Times New Roman" w:cs="Times New Roman"/>
          <w:sz w:val="24"/>
          <w:szCs w:val="24"/>
        </w:rPr>
        <w:t>24</w:t>
      </w:r>
      <w:r w:rsidRPr="007F3505">
        <w:rPr>
          <w:rFonts w:ascii="Times New Roman" w:hAnsi="Times New Roman" w:cs="Times New Roman"/>
          <w:sz w:val="24"/>
          <w:szCs w:val="24"/>
        </w:rPr>
        <w:t>) views spirituality as "a personal belief and experience beyond the self", emphasising</w:t>
      </w:r>
      <w:r w:rsidR="00E7379A">
        <w:rPr>
          <w:rFonts w:ascii="Times New Roman" w:hAnsi="Times New Roman" w:cs="Times New Roman"/>
          <w:sz w:val="24"/>
          <w:szCs w:val="24"/>
        </w:rPr>
        <w:t xml:space="preserve"> an inward, personal experience</w:t>
      </w:r>
      <w:r w:rsidRPr="007F3505">
        <w:rPr>
          <w:rFonts w:ascii="Times New Roman" w:hAnsi="Times New Roman" w:cs="Times New Roman"/>
          <w:sz w:val="24"/>
          <w:szCs w:val="24"/>
        </w:rPr>
        <w:t xml:space="preserve"> </w:t>
      </w:r>
      <w:r w:rsidR="00AA55D6" w:rsidRPr="007F3505">
        <w:rPr>
          <w:rFonts w:ascii="Times New Roman" w:hAnsi="Times New Roman" w:cs="Times New Roman"/>
          <w:sz w:val="24"/>
          <w:szCs w:val="24"/>
        </w:rPr>
        <w:t>Henson</w:t>
      </w:r>
      <w:r w:rsidRPr="007F3505">
        <w:rPr>
          <w:rFonts w:ascii="Times New Roman" w:hAnsi="Times New Roman" w:cs="Times New Roman"/>
          <w:sz w:val="24"/>
          <w:szCs w:val="24"/>
        </w:rPr>
        <w:t xml:space="preserve"> and his colleagues mention that religion is a set of beliefs and practices carried out collectively by a group that underlines the organisation and communal aspect of religious experience (1997). Definitions in these contexts give women a clear view of the boundaries in which they could interpret their ow</w:t>
      </w:r>
      <w:r w:rsidR="00E7379A">
        <w:rPr>
          <w:rFonts w:ascii="Times New Roman" w:hAnsi="Times New Roman" w:cs="Times New Roman"/>
          <w:sz w:val="24"/>
          <w:szCs w:val="24"/>
        </w:rPr>
        <w:t xml:space="preserve">n spiritual and communal life. </w:t>
      </w:r>
      <w:proofErr w:type="gramStart"/>
      <w:r w:rsidR="00E7379A">
        <w:rPr>
          <w:rFonts w:ascii="Times New Roman" w:hAnsi="Times New Roman" w:cs="Times New Roman"/>
          <w:sz w:val="24"/>
          <w:szCs w:val="24"/>
        </w:rPr>
        <w:t>t</w:t>
      </w:r>
      <w:r w:rsidRPr="007F3505">
        <w:rPr>
          <w:rFonts w:ascii="Times New Roman" w:hAnsi="Times New Roman" w:cs="Times New Roman"/>
          <w:sz w:val="24"/>
          <w:szCs w:val="24"/>
        </w:rPr>
        <w:t>he</w:t>
      </w:r>
      <w:proofErr w:type="gramEnd"/>
      <w:r w:rsidRPr="007F3505">
        <w:rPr>
          <w:rFonts w:ascii="Times New Roman" w:hAnsi="Times New Roman" w:cs="Times New Roman"/>
          <w:sz w:val="24"/>
          <w:szCs w:val="24"/>
        </w:rPr>
        <w:t xml:space="preserve"> two were often intertwined as women had to balance their personal beliefs and communal practices.</w:t>
      </w:r>
    </w:p>
    <w:p w14:paraId="50EA9C7D" w14:textId="20F40BCC" w:rsidR="005E1244" w:rsidRPr="007F3505" w:rsidRDefault="00127D59" w:rsidP="007F3505">
      <w:pPr>
        <w:pStyle w:val="Heading1"/>
      </w:pPr>
      <w:r w:rsidRPr="007F3505">
        <w:t xml:space="preserve"> </w:t>
      </w:r>
      <w:bookmarkStart w:id="2" w:name="_Toc164859645"/>
      <w:r w:rsidRPr="007F3505">
        <w:t>Key Beliefs of Christianity</w:t>
      </w:r>
      <w:bookmarkEnd w:id="2"/>
    </w:p>
    <w:p w14:paraId="49F0C4AF" w14:textId="3D2D036C" w:rsidR="005E1244" w:rsidRPr="007F3505" w:rsidRDefault="00127D59" w:rsidP="007F3505">
      <w:pPr>
        <w:spacing w:before="240" w:after="240" w:line="360" w:lineRule="auto"/>
        <w:rPr>
          <w:rFonts w:ascii="Times New Roman" w:hAnsi="Times New Roman" w:cs="Times New Roman"/>
          <w:sz w:val="24"/>
          <w:szCs w:val="24"/>
        </w:rPr>
      </w:pPr>
      <w:r w:rsidRPr="007F3505">
        <w:rPr>
          <w:rFonts w:ascii="Times New Roman" w:hAnsi="Times New Roman" w:cs="Times New Roman"/>
          <w:sz w:val="24"/>
          <w:szCs w:val="24"/>
        </w:rPr>
        <w:t xml:space="preserve">The framework of what early Christian women had to work within should be understood clearly by </w:t>
      </w:r>
      <w:r w:rsidR="00E7379A">
        <w:rPr>
          <w:rFonts w:ascii="Times New Roman" w:hAnsi="Times New Roman" w:cs="Times New Roman"/>
          <w:sz w:val="24"/>
          <w:szCs w:val="24"/>
        </w:rPr>
        <w:t xml:space="preserve">looking at the core beliefs of </w:t>
      </w:r>
      <w:proofErr w:type="spellStart"/>
      <w:proofErr w:type="gramStart"/>
      <w:r w:rsidR="00E7379A">
        <w:rPr>
          <w:rFonts w:ascii="Times New Roman" w:hAnsi="Times New Roman" w:cs="Times New Roman"/>
          <w:sz w:val="24"/>
          <w:szCs w:val="24"/>
        </w:rPr>
        <w:t>c</w:t>
      </w:r>
      <w:r w:rsidRPr="007F3505">
        <w:rPr>
          <w:rFonts w:ascii="Times New Roman" w:hAnsi="Times New Roman" w:cs="Times New Roman"/>
          <w:sz w:val="24"/>
          <w:szCs w:val="24"/>
        </w:rPr>
        <w:t>hristianity</w:t>
      </w:r>
      <w:proofErr w:type="spellEnd"/>
      <w:proofErr w:type="gramEnd"/>
      <w:r w:rsidRPr="007F3505">
        <w:rPr>
          <w:rFonts w:ascii="Times New Roman" w:hAnsi="Times New Roman" w:cs="Times New Roman"/>
          <w:sz w:val="24"/>
          <w:szCs w:val="24"/>
        </w:rPr>
        <w:t xml:space="preserve"> and considering scholarly explanations. Christianity, in essence, is centred upon the faith in Jesus Christ being the Son of God, his crucifixion, </w:t>
      </w:r>
      <w:r w:rsidRPr="007F3505">
        <w:rPr>
          <w:rFonts w:ascii="Times New Roman" w:hAnsi="Times New Roman" w:cs="Times New Roman"/>
          <w:sz w:val="24"/>
          <w:szCs w:val="24"/>
        </w:rPr>
        <w:lastRenderedPageBreak/>
        <w:t xml:space="preserve">resurrection, and the assurance of immortality to all believers. </w:t>
      </w:r>
      <w:r w:rsidR="00AA55D6" w:rsidRPr="007F3505">
        <w:rPr>
          <w:rFonts w:ascii="Times New Roman" w:hAnsi="Times New Roman" w:cs="Times New Roman"/>
          <w:sz w:val="24"/>
          <w:szCs w:val="24"/>
        </w:rPr>
        <w:t>(Ursic, 2021)</w:t>
      </w:r>
      <w:r w:rsidRPr="007F3505">
        <w:rPr>
          <w:rFonts w:ascii="Times New Roman" w:hAnsi="Times New Roman" w:cs="Times New Roman"/>
          <w:sz w:val="24"/>
          <w:szCs w:val="24"/>
        </w:rPr>
        <w:t xml:space="preserve"> brings out the fact that the theology of the church's salvation is at the centre of Christianity, and it is communicated through the death and resurrection of Christ. The other leg of the Christian doctrinal chair is the idea of the Trinity, as described by </w:t>
      </w:r>
      <w:r w:rsidR="00AA55D6" w:rsidRPr="007F3505">
        <w:rPr>
          <w:rFonts w:ascii="Times New Roman" w:hAnsi="Times New Roman" w:cs="Times New Roman"/>
          <w:sz w:val="24"/>
          <w:szCs w:val="24"/>
        </w:rPr>
        <w:t>(Provis, 2023)</w:t>
      </w:r>
      <w:r w:rsidRPr="007F3505">
        <w:rPr>
          <w:rFonts w:ascii="Times New Roman" w:hAnsi="Times New Roman" w:cs="Times New Roman"/>
          <w:sz w:val="24"/>
          <w:szCs w:val="24"/>
        </w:rPr>
        <w:t>, who defines the Father, the Son, and the Holy Spirit as three perso</w:t>
      </w:r>
      <w:r w:rsidR="00E7379A">
        <w:rPr>
          <w:rFonts w:ascii="Times New Roman" w:hAnsi="Times New Roman" w:cs="Times New Roman"/>
          <w:sz w:val="24"/>
          <w:szCs w:val="24"/>
        </w:rPr>
        <w:t xml:space="preserve">ns and one God simultaneously. </w:t>
      </w:r>
      <w:proofErr w:type="gramStart"/>
      <w:r w:rsidR="00E7379A">
        <w:rPr>
          <w:rFonts w:ascii="Times New Roman" w:hAnsi="Times New Roman" w:cs="Times New Roman"/>
          <w:sz w:val="24"/>
          <w:szCs w:val="24"/>
        </w:rPr>
        <w:t>m</w:t>
      </w:r>
      <w:r w:rsidRPr="007F3505">
        <w:rPr>
          <w:rFonts w:ascii="Times New Roman" w:hAnsi="Times New Roman" w:cs="Times New Roman"/>
          <w:sz w:val="24"/>
          <w:szCs w:val="24"/>
        </w:rPr>
        <w:t>oreover</w:t>
      </w:r>
      <w:proofErr w:type="gramEnd"/>
      <w:r w:rsidRPr="007F3505">
        <w:rPr>
          <w:rFonts w:ascii="Times New Roman" w:hAnsi="Times New Roman" w:cs="Times New Roman"/>
          <w:sz w:val="24"/>
          <w:szCs w:val="24"/>
        </w:rPr>
        <w:t>, Stark (1996) engraves in his book the significance of community and the church as a body of believers that portray the teachings of Jesus through love, forgiveness and redemption. These views served as a doctrinal background that influenced women's position and how they participated in the early Christian communities.</w:t>
      </w:r>
    </w:p>
    <w:p w14:paraId="520F05F6" w14:textId="13899204" w:rsidR="005E1244" w:rsidRPr="007F3505" w:rsidRDefault="00127D59" w:rsidP="007F3505">
      <w:pPr>
        <w:pStyle w:val="Heading1"/>
      </w:pPr>
      <w:bookmarkStart w:id="3" w:name="_Toc164859646"/>
      <w:r w:rsidRPr="007F3505">
        <w:t>The Difference between Knowledge and Belief</w:t>
      </w:r>
      <w:bookmarkEnd w:id="3"/>
    </w:p>
    <w:p w14:paraId="1D068836" w14:textId="0EADC156" w:rsidR="005E1244" w:rsidRPr="007F3505" w:rsidRDefault="00127D59" w:rsidP="007F3505">
      <w:pPr>
        <w:spacing w:before="240" w:after="240" w:line="360" w:lineRule="auto"/>
        <w:rPr>
          <w:rFonts w:ascii="Times New Roman" w:hAnsi="Times New Roman" w:cs="Times New Roman"/>
          <w:sz w:val="24"/>
          <w:szCs w:val="24"/>
        </w:rPr>
      </w:pPr>
      <w:r w:rsidRPr="007F3505">
        <w:rPr>
          <w:rFonts w:ascii="Times New Roman" w:hAnsi="Times New Roman" w:cs="Times New Roman"/>
          <w:sz w:val="24"/>
          <w:szCs w:val="24"/>
        </w:rPr>
        <w:t>The distinction between knowledge and belief is critical from a philosophical point of view because this distinction has significant implications for understanding religious adherence. Knowledge is usually taken as justified true belief composed of valid and sufficient reason (Pritchard, 20</w:t>
      </w:r>
      <w:r w:rsidR="00691355" w:rsidRPr="007F3505">
        <w:rPr>
          <w:rFonts w:ascii="Times New Roman" w:hAnsi="Times New Roman" w:cs="Times New Roman"/>
          <w:sz w:val="24"/>
          <w:szCs w:val="24"/>
        </w:rPr>
        <w:t>22</w:t>
      </w:r>
      <w:r w:rsidRPr="007F3505">
        <w:rPr>
          <w:rFonts w:ascii="Times New Roman" w:hAnsi="Times New Roman" w:cs="Times New Roman"/>
          <w:sz w:val="24"/>
          <w:szCs w:val="24"/>
        </w:rPr>
        <w:t>). On the one hand, faith is something to be sure of, without needing evidence (Faith accepts that something is true or reality, without any empirical evidence (Plato, Theaetetus)). According to Pritchard (20</w:t>
      </w:r>
      <w:r w:rsidR="00691355" w:rsidRPr="007F3505">
        <w:rPr>
          <w:rFonts w:ascii="Times New Roman" w:hAnsi="Times New Roman" w:cs="Times New Roman"/>
          <w:sz w:val="24"/>
          <w:szCs w:val="24"/>
        </w:rPr>
        <w:t>22</w:t>
      </w:r>
      <w:r w:rsidRPr="007F3505">
        <w:rPr>
          <w:rFonts w:ascii="Times New Roman" w:hAnsi="Times New Roman" w:cs="Times New Roman"/>
          <w:sz w:val="24"/>
          <w:szCs w:val="24"/>
        </w:rPr>
        <w:t>), the true and believed statement to which a belief must adhere to become knowledge must also be justi</w:t>
      </w:r>
      <w:r w:rsidR="00D300AE">
        <w:rPr>
          <w:rFonts w:ascii="Times New Roman" w:hAnsi="Times New Roman" w:cs="Times New Roman"/>
          <w:sz w:val="24"/>
          <w:szCs w:val="24"/>
        </w:rPr>
        <w:t xml:space="preserve">fied through dependable means. </w:t>
      </w:r>
      <w:proofErr w:type="gramStart"/>
      <w:r w:rsidRPr="007F3505">
        <w:rPr>
          <w:rFonts w:ascii="Times New Roman" w:hAnsi="Times New Roman" w:cs="Times New Roman"/>
          <w:sz w:val="24"/>
          <w:szCs w:val="24"/>
        </w:rPr>
        <w:t>his</w:t>
      </w:r>
      <w:proofErr w:type="gramEnd"/>
      <w:r w:rsidRPr="007F3505">
        <w:rPr>
          <w:rFonts w:ascii="Times New Roman" w:hAnsi="Times New Roman" w:cs="Times New Roman"/>
          <w:sz w:val="24"/>
          <w:szCs w:val="24"/>
        </w:rPr>
        <w:t xml:space="preserve"> separation is key to appreciating how early Christian women would likely have interpreted their spiritual experiences and religious teachings, weighing their views against the church doctrine.</w:t>
      </w:r>
    </w:p>
    <w:p w14:paraId="207EE0E5" w14:textId="20155740" w:rsidR="005E1244" w:rsidRPr="007F3505" w:rsidRDefault="00127D59" w:rsidP="007F3505">
      <w:pPr>
        <w:pStyle w:val="Heading1"/>
      </w:pPr>
      <w:bookmarkStart w:id="4" w:name="_Toc164859647"/>
      <w:r w:rsidRPr="007F3505">
        <w:t>The Role of Women in Early Christianity</w:t>
      </w:r>
      <w:bookmarkEnd w:id="4"/>
    </w:p>
    <w:p w14:paraId="48DE771B" w14:textId="5D3AEAEB" w:rsidR="005E1244" w:rsidRPr="007F3505" w:rsidRDefault="00127D59" w:rsidP="007F3505">
      <w:pPr>
        <w:spacing w:before="240" w:after="240" w:line="360" w:lineRule="auto"/>
        <w:rPr>
          <w:rFonts w:ascii="Times New Roman" w:hAnsi="Times New Roman" w:cs="Times New Roman"/>
          <w:sz w:val="24"/>
          <w:szCs w:val="24"/>
        </w:rPr>
      </w:pPr>
      <w:r w:rsidRPr="007F3505">
        <w:rPr>
          <w:rFonts w:ascii="Times New Roman" w:hAnsi="Times New Roman" w:cs="Times New Roman"/>
          <w:sz w:val="24"/>
          <w:szCs w:val="24"/>
        </w:rPr>
        <w:t xml:space="preserve">In this context, women of this age in Christianity were regarded as of influence and complex. The function of women in the spread of Christianity was not limited only to missionaries, patrons and prophets but also house church leaders, which is often overlooked </w:t>
      </w:r>
      <w:r w:rsidR="00691355" w:rsidRPr="007F3505">
        <w:rPr>
          <w:rFonts w:ascii="Times New Roman" w:hAnsi="Times New Roman" w:cs="Times New Roman"/>
          <w:sz w:val="24"/>
          <w:szCs w:val="24"/>
        </w:rPr>
        <w:t>(Nynäs et al., 2022; Nynäs et al., 2022)</w:t>
      </w:r>
      <w:r w:rsidRPr="007F3505">
        <w:rPr>
          <w:rFonts w:ascii="Times New Roman" w:hAnsi="Times New Roman" w:cs="Times New Roman"/>
          <w:sz w:val="24"/>
          <w:szCs w:val="24"/>
        </w:rPr>
        <w:t xml:space="preserve">. For example, Phoebe, a deaconess mentioned by Paul in Romans 16:1-2, most conspicuously portrays women's leadership positions in missionary work, where they hosted church meetings and helped the missionaries in various ways. Even though they made a great contribution to the church, women were restricted by social norms and ecclesiastical hierarchies that tended to be formed by society as the church was institutionalised further </w:t>
      </w:r>
      <w:r w:rsidR="00691355" w:rsidRPr="007F3505">
        <w:rPr>
          <w:rFonts w:ascii="Times New Roman" w:hAnsi="Times New Roman" w:cs="Times New Roman"/>
          <w:sz w:val="24"/>
          <w:szCs w:val="24"/>
        </w:rPr>
        <w:t>(McGrath, 2022)</w:t>
      </w:r>
      <w:r w:rsidRPr="007F3505">
        <w:rPr>
          <w:rFonts w:ascii="Times New Roman" w:hAnsi="Times New Roman" w:cs="Times New Roman"/>
          <w:sz w:val="24"/>
          <w:szCs w:val="24"/>
        </w:rPr>
        <w:t>.</w:t>
      </w:r>
    </w:p>
    <w:p w14:paraId="3100E424" w14:textId="1FB36FCF" w:rsidR="005E1244" w:rsidRPr="007F3505" w:rsidRDefault="00127D59" w:rsidP="007F3505">
      <w:pPr>
        <w:pStyle w:val="Heading1"/>
      </w:pPr>
      <w:bookmarkStart w:id="5" w:name="_Toc164859648"/>
      <w:r w:rsidRPr="007F3505">
        <w:lastRenderedPageBreak/>
        <w:t>Conclusion</w:t>
      </w:r>
      <w:bookmarkEnd w:id="5"/>
    </w:p>
    <w:p w14:paraId="554D003C" w14:textId="49DF04CE" w:rsidR="00AA55D6" w:rsidRPr="007F3505" w:rsidRDefault="00127D59" w:rsidP="007F3505">
      <w:pPr>
        <w:spacing w:before="240" w:after="240" w:line="360" w:lineRule="auto"/>
        <w:rPr>
          <w:rFonts w:ascii="Times New Roman" w:hAnsi="Times New Roman" w:cs="Times New Roman"/>
          <w:sz w:val="24"/>
          <w:szCs w:val="24"/>
        </w:rPr>
      </w:pPr>
      <w:r w:rsidRPr="007F3505">
        <w:rPr>
          <w:rFonts w:ascii="Times New Roman" w:hAnsi="Times New Roman" w:cs="Times New Roman"/>
          <w:sz w:val="24"/>
          <w:szCs w:val="24"/>
        </w:rPr>
        <w:t>The study of the meaning of women in early Christianity shows a paradoxical process of mutual interaction between personal spirituality and organised religion. This knowledge is a significant factor in the analysis by knowing the disparities between spirituality and religion, the core values of Christianity, and the philosophical difference in knowledge and belief. The female roles in early Christianity were groundbreaking, shaped by and impacting the dominant religious doctrine and communal conduct at that time. With time, scholars keep studying the intricate connections of spiritual practices and continuing to refine the historical perception o</w:t>
      </w:r>
      <w:r w:rsidR="00D300AE">
        <w:rPr>
          <w:rFonts w:ascii="Times New Roman" w:hAnsi="Times New Roman" w:cs="Times New Roman"/>
          <w:sz w:val="24"/>
          <w:szCs w:val="24"/>
        </w:rPr>
        <w:t>f early Christian women's roles</w:t>
      </w:r>
      <w:bookmarkStart w:id="6" w:name="_GoBack"/>
      <w:bookmarkEnd w:id="6"/>
      <w:r w:rsidRPr="007F3505">
        <w:rPr>
          <w:rFonts w:ascii="Times New Roman" w:hAnsi="Times New Roman" w:cs="Times New Roman"/>
          <w:sz w:val="24"/>
          <w:szCs w:val="24"/>
        </w:rPr>
        <w:t xml:space="preserve"> new fascinating insights are fou</w:t>
      </w:r>
      <w:r w:rsidR="00D300AE">
        <w:rPr>
          <w:rFonts w:ascii="Times New Roman" w:hAnsi="Times New Roman" w:cs="Times New Roman"/>
          <w:sz w:val="24"/>
          <w:szCs w:val="24"/>
        </w:rPr>
        <w:t>nd into the roots of Christian Religion and B</w:t>
      </w:r>
      <w:r w:rsidRPr="007F3505">
        <w:rPr>
          <w:rFonts w:ascii="Times New Roman" w:hAnsi="Times New Roman" w:cs="Times New Roman"/>
          <w:sz w:val="24"/>
          <w:szCs w:val="24"/>
        </w:rPr>
        <w:t>elief.</w:t>
      </w:r>
    </w:p>
    <w:p w14:paraId="062DAEF4" w14:textId="77777777" w:rsidR="00AA55D6" w:rsidRPr="007F3505" w:rsidRDefault="00AA55D6" w:rsidP="007F3505">
      <w:pPr>
        <w:spacing w:before="240" w:after="240" w:line="360" w:lineRule="auto"/>
        <w:rPr>
          <w:rFonts w:ascii="Times New Roman" w:hAnsi="Times New Roman" w:cs="Times New Roman"/>
          <w:sz w:val="24"/>
          <w:szCs w:val="24"/>
        </w:rPr>
      </w:pPr>
    </w:p>
    <w:p w14:paraId="078FBB03" w14:textId="38532E7C" w:rsidR="005E1244" w:rsidRPr="007F3505" w:rsidRDefault="00127D59" w:rsidP="007F3505">
      <w:pPr>
        <w:spacing w:before="240" w:after="240" w:line="360" w:lineRule="auto"/>
        <w:rPr>
          <w:rFonts w:ascii="Times New Roman" w:hAnsi="Times New Roman" w:cs="Times New Roman"/>
          <w:sz w:val="24"/>
          <w:szCs w:val="24"/>
        </w:rPr>
      </w:pPr>
      <w:r w:rsidRPr="007F3505">
        <w:rPr>
          <w:rFonts w:ascii="Times New Roman" w:hAnsi="Times New Roman" w:cs="Times New Roman"/>
          <w:sz w:val="24"/>
          <w:szCs w:val="24"/>
        </w:rPr>
        <w:br w:type="page"/>
      </w:r>
    </w:p>
    <w:p w14:paraId="05A20DAD" w14:textId="6A2B2136" w:rsidR="005E1244" w:rsidRPr="007F3505" w:rsidRDefault="00127D59" w:rsidP="007F3505">
      <w:pPr>
        <w:pStyle w:val="Heading1"/>
      </w:pPr>
      <w:bookmarkStart w:id="7" w:name="_Toc164859649"/>
      <w:r w:rsidRPr="007F3505">
        <w:lastRenderedPageBreak/>
        <w:t>References</w:t>
      </w:r>
      <w:bookmarkEnd w:id="7"/>
    </w:p>
    <w:p w14:paraId="42D2C379" w14:textId="77777777" w:rsidR="00691355" w:rsidRPr="007F3505" w:rsidRDefault="00127D59" w:rsidP="007F3505">
      <w:pPr>
        <w:spacing w:before="240" w:after="240" w:line="360" w:lineRule="auto"/>
        <w:ind w:left="720" w:hanging="720"/>
        <w:rPr>
          <w:rFonts w:ascii="Times New Roman" w:hAnsi="Times New Roman" w:cs="Times New Roman"/>
          <w:sz w:val="24"/>
          <w:szCs w:val="24"/>
        </w:rPr>
      </w:pPr>
      <w:r w:rsidRPr="007F3505">
        <w:rPr>
          <w:rFonts w:ascii="Times New Roman" w:hAnsi="Times New Roman" w:cs="Times New Roman"/>
          <w:sz w:val="24"/>
          <w:szCs w:val="24"/>
        </w:rPr>
        <w:t>Frederiks, M., 2020. World Christianity: contours of an approach. In World Christianity (pp. 10-39). Brill.</w:t>
      </w:r>
    </w:p>
    <w:p w14:paraId="2AA1D844" w14:textId="77777777" w:rsidR="00691355" w:rsidRPr="007F3505" w:rsidRDefault="00127D59" w:rsidP="007F3505">
      <w:pPr>
        <w:spacing w:before="240" w:after="240" w:line="360" w:lineRule="auto"/>
        <w:ind w:left="720" w:hanging="720"/>
        <w:rPr>
          <w:rFonts w:ascii="Times New Roman" w:hAnsi="Times New Roman" w:cs="Times New Roman"/>
          <w:sz w:val="24"/>
          <w:szCs w:val="24"/>
        </w:rPr>
      </w:pPr>
      <w:r w:rsidRPr="007F3505">
        <w:rPr>
          <w:rFonts w:ascii="Times New Roman" w:hAnsi="Times New Roman" w:cs="Times New Roman"/>
          <w:sz w:val="24"/>
          <w:szCs w:val="24"/>
        </w:rPr>
        <w:t>Lane, C.A. and Henson, J., 2024. Great Women in Early Kingdom Work: A Cultural Contextual Analysis of Romans 16: 1–16 and the Applicability of Women in Leadership in the Twenty-First Century. In Women in Leadership: Biblical and Contemporary Perspectives (pp. 151-169). Cham: Springer Nature Switzerland.</w:t>
      </w:r>
    </w:p>
    <w:p w14:paraId="1DF28458" w14:textId="77777777" w:rsidR="00691355" w:rsidRPr="007F3505" w:rsidRDefault="00127D59" w:rsidP="007F3505">
      <w:pPr>
        <w:spacing w:before="240" w:after="240" w:line="360" w:lineRule="auto"/>
        <w:ind w:left="720" w:hanging="720"/>
        <w:rPr>
          <w:rFonts w:ascii="Times New Roman" w:hAnsi="Times New Roman" w:cs="Times New Roman"/>
          <w:sz w:val="24"/>
          <w:szCs w:val="24"/>
        </w:rPr>
      </w:pPr>
      <w:r w:rsidRPr="007F3505">
        <w:rPr>
          <w:rFonts w:ascii="Times New Roman" w:hAnsi="Times New Roman" w:cs="Times New Roman"/>
          <w:sz w:val="24"/>
          <w:szCs w:val="24"/>
        </w:rPr>
        <w:t>Maier, H.O., 2024. Spatial Imagination, Embedded Female Agency, and Women’s Networks in Early Christianity. Religion and Gender, 14(1-2), pp.129-147.</w:t>
      </w:r>
    </w:p>
    <w:p w14:paraId="7BCBDD10" w14:textId="77777777" w:rsidR="00691355" w:rsidRPr="007F3505" w:rsidRDefault="00127D59" w:rsidP="007F3505">
      <w:pPr>
        <w:spacing w:before="240" w:after="240" w:line="360" w:lineRule="auto"/>
        <w:ind w:left="720" w:hanging="720"/>
        <w:rPr>
          <w:rFonts w:ascii="Times New Roman" w:hAnsi="Times New Roman" w:cs="Times New Roman"/>
          <w:sz w:val="24"/>
          <w:szCs w:val="24"/>
        </w:rPr>
      </w:pPr>
      <w:r w:rsidRPr="007F3505">
        <w:rPr>
          <w:rFonts w:ascii="Times New Roman" w:hAnsi="Times New Roman" w:cs="Times New Roman"/>
          <w:sz w:val="24"/>
          <w:szCs w:val="24"/>
        </w:rPr>
        <w:t>McGrath, A.E., 2022. Historical theology: An introduction to the history of Christian thought. John Wiley &amp; Sons.</w:t>
      </w:r>
    </w:p>
    <w:p w14:paraId="56EC9863" w14:textId="77777777" w:rsidR="00691355" w:rsidRPr="007F3505" w:rsidRDefault="00127D59" w:rsidP="007F3505">
      <w:pPr>
        <w:spacing w:before="240" w:after="240" w:line="360" w:lineRule="auto"/>
        <w:ind w:left="720" w:hanging="720"/>
        <w:rPr>
          <w:rFonts w:ascii="Times New Roman" w:hAnsi="Times New Roman" w:cs="Times New Roman"/>
          <w:sz w:val="24"/>
          <w:szCs w:val="24"/>
        </w:rPr>
      </w:pPr>
      <w:r w:rsidRPr="007F3505">
        <w:rPr>
          <w:rFonts w:ascii="Times New Roman" w:hAnsi="Times New Roman" w:cs="Times New Roman"/>
          <w:sz w:val="24"/>
          <w:szCs w:val="24"/>
        </w:rPr>
        <w:t>McGuire, M.B., 2021. Toward a Sociology of Spirituality: Individual Religion in Social/Historical Context 1. In The Centrality of Religion in Social Life (pp. 215-232). Routledge.</w:t>
      </w:r>
    </w:p>
    <w:p w14:paraId="4D9EE541" w14:textId="77777777" w:rsidR="00691355" w:rsidRPr="007F3505" w:rsidRDefault="00127D59" w:rsidP="007F3505">
      <w:pPr>
        <w:spacing w:before="240" w:after="240" w:line="360" w:lineRule="auto"/>
        <w:ind w:left="720" w:hanging="720"/>
        <w:rPr>
          <w:rFonts w:ascii="Times New Roman" w:hAnsi="Times New Roman" w:cs="Times New Roman"/>
          <w:sz w:val="24"/>
          <w:szCs w:val="24"/>
        </w:rPr>
      </w:pPr>
      <w:r w:rsidRPr="007F3505">
        <w:rPr>
          <w:rFonts w:ascii="Times New Roman" w:hAnsi="Times New Roman" w:cs="Times New Roman"/>
          <w:sz w:val="24"/>
          <w:szCs w:val="24"/>
        </w:rPr>
        <w:t>Nynäs, P., Novis-Deutsch, N. and Stenner, P., 2022. Common patterns of religion and spirituality: A contribution to the discussion on typologies. In The diversity of worldviews among young adults: Contemporary (non) religiosity and spirituality through the lens of an international mixed method study (pp. 93-112). Cham: Springer International Publishing.</w:t>
      </w:r>
    </w:p>
    <w:p w14:paraId="63CDDFE7" w14:textId="77777777" w:rsidR="00691355" w:rsidRPr="007F3505" w:rsidRDefault="00127D59" w:rsidP="007F3505">
      <w:pPr>
        <w:spacing w:before="240" w:after="240" w:line="360" w:lineRule="auto"/>
        <w:ind w:left="720" w:hanging="720"/>
        <w:rPr>
          <w:rFonts w:ascii="Times New Roman" w:hAnsi="Times New Roman" w:cs="Times New Roman"/>
          <w:sz w:val="24"/>
          <w:szCs w:val="24"/>
        </w:rPr>
      </w:pPr>
      <w:r w:rsidRPr="007F3505">
        <w:rPr>
          <w:rFonts w:ascii="Times New Roman" w:hAnsi="Times New Roman" w:cs="Times New Roman"/>
          <w:sz w:val="24"/>
          <w:szCs w:val="24"/>
        </w:rPr>
        <w:t>Pritchard, D., 2022. Intellectual virtue and its role in epistemology. Asian Journal of Philosophy, 1(1), p.21.</w:t>
      </w:r>
    </w:p>
    <w:p w14:paraId="6C139355" w14:textId="77777777" w:rsidR="00691355" w:rsidRPr="007F3505" w:rsidRDefault="00127D59" w:rsidP="007F3505">
      <w:pPr>
        <w:spacing w:before="240" w:after="240" w:line="360" w:lineRule="auto"/>
        <w:ind w:left="720" w:hanging="720"/>
        <w:rPr>
          <w:rFonts w:ascii="Times New Roman" w:hAnsi="Times New Roman" w:cs="Times New Roman"/>
          <w:sz w:val="24"/>
          <w:szCs w:val="24"/>
        </w:rPr>
      </w:pPr>
      <w:r w:rsidRPr="007F3505">
        <w:rPr>
          <w:rFonts w:ascii="Times New Roman" w:hAnsi="Times New Roman" w:cs="Times New Roman"/>
          <w:sz w:val="24"/>
          <w:szCs w:val="24"/>
        </w:rPr>
        <w:t>Provis, C., 2023. Spirituality: Definition, Religion and Ethics. Humanistic Management Journal, 8(3), pp.399-420.</w:t>
      </w:r>
    </w:p>
    <w:p w14:paraId="46080BBB" w14:textId="77777777" w:rsidR="00691355" w:rsidRPr="007F3505" w:rsidRDefault="00127D59" w:rsidP="007F3505">
      <w:pPr>
        <w:spacing w:before="240" w:after="240" w:line="360" w:lineRule="auto"/>
        <w:ind w:left="720" w:hanging="720"/>
        <w:rPr>
          <w:rFonts w:ascii="Times New Roman" w:hAnsi="Times New Roman" w:cs="Times New Roman"/>
          <w:sz w:val="24"/>
          <w:szCs w:val="24"/>
        </w:rPr>
      </w:pPr>
      <w:r w:rsidRPr="007F3505">
        <w:rPr>
          <w:rFonts w:ascii="Times New Roman" w:hAnsi="Times New Roman" w:cs="Times New Roman"/>
          <w:sz w:val="24"/>
          <w:szCs w:val="24"/>
        </w:rPr>
        <w:t>Ursic, E., 2021. Christian feminist theology and the arts. In Oxford Research Encyclopedia of Religion.</w:t>
      </w:r>
    </w:p>
    <w:sectPr w:rsidR="00691355" w:rsidRPr="007F350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D2EB708" w14:textId="77777777" w:rsidR="0023695C" w:rsidRDefault="0023695C">
      <w:pPr>
        <w:spacing w:after="0" w:line="240" w:lineRule="auto"/>
      </w:pPr>
      <w:r>
        <w:separator/>
      </w:r>
    </w:p>
  </w:endnote>
  <w:endnote w:type="continuationSeparator" w:id="0">
    <w:p w14:paraId="001772A3" w14:textId="77777777" w:rsidR="0023695C" w:rsidRDefault="002369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0000000000000000000"/>
    <w:charset w:val="86"/>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AB05FF" w14:textId="3340058E" w:rsidR="007F3505" w:rsidRDefault="007F3505" w:rsidP="00E7379A">
    <w:pPr>
      <w:pStyle w:val="Footer"/>
    </w:pPr>
  </w:p>
  <w:p w14:paraId="236B391A" w14:textId="77777777" w:rsidR="007F3505" w:rsidRDefault="007F350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D7D430" w14:textId="77777777" w:rsidR="0023695C" w:rsidRDefault="0023695C">
      <w:pPr>
        <w:spacing w:after="0" w:line="240" w:lineRule="auto"/>
      </w:pPr>
      <w:r>
        <w:separator/>
      </w:r>
    </w:p>
  </w:footnote>
  <w:footnote w:type="continuationSeparator" w:id="0">
    <w:p w14:paraId="58B64296" w14:textId="77777777" w:rsidR="0023695C" w:rsidRDefault="002369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1244"/>
    <w:rsid w:val="00127D59"/>
    <w:rsid w:val="0023695C"/>
    <w:rsid w:val="005E1244"/>
    <w:rsid w:val="00691355"/>
    <w:rsid w:val="006D39E2"/>
    <w:rsid w:val="00712E4E"/>
    <w:rsid w:val="00743BD7"/>
    <w:rsid w:val="007F3505"/>
    <w:rsid w:val="00A17B17"/>
    <w:rsid w:val="00AA55D6"/>
    <w:rsid w:val="00B0194C"/>
    <w:rsid w:val="00D300AE"/>
    <w:rsid w:val="00E7379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59431"/>
  <w15:chartTrackingRefBased/>
  <w15:docId w15:val="{5F94A1CF-181C-4A77-9F25-18A6E4208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F3505"/>
    <w:pPr>
      <w:keepNext/>
      <w:keepLines/>
      <w:spacing w:before="240" w:after="240" w:line="360" w:lineRule="auto"/>
      <w:outlineLvl w:val="0"/>
    </w:pPr>
    <w:rPr>
      <w:rFonts w:ascii="Times New Roman" w:eastAsiaTheme="majorEastAsia" w:hAnsi="Times New Roman" w:cs="Times New Roman"/>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3505"/>
    <w:rPr>
      <w:rFonts w:ascii="Times New Roman" w:eastAsiaTheme="majorEastAsia" w:hAnsi="Times New Roman" w:cs="Times New Roman"/>
      <w:b/>
      <w:bCs/>
      <w:sz w:val="32"/>
      <w:szCs w:val="32"/>
    </w:rPr>
  </w:style>
  <w:style w:type="paragraph" w:styleId="Header">
    <w:name w:val="header"/>
    <w:basedOn w:val="Normal"/>
    <w:link w:val="HeaderChar"/>
    <w:uiPriority w:val="99"/>
    <w:unhideWhenUsed/>
    <w:rsid w:val="007F35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3505"/>
  </w:style>
  <w:style w:type="paragraph" w:styleId="Footer">
    <w:name w:val="footer"/>
    <w:basedOn w:val="Normal"/>
    <w:link w:val="FooterChar"/>
    <w:uiPriority w:val="99"/>
    <w:unhideWhenUsed/>
    <w:rsid w:val="007F35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3505"/>
  </w:style>
  <w:style w:type="paragraph" w:styleId="TOCHeading">
    <w:name w:val="TOC Heading"/>
    <w:basedOn w:val="Heading1"/>
    <w:next w:val="Normal"/>
    <w:uiPriority w:val="39"/>
    <w:unhideWhenUsed/>
    <w:qFormat/>
    <w:rsid w:val="007F3505"/>
    <w:pPr>
      <w:spacing w:after="0" w:line="259" w:lineRule="auto"/>
      <w:outlineLvl w:val="9"/>
    </w:pPr>
    <w:rPr>
      <w:rFonts w:asciiTheme="majorHAnsi" w:hAnsiTheme="majorHAnsi" w:cstheme="majorBidi"/>
      <w:b w:val="0"/>
      <w:bCs w:val="0"/>
      <w:color w:val="2F5496" w:themeColor="accent1" w:themeShade="BF"/>
    </w:rPr>
  </w:style>
  <w:style w:type="paragraph" w:styleId="TOC1">
    <w:name w:val="toc 1"/>
    <w:basedOn w:val="Normal"/>
    <w:next w:val="Normal"/>
    <w:autoRedefine/>
    <w:uiPriority w:val="39"/>
    <w:unhideWhenUsed/>
    <w:rsid w:val="007F3505"/>
    <w:pPr>
      <w:spacing w:after="100"/>
    </w:pPr>
  </w:style>
  <w:style w:type="character" w:styleId="Hyperlink">
    <w:name w:val="Hyperlink"/>
    <w:basedOn w:val="DefaultParagraphFont"/>
    <w:uiPriority w:val="99"/>
    <w:unhideWhenUsed/>
    <w:rsid w:val="007F350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412215-2E29-43D5-8663-DF1E9642B9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1056</Words>
  <Characters>6021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sw348110</cp:lastModifiedBy>
  <cp:revision>2</cp:revision>
  <dcterms:created xsi:type="dcterms:W3CDTF">2024-05-03T09:34:00Z</dcterms:created>
  <dcterms:modified xsi:type="dcterms:W3CDTF">2024-05-03T09:34:00Z</dcterms:modified>
</cp:coreProperties>
</file>