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A12F6C5" w14:textId="5F01AA0D" w:rsidR="00C072EC" w:rsidRDefault="00C072EC" w:rsidP="00C072EC">
      <w:pPr>
        <w:jc w:val="right"/>
      </w:pPr>
      <w:r>
        <w:t>Student name: Phillis Annan</w:t>
      </w:r>
    </w:p>
    <w:p w14:paraId="4BB1CF70" w14:textId="688825B0" w:rsidR="00C072EC" w:rsidRDefault="00C072EC" w:rsidP="00C072EC">
      <w:pPr>
        <w:jc w:val="right"/>
      </w:pPr>
      <w:r>
        <w:t>Student ID: 2114426</w:t>
      </w:r>
    </w:p>
    <w:p w14:paraId="01044D32" w14:textId="52E72B4B" w:rsidR="00C072EC" w:rsidRDefault="00C072EC" w:rsidP="00C072EC">
      <w:pPr>
        <w:jc w:val="right"/>
      </w:pPr>
      <w:r>
        <w:t>Module code: LCHS4003</w:t>
      </w:r>
    </w:p>
    <w:p w14:paraId="60E41459" w14:textId="0815F2C6" w:rsidR="00C072EC" w:rsidRPr="00C072EC" w:rsidRDefault="00C072EC" w:rsidP="00C072EC">
      <w:pPr>
        <w:jc w:val="right"/>
      </w:pPr>
      <w:r>
        <w:t xml:space="preserve">Lecturer: </w:t>
      </w:r>
      <w:proofErr w:type="spellStart"/>
      <w:r>
        <w:t>Raheela</w:t>
      </w:r>
      <w:proofErr w:type="spellEnd"/>
      <w:r>
        <w:t xml:space="preserve"> Sheikh.</w:t>
      </w:r>
    </w:p>
    <w:p w14:paraId="387D64C9" w14:textId="70C0D63F" w:rsidR="009B6AFB" w:rsidRDefault="005A0B0A" w:rsidP="007B47A8">
      <w:pPr>
        <w:pStyle w:val="Heading1"/>
        <w:spacing w:before="0" w:after="0"/>
      </w:pPr>
      <w:r>
        <w:t>Report: Case study of Mrs Mann.</w:t>
      </w:r>
    </w:p>
    <w:p w14:paraId="759EAE45" w14:textId="30E811A5" w:rsidR="009B6AFB" w:rsidRPr="0032656E" w:rsidRDefault="005A0B0A" w:rsidP="006F2D84">
      <w:pPr>
        <w:rPr>
          <w:rFonts w:ascii="Arial" w:hAnsi="Arial" w:cs="Arial"/>
          <w:sz w:val="22"/>
          <w:szCs w:val="22"/>
        </w:rPr>
      </w:pPr>
      <w:r w:rsidRPr="0032656E">
        <w:rPr>
          <w:rFonts w:ascii="Arial" w:hAnsi="Arial" w:cs="Arial"/>
          <w:sz w:val="22"/>
          <w:szCs w:val="22"/>
        </w:rPr>
        <w:t>Introduction.</w:t>
      </w:r>
    </w:p>
    <w:p w14:paraId="71F5F1E6" w14:textId="77777777" w:rsidR="00C072EC" w:rsidRPr="0032656E" w:rsidRDefault="00C072EC" w:rsidP="006F2D84">
      <w:pPr>
        <w:rPr>
          <w:rFonts w:ascii="Arial" w:hAnsi="Arial" w:cs="Arial"/>
          <w:sz w:val="22"/>
          <w:szCs w:val="22"/>
        </w:rPr>
      </w:pPr>
    </w:p>
    <w:p w14:paraId="357B4746" w14:textId="1A073F80" w:rsidR="005A0B0A" w:rsidRPr="0032656E" w:rsidRDefault="005A0B0A" w:rsidP="006F2D84">
      <w:pPr>
        <w:rPr>
          <w:rFonts w:ascii="Arial" w:hAnsi="Arial" w:cs="Arial"/>
          <w:sz w:val="22"/>
          <w:szCs w:val="22"/>
        </w:rPr>
      </w:pPr>
      <w:r w:rsidRPr="0032656E">
        <w:rPr>
          <w:rFonts w:ascii="Arial" w:hAnsi="Arial" w:cs="Arial"/>
          <w:sz w:val="22"/>
          <w:szCs w:val="22"/>
        </w:rPr>
        <w:t xml:space="preserve">Effective health and social care delivery on communication, accurate administration, and collaborative practice. The case of Mrs Mann, a 72-year-old woman recovering from hip replacement, surgery, highlights the challenges and responsibilities professions face in ensuring safe, person- centred care. Mrs Mann’s circumstance- living alone, limited England </w:t>
      </w:r>
      <w:r w:rsidR="00DC4609" w:rsidRPr="0032656E">
        <w:rPr>
          <w:rFonts w:ascii="Arial" w:hAnsi="Arial" w:cs="Arial"/>
          <w:sz w:val="22"/>
          <w:szCs w:val="22"/>
        </w:rPr>
        <w:t>proficiency, reliance</w:t>
      </w:r>
      <w:r w:rsidRPr="0032656E">
        <w:rPr>
          <w:rFonts w:ascii="Arial" w:hAnsi="Arial" w:cs="Arial"/>
          <w:sz w:val="22"/>
          <w:szCs w:val="22"/>
        </w:rPr>
        <w:t xml:space="preserve"> </w:t>
      </w:r>
      <w:r w:rsidR="00DC4609" w:rsidRPr="0032656E">
        <w:rPr>
          <w:rFonts w:ascii="Arial" w:hAnsi="Arial" w:cs="Arial"/>
          <w:sz w:val="22"/>
          <w:szCs w:val="22"/>
        </w:rPr>
        <w:t xml:space="preserve">on domiciliary carers, and involvement of multiple professionals-illustrate the importance of inclusive communication, robust record keeping, and coordinated teamwork. A recent incident involving inconsistent </w:t>
      </w:r>
      <w:r w:rsidR="009B6AFB" w:rsidRPr="0032656E">
        <w:rPr>
          <w:rFonts w:ascii="Arial" w:hAnsi="Arial" w:cs="Arial"/>
          <w:sz w:val="22"/>
          <w:szCs w:val="22"/>
        </w:rPr>
        <w:t>documentation</w:t>
      </w:r>
      <w:r w:rsidR="00DC4609" w:rsidRPr="0032656E">
        <w:rPr>
          <w:rFonts w:ascii="Arial" w:hAnsi="Arial" w:cs="Arial"/>
          <w:sz w:val="22"/>
          <w:szCs w:val="22"/>
        </w:rPr>
        <w:t xml:space="preserve"> and delayed medication adjustment demonstrates how lapses in these can compromise patient safety and wellbeing. This report will explore three key aspects: the role of effective communication with service users and families, the significance of administrative skills and compliance with data protection legislation, and the necessity of collaborative working across agencies. By analysing these dimensions within the context of Mrs Mann’s care, the repot with will highlight best practices </w:t>
      </w:r>
      <w:r w:rsidR="009B6AFB" w:rsidRPr="0032656E">
        <w:rPr>
          <w:rFonts w:ascii="Arial" w:hAnsi="Arial" w:cs="Arial"/>
          <w:sz w:val="22"/>
          <w:szCs w:val="22"/>
        </w:rPr>
        <w:t>and strategies to improve outcomes in similar cases.</w:t>
      </w:r>
    </w:p>
    <w:p w14:paraId="6473FEFF" w14:textId="77777777" w:rsidR="009B6AFB" w:rsidRPr="0032656E" w:rsidRDefault="009B6AFB" w:rsidP="006F2D84">
      <w:pPr>
        <w:rPr>
          <w:rFonts w:ascii="Arial" w:hAnsi="Arial" w:cs="Arial"/>
          <w:sz w:val="22"/>
          <w:szCs w:val="22"/>
        </w:rPr>
      </w:pPr>
    </w:p>
    <w:p w14:paraId="1792963E" w14:textId="368C6CA7" w:rsidR="009B6AFB" w:rsidRPr="0032656E" w:rsidRDefault="009B6AFB" w:rsidP="006F2D84">
      <w:pPr>
        <w:rPr>
          <w:rFonts w:ascii="Arial" w:hAnsi="Arial" w:cs="Arial"/>
          <w:sz w:val="22"/>
          <w:szCs w:val="22"/>
        </w:rPr>
      </w:pPr>
      <w:r w:rsidRPr="0032656E">
        <w:rPr>
          <w:rFonts w:ascii="Arial" w:hAnsi="Arial" w:cs="Arial"/>
          <w:sz w:val="22"/>
          <w:szCs w:val="22"/>
        </w:rPr>
        <w:t>Communication is central safe, person-centred care</w:t>
      </w:r>
      <w:r w:rsidR="009F385F" w:rsidRPr="0032656E">
        <w:rPr>
          <w:rFonts w:ascii="Arial" w:hAnsi="Arial" w:cs="Arial"/>
          <w:sz w:val="22"/>
          <w:szCs w:val="22"/>
        </w:rPr>
        <w:t xml:space="preserve">, and poor communication </w:t>
      </w:r>
      <w:r w:rsidR="0047533B" w:rsidRPr="0032656E">
        <w:rPr>
          <w:rFonts w:ascii="Arial" w:hAnsi="Arial" w:cs="Arial"/>
          <w:sz w:val="22"/>
          <w:szCs w:val="22"/>
        </w:rPr>
        <w:t xml:space="preserve">can contribute to poor mental health and lead to challenging behaviour. </w:t>
      </w:r>
      <w:r w:rsidRPr="0032656E">
        <w:rPr>
          <w:rFonts w:ascii="Arial" w:hAnsi="Arial" w:cs="Arial"/>
          <w:sz w:val="22"/>
          <w:szCs w:val="22"/>
        </w:rPr>
        <w:t xml:space="preserve">For Mrs Mann, whose first language is Urdu and speaks limited English, barriers to understanding can affect her ability to engage in her rehabilitation and make informed decisions. </w:t>
      </w:r>
      <w:r w:rsidR="0047533B" w:rsidRPr="0032656E">
        <w:rPr>
          <w:rFonts w:ascii="Arial" w:hAnsi="Arial" w:cs="Arial"/>
          <w:sz w:val="22"/>
          <w:szCs w:val="22"/>
        </w:rPr>
        <w:t xml:space="preserve">All communications need to be documented and all providers should be able to provide evidence when required. (CQC, 2025). </w:t>
      </w:r>
      <w:r w:rsidRPr="0032656E">
        <w:rPr>
          <w:rFonts w:ascii="Arial" w:hAnsi="Arial" w:cs="Arial"/>
          <w:sz w:val="22"/>
          <w:szCs w:val="22"/>
        </w:rPr>
        <w:t>The Equality Act 2010 required service to provide equitable access and avoid discrimination based on</w:t>
      </w:r>
      <w:r w:rsidR="00503993" w:rsidRPr="0032656E">
        <w:rPr>
          <w:rFonts w:ascii="Arial" w:hAnsi="Arial" w:cs="Arial"/>
          <w:sz w:val="22"/>
          <w:szCs w:val="22"/>
        </w:rPr>
        <w:t xml:space="preserve"> protected characteristics, including language and ethnicity. This means care providers must ensure reasonable adjustments, such as offering translation services or culturally sensitive communication, to uphold her rights</w:t>
      </w:r>
      <w:r w:rsidR="0047533B" w:rsidRPr="0032656E">
        <w:rPr>
          <w:rFonts w:ascii="Arial" w:hAnsi="Arial" w:cs="Arial"/>
          <w:sz w:val="22"/>
          <w:szCs w:val="22"/>
        </w:rPr>
        <w:t xml:space="preserve"> (CQC, 2025).</w:t>
      </w:r>
    </w:p>
    <w:p w14:paraId="580FC173" w14:textId="77777777" w:rsidR="00503993" w:rsidRPr="0032656E" w:rsidRDefault="00503993" w:rsidP="006F2D84">
      <w:pPr>
        <w:rPr>
          <w:rFonts w:ascii="Arial" w:hAnsi="Arial" w:cs="Arial"/>
          <w:sz w:val="22"/>
          <w:szCs w:val="22"/>
        </w:rPr>
      </w:pPr>
    </w:p>
    <w:p w14:paraId="09B0AC57" w14:textId="2A37304F" w:rsidR="0097644A" w:rsidRPr="0032656E" w:rsidRDefault="00503993" w:rsidP="006F2D84">
      <w:pPr>
        <w:rPr>
          <w:rFonts w:ascii="Arial" w:hAnsi="Arial" w:cs="Arial"/>
          <w:sz w:val="22"/>
          <w:szCs w:val="22"/>
        </w:rPr>
      </w:pPr>
      <w:r w:rsidRPr="0032656E">
        <w:rPr>
          <w:rFonts w:ascii="Arial" w:hAnsi="Arial" w:cs="Arial"/>
          <w:sz w:val="22"/>
          <w:szCs w:val="22"/>
        </w:rPr>
        <w:t xml:space="preserve">Engaging Mrs Mann effectively involves using clear, simple language, visual aids, and professional interpreters when her daughter in unavailable. </w:t>
      </w:r>
      <w:r w:rsidR="0047533B" w:rsidRPr="0032656E">
        <w:rPr>
          <w:rFonts w:ascii="Arial" w:hAnsi="Arial" w:cs="Arial"/>
          <w:sz w:val="22"/>
          <w:szCs w:val="22"/>
        </w:rPr>
        <w:t xml:space="preserve">Everyone is different, tailoring communication to their needs shows respect and understanding. Mrs Mann </w:t>
      </w:r>
      <w:r w:rsidRPr="0032656E">
        <w:rPr>
          <w:rFonts w:ascii="Arial" w:hAnsi="Arial" w:cs="Arial"/>
          <w:sz w:val="22"/>
          <w:szCs w:val="22"/>
        </w:rPr>
        <w:t xml:space="preserve">Relying solely on family members for interpretation risks miscommunication and breaches confidentiality. </w:t>
      </w:r>
      <w:r w:rsidR="00395A6A" w:rsidRPr="0032656E">
        <w:rPr>
          <w:rFonts w:ascii="Arial" w:hAnsi="Arial" w:cs="Arial"/>
          <w:sz w:val="22"/>
          <w:szCs w:val="22"/>
        </w:rPr>
        <w:t xml:space="preserve">Professional practice should prioritise dignity, respect, and inclusivity, ensuring Mrs Mann feels heard and </w:t>
      </w:r>
      <w:r w:rsidR="00E60B17" w:rsidRPr="0032656E">
        <w:rPr>
          <w:rFonts w:ascii="Arial" w:hAnsi="Arial" w:cs="Arial"/>
          <w:sz w:val="22"/>
          <w:szCs w:val="22"/>
        </w:rPr>
        <w:t>valued. (NHS, 2023).</w:t>
      </w:r>
      <w:r w:rsidR="0047533B" w:rsidRPr="0032656E">
        <w:rPr>
          <w:rFonts w:ascii="Arial" w:hAnsi="Arial" w:cs="Arial"/>
          <w:sz w:val="22"/>
          <w:szCs w:val="22"/>
        </w:rPr>
        <w:t xml:space="preserve"> </w:t>
      </w:r>
      <w:r w:rsidR="0097644A" w:rsidRPr="0032656E">
        <w:rPr>
          <w:rFonts w:ascii="Arial" w:hAnsi="Arial" w:cs="Arial"/>
          <w:sz w:val="22"/>
          <w:szCs w:val="22"/>
        </w:rPr>
        <w:t xml:space="preserve">Ultimately, effective communication promotes trust, supports recovery, and aligns with legal and ethical obligations under the equality act 2010. It ensures Mrs Mann’s voice is central to her care, despite language barriers. </w:t>
      </w:r>
      <w:r w:rsidR="0047533B" w:rsidRPr="0032656E">
        <w:rPr>
          <w:rFonts w:ascii="Arial" w:hAnsi="Arial" w:cs="Arial"/>
          <w:sz w:val="22"/>
          <w:szCs w:val="22"/>
        </w:rPr>
        <w:t>(Care learning, 2025).</w:t>
      </w:r>
    </w:p>
    <w:p w14:paraId="70BFD4A4" w14:textId="77777777" w:rsidR="0097644A" w:rsidRPr="0032656E" w:rsidRDefault="0097644A" w:rsidP="006F2D84">
      <w:pPr>
        <w:rPr>
          <w:rFonts w:ascii="Arial" w:hAnsi="Arial" w:cs="Arial"/>
          <w:sz w:val="22"/>
          <w:szCs w:val="22"/>
        </w:rPr>
      </w:pPr>
    </w:p>
    <w:p w14:paraId="5D2F2C20" w14:textId="50B7D73D" w:rsidR="0097644A" w:rsidRPr="0032656E" w:rsidRDefault="0097644A" w:rsidP="006F2D84">
      <w:pPr>
        <w:rPr>
          <w:rFonts w:ascii="Arial" w:hAnsi="Arial" w:cs="Arial"/>
          <w:sz w:val="22"/>
          <w:szCs w:val="22"/>
        </w:rPr>
      </w:pPr>
      <w:r w:rsidRPr="0032656E">
        <w:rPr>
          <w:rFonts w:ascii="Arial" w:hAnsi="Arial" w:cs="Arial"/>
          <w:sz w:val="22"/>
          <w:szCs w:val="22"/>
        </w:rPr>
        <w:t xml:space="preserve">Administrative competence underpins safe and accountable practice. In Mrs Mann’s case inconsistent documentation led to a delayed medication adjustment, demonstrating how poor record keeping can compromise care quality. Accurate, timely, and consistent records are essential for continuity, risk management, and legal accountability. </w:t>
      </w:r>
    </w:p>
    <w:p w14:paraId="37107AD9" w14:textId="77777777" w:rsidR="0097644A" w:rsidRPr="0032656E" w:rsidRDefault="0097644A" w:rsidP="006F2D84">
      <w:pPr>
        <w:rPr>
          <w:rFonts w:ascii="Arial" w:hAnsi="Arial" w:cs="Arial"/>
          <w:sz w:val="22"/>
          <w:szCs w:val="22"/>
        </w:rPr>
      </w:pPr>
    </w:p>
    <w:p w14:paraId="2121D8F9" w14:textId="1CE7766D" w:rsidR="0097644A" w:rsidRPr="0032656E" w:rsidRDefault="0097644A" w:rsidP="006F2D84">
      <w:pPr>
        <w:rPr>
          <w:rFonts w:ascii="Arial" w:hAnsi="Arial" w:cs="Arial"/>
          <w:sz w:val="22"/>
          <w:szCs w:val="22"/>
        </w:rPr>
      </w:pPr>
      <w:r w:rsidRPr="0032656E">
        <w:rPr>
          <w:rFonts w:ascii="Arial" w:hAnsi="Arial" w:cs="Arial"/>
          <w:sz w:val="22"/>
          <w:szCs w:val="22"/>
        </w:rPr>
        <w:lastRenderedPageBreak/>
        <w:t>The data protection Act 2018, aligned with the UK General Data Protections regulation (GDPR), sets out principles for handling personal data</w:t>
      </w:r>
      <w:r w:rsidR="00AF43D8" w:rsidRPr="0032656E">
        <w:rPr>
          <w:rFonts w:ascii="Arial" w:hAnsi="Arial" w:cs="Arial"/>
          <w:sz w:val="22"/>
          <w:szCs w:val="22"/>
        </w:rPr>
        <w:t xml:space="preserve"> </w:t>
      </w:r>
      <w:r w:rsidR="00C57CD1" w:rsidRPr="0032656E">
        <w:rPr>
          <w:rFonts w:ascii="Arial" w:hAnsi="Arial" w:cs="Arial"/>
          <w:sz w:val="22"/>
          <w:szCs w:val="22"/>
        </w:rPr>
        <w:t>(Care learning, 2025).</w:t>
      </w:r>
      <w:r w:rsidR="00AF43D8" w:rsidRPr="0032656E">
        <w:rPr>
          <w:rFonts w:ascii="Arial" w:hAnsi="Arial" w:cs="Arial"/>
          <w:sz w:val="22"/>
          <w:szCs w:val="22"/>
        </w:rPr>
        <w:t>Health and social care professionals must ensure: Medication changes, physiotherapy progress and care routines must be documented accurately and consistently, store records safely whether electronically or in paper form with access restricted to authorised staff, ensure that all information follow “need to know” principles meaning kept confidential, and most importantly ensure that Mrs Mann and her family have the right to access her records, supporting informed decision-making</w:t>
      </w:r>
      <w:r w:rsidR="00C57CD1" w:rsidRPr="0032656E">
        <w:rPr>
          <w:rFonts w:ascii="Arial" w:hAnsi="Arial" w:cs="Arial"/>
          <w:sz w:val="22"/>
          <w:szCs w:val="22"/>
        </w:rPr>
        <w:t xml:space="preserve"> ( legislation gov, 2018).</w:t>
      </w:r>
    </w:p>
    <w:p w14:paraId="2FE29835" w14:textId="77777777" w:rsidR="00AF43D8" w:rsidRPr="0032656E" w:rsidRDefault="00AF43D8" w:rsidP="006F2D84">
      <w:pPr>
        <w:rPr>
          <w:rFonts w:ascii="Arial" w:hAnsi="Arial" w:cs="Arial"/>
          <w:sz w:val="22"/>
          <w:szCs w:val="22"/>
        </w:rPr>
      </w:pPr>
    </w:p>
    <w:p w14:paraId="4F15ED1A" w14:textId="54A18A1F" w:rsidR="00AF43D8" w:rsidRPr="0032656E" w:rsidRDefault="00AF43D8" w:rsidP="006F2D84">
      <w:pPr>
        <w:rPr>
          <w:rFonts w:ascii="Arial" w:hAnsi="Arial" w:cs="Arial"/>
          <w:sz w:val="22"/>
          <w:szCs w:val="22"/>
        </w:rPr>
      </w:pPr>
      <w:r w:rsidRPr="0032656E">
        <w:rPr>
          <w:rFonts w:ascii="Arial" w:hAnsi="Arial" w:cs="Arial"/>
          <w:sz w:val="22"/>
          <w:szCs w:val="22"/>
        </w:rPr>
        <w:t xml:space="preserve">Policy frameworks such as the Care Quality Commission (CQC) standards and NHS code of practice on confidentiality reinforce these obligations. Good administrative skills also involve attention to detail, organisation, and adherence to protocols. These obligations also apply to domiciliary care agencies, this means that they </w:t>
      </w:r>
      <w:proofErr w:type="gramStart"/>
      <w:r w:rsidRPr="0032656E">
        <w:rPr>
          <w:rFonts w:ascii="Arial" w:hAnsi="Arial" w:cs="Arial"/>
          <w:sz w:val="22"/>
          <w:szCs w:val="22"/>
        </w:rPr>
        <w:t>have to</w:t>
      </w:r>
      <w:proofErr w:type="gramEnd"/>
      <w:r w:rsidRPr="0032656E">
        <w:rPr>
          <w:rFonts w:ascii="Arial" w:hAnsi="Arial" w:cs="Arial"/>
          <w:sz w:val="22"/>
          <w:szCs w:val="22"/>
        </w:rPr>
        <w:t xml:space="preserve"> ensure that carers are trained in documentation standards and understand the legal implications of poor record keeping and how dangerous it can be to the individuals. </w:t>
      </w:r>
      <w:r w:rsidR="00C57CD1" w:rsidRPr="0032656E">
        <w:rPr>
          <w:rFonts w:ascii="Arial" w:hAnsi="Arial" w:cs="Arial"/>
          <w:sz w:val="22"/>
          <w:szCs w:val="22"/>
        </w:rPr>
        <w:t>(CQC, 2016)</w:t>
      </w:r>
    </w:p>
    <w:p w14:paraId="6E5D3952" w14:textId="77777777" w:rsidR="00AF43D8" w:rsidRPr="0032656E" w:rsidRDefault="00AF43D8" w:rsidP="006F2D84">
      <w:pPr>
        <w:rPr>
          <w:rFonts w:ascii="Arial" w:hAnsi="Arial" w:cs="Arial"/>
          <w:sz w:val="22"/>
          <w:szCs w:val="22"/>
        </w:rPr>
      </w:pPr>
    </w:p>
    <w:p w14:paraId="3196D507" w14:textId="295A9DC5" w:rsidR="00AF43D8" w:rsidRPr="0032656E" w:rsidRDefault="00AF43D8" w:rsidP="006F2D84">
      <w:pPr>
        <w:rPr>
          <w:rFonts w:ascii="Arial" w:hAnsi="Arial" w:cs="Arial"/>
          <w:sz w:val="22"/>
          <w:szCs w:val="22"/>
        </w:rPr>
      </w:pPr>
      <w:r w:rsidRPr="0032656E">
        <w:rPr>
          <w:rFonts w:ascii="Arial" w:hAnsi="Arial" w:cs="Arial"/>
          <w:sz w:val="22"/>
          <w:szCs w:val="22"/>
        </w:rPr>
        <w:t xml:space="preserve">Electronic care management systems can reduce errors and mistakes by providing day to day real time updates accessible to all professionals involved. However, staff must be competent in using these systems and aware of data protection responsibilities. In Mrs </w:t>
      </w:r>
      <w:r w:rsidR="00344A1B" w:rsidRPr="0032656E">
        <w:rPr>
          <w:rFonts w:ascii="Arial" w:hAnsi="Arial" w:cs="Arial"/>
          <w:sz w:val="22"/>
          <w:szCs w:val="22"/>
        </w:rPr>
        <w:t>Mann’s</w:t>
      </w:r>
      <w:r w:rsidRPr="0032656E">
        <w:rPr>
          <w:rFonts w:ascii="Arial" w:hAnsi="Arial" w:cs="Arial"/>
          <w:sz w:val="22"/>
          <w:szCs w:val="22"/>
        </w:rPr>
        <w:t xml:space="preserve"> case </w:t>
      </w:r>
      <w:r w:rsidR="00344A1B" w:rsidRPr="0032656E">
        <w:rPr>
          <w:rFonts w:ascii="Arial" w:hAnsi="Arial" w:cs="Arial"/>
          <w:sz w:val="22"/>
          <w:szCs w:val="22"/>
        </w:rPr>
        <w:t>should identify gaps in training, supervision or system that contributed to documentation inconsistencies. Embedding a culture of accountability and continuous improvement is vital.</w:t>
      </w:r>
      <w:r w:rsidR="00161375" w:rsidRPr="0032656E">
        <w:rPr>
          <w:rFonts w:ascii="Arial" w:hAnsi="Arial" w:cs="Arial"/>
          <w:sz w:val="22"/>
          <w:szCs w:val="22"/>
        </w:rPr>
        <w:t xml:space="preserve"> </w:t>
      </w:r>
    </w:p>
    <w:p w14:paraId="409B7E24" w14:textId="77777777" w:rsidR="00161375" w:rsidRPr="0032656E" w:rsidRDefault="00161375" w:rsidP="006F2D84">
      <w:pPr>
        <w:rPr>
          <w:rFonts w:ascii="Arial" w:hAnsi="Arial" w:cs="Arial"/>
          <w:sz w:val="22"/>
          <w:szCs w:val="22"/>
        </w:rPr>
      </w:pPr>
    </w:p>
    <w:p w14:paraId="2CCA6C6F" w14:textId="363F9389" w:rsidR="00161375" w:rsidRPr="0032656E" w:rsidRDefault="00161375" w:rsidP="006F2D84">
      <w:pPr>
        <w:rPr>
          <w:rFonts w:ascii="Arial" w:hAnsi="Arial" w:cs="Arial"/>
          <w:sz w:val="22"/>
          <w:szCs w:val="22"/>
        </w:rPr>
      </w:pPr>
      <w:r w:rsidRPr="0032656E">
        <w:rPr>
          <w:rFonts w:ascii="Arial" w:hAnsi="Arial" w:cs="Arial"/>
          <w:sz w:val="22"/>
          <w:szCs w:val="22"/>
        </w:rPr>
        <w:t>In summary, good administrative practice ensures compliance with legislation, protects patient’s rights, and enhances safety. For Mrs Mann, compliance to data protection principles is essential to support her recovery and maintain trust in the care system.</w:t>
      </w:r>
    </w:p>
    <w:p w14:paraId="789937FD" w14:textId="77777777" w:rsidR="00161375" w:rsidRPr="0032656E" w:rsidRDefault="00161375" w:rsidP="006F2D84">
      <w:pPr>
        <w:rPr>
          <w:rFonts w:ascii="Arial" w:hAnsi="Arial" w:cs="Arial"/>
          <w:sz w:val="22"/>
          <w:szCs w:val="22"/>
        </w:rPr>
      </w:pPr>
    </w:p>
    <w:p w14:paraId="62335B48" w14:textId="44C05A39" w:rsidR="00161375" w:rsidRPr="0032656E" w:rsidRDefault="00161375" w:rsidP="006F2D84">
      <w:pPr>
        <w:rPr>
          <w:rFonts w:ascii="Arial" w:hAnsi="Arial" w:cs="Arial"/>
          <w:sz w:val="22"/>
          <w:szCs w:val="22"/>
        </w:rPr>
      </w:pPr>
      <w:r w:rsidRPr="0032656E">
        <w:rPr>
          <w:rFonts w:ascii="Arial" w:hAnsi="Arial" w:cs="Arial"/>
          <w:sz w:val="22"/>
          <w:szCs w:val="22"/>
        </w:rPr>
        <w:t xml:space="preserve">Mrs Mann’s care involves multiple professionals: her </w:t>
      </w:r>
      <w:r w:rsidR="004B41BE" w:rsidRPr="0032656E">
        <w:rPr>
          <w:rFonts w:ascii="Arial" w:hAnsi="Arial" w:cs="Arial"/>
          <w:sz w:val="22"/>
          <w:szCs w:val="22"/>
        </w:rPr>
        <w:t>GP,</w:t>
      </w:r>
      <w:r w:rsidRPr="0032656E">
        <w:rPr>
          <w:rFonts w:ascii="Arial" w:hAnsi="Arial" w:cs="Arial"/>
          <w:sz w:val="22"/>
          <w:szCs w:val="22"/>
        </w:rPr>
        <w:t xml:space="preserve"> therapists, </w:t>
      </w:r>
      <w:proofErr w:type="gramStart"/>
      <w:r w:rsidRPr="0032656E">
        <w:rPr>
          <w:rFonts w:ascii="Arial" w:hAnsi="Arial" w:cs="Arial"/>
          <w:sz w:val="22"/>
          <w:szCs w:val="22"/>
        </w:rPr>
        <w:t>nurses</w:t>
      </w:r>
      <w:proofErr w:type="gramEnd"/>
      <w:r w:rsidRPr="0032656E">
        <w:rPr>
          <w:rFonts w:ascii="Arial" w:hAnsi="Arial" w:cs="Arial"/>
          <w:sz w:val="22"/>
          <w:szCs w:val="22"/>
        </w:rPr>
        <w:t xml:space="preserve"> and domiciliary carers.</w:t>
      </w:r>
      <w:r w:rsidR="0047533B" w:rsidRPr="0032656E">
        <w:rPr>
          <w:rFonts w:ascii="Arial" w:hAnsi="Arial" w:cs="Arial"/>
          <w:sz w:val="22"/>
          <w:szCs w:val="22"/>
        </w:rPr>
        <w:t xml:space="preserve"> integrated care requires professionals and professionals </w:t>
      </w:r>
      <w:r w:rsidR="00E60B17" w:rsidRPr="0032656E">
        <w:rPr>
          <w:rFonts w:ascii="Arial" w:hAnsi="Arial" w:cs="Arial"/>
          <w:sz w:val="22"/>
          <w:szCs w:val="22"/>
        </w:rPr>
        <w:t xml:space="preserve">from across different sectors to work together around the needs of individuals, their </w:t>
      </w:r>
      <w:proofErr w:type="gramStart"/>
      <w:r w:rsidR="00E60B17" w:rsidRPr="0032656E">
        <w:rPr>
          <w:rFonts w:ascii="Arial" w:hAnsi="Arial" w:cs="Arial"/>
          <w:sz w:val="22"/>
          <w:szCs w:val="22"/>
        </w:rPr>
        <w:t>families</w:t>
      </w:r>
      <w:proofErr w:type="gramEnd"/>
      <w:r w:rsidR="00E60B17" w:rsidRPr="0032656E">
        <w:rPr>
          <w:rFonts w:ascii="Arial" w:hAnsi="Arial" w:cs="Arial"/>
          <w:sz w:val="22"/>
          <w:szCs w:val="22"/>
        </w:rPr>
        <w:t xml:space="preserve"> and their communities (SCIE, 2025).</w:t>
      </w:r>
      <w:r w:rsidRPr="0032656E">
        <w:rPr>
          <w:rFonts w:ascii="Arial" w:hAnsi="Arial" w:cs="Arial"/>
          <w:sz w:val="22"/>
          <w:szCs w:val="22"/>
        </w:rPr>
        <w:t xml:space="preserve"> Effective collaboration ensures holistic, coordinated support. Multi-agency working is vital in complex cases where medical, </w:t>
      </w:r>
      <w:r w:rsidR="004B41BE" w:rsidRPr="0032656E">
        <w:rPr>
          <w:rFonts w:ascii="Arial" w:hAnsi="Arial" w:cs="Arial"/>
          <w:sz w:val="22"/>
          <w:szCs w:val="22"/>
        </w:rPr>
        <w:t>social,</w:t>
      </w:r>
      <w:r w:rsidRPr="0032656E">
        <w:rPr>
          <w:rFonts w:ascii="Arial" w:hAnsi="Arial" w:cs="Arial"/>
          <w:sz w:val="22"/>
          <w:szCs w:val="22"/>
        </w:rPr>
        <w:t xml:space="preserve"> and rehabilitative work together. Approaches to foster collaboration include: </w:t>
      </w:r>
      <w:r w:rsidR="008D1A93" w:rsidRPr="0032656E">
        <w:rPr>
          <w:rFonts w:ascii="Arial" w:hAnsi="Arial" w:cs="Arial"/>
          <w:sz w:val="22"/>
          <w:szCs w:val="22"/>
        </w:rPr>
        <w:t xml:space="preserve">interdisciplinary meeting, </w:t>
      </w:r>
      <w:r w:rsidR="00E60B17" w:rsidRPr="0032656E">
        <w:rPr>
          <w:rFonts w:ascii="Arial" w:hAnsi="Arial" w:cs="Arial"/>
          <w:sz w:val="22"/>
          <w:szCs w:val="22"/>
        </w:rPr>
        <w:t>regulate</w:t>
      </w:r>
      <w:r w:rsidR="008D1A93" w:rsidRPr="0032656E">
        <w:rPr>
          <w:rFonts w:ascii="Arial" w:hAnsi="Arial" w:cs="Arial"/>
          <w:sz w:val="22"/>
          <w:szCs w:val="22"/>
        </w:rPr>
        <w:t xml:space="preserve"> reviews involving all professionals ensuring all professionals understand shared goals and progress; enforcing clear communication protocols by using structured tools like SBAR or electronic care records which will reduce miscommunication; Defining roles and responsibilities by ensuring each professional understand their role of practice a</w:t>
      </w:r>
      <w:r w:rsidR="00E60B17" w:rsidRPr="0032656E">
        <w:rPr>
          <w:rFonts w:ascii="Arial" w:hAnsi="Arial" w:cs="Arial"/>
          <w:sz w:val="22"/>
          <w:szCs w:val="22"/>
        </w:rPr>
        <w:t>n</w:t>
      </w:r>
      <w:r w:rsidR="008D1A93" w:rsidRPr="0032656E">
        <w:rPr>
          <w:rFonts w:ascii="Arial" w:hAnsi="Arial" w:cs="Arial"/>
          <w:sz w:val="22"/>
          <w:szCs w:val="22"/>
        </w:rPr>
        <w:t>d how it compliments others; Enforcing respect and trust by valuing each professional’s expertise and incorporation a culture of cooperation</w:t>
      </w:r>
      <w:r w:rsidR="00E60B17" w:rsidRPr="0032656E">
        <w:rPr>
          <w:rFonts w:ascii="Arial" w:hAnsi="Arial" w:cs="Arial"/>
          <w:sz w:val="22"/>
          <w:szCs w:val="22"/>
        </w:rPr>
        <w:t xml:space="preserve"> (NHS, 2025)</w:t>
      </w:r>
    </w:p>
    <w:p w14:paraId="1BA3A24F" w14:textId="77777777" w:rsidR="00161375" w:rsidRPr="0032656E" w:rsidRDefault="00161375" w:rsidP="006F2D84">
      <w:pPr>
        <w:rPr>
          <w:rFonts w:ascii="Arial" w:hAnsi="Arial" w:cs="Arial"/>
          <w:sz w:val="22"/>
          <w:szCs w:val="22"/>
        </w:rPr>
      </w:pPr>
    </w:p>
    <w:p w14:paraId="68A3D5C1" w14:textId="41E064A8" w:rsidR="008D1A93" w:rsidRPr="0032656E" w:rsidRDefault="008D1A93" w:rsidP="006F2D84">
      <w:pPr>
        <w:rPr>
          <w:rFonts w:ascii="Arial" w:hAnsi="Arial" w:cs="Arial"/>
          <w:sz w:val="22"/>
          <w:szCs w:val="22"/>
        </w:rPr>
      </w:pPr>
      <w:r w:rsidRPr="0032656E">
        <w:rPr>
          <w:rFonts w:ascii="Arial" w:hAnsi="Arial" w:cs="Arial"/>
          <w:sz w:val="22"/>
          <w:szCs w:val="22"/>
        </w:rPr>
        <w:t xml:space="preserve">Some </w:t>
      </w:r>
      <w:r w:rsidR="004B41BE" w:rsidRPr="0032656E">
        <w:rPr>
          <w:rFonts w:ascii="Arial" w:hAnsi="Arial" w:cs="Arial"/>
          <w:sz w:val="22"/>
          <w:szCs w:val="22"/>
        </w:rPr>
        <w:t>challenges</w:t>
      </w:r>
      <w:r w:rsidRPr="0032656E">
        <w:rPr>
          <w:rFonts w:ascii="Arial" w:hAnsi="Arial" w:cs="Arial"/>
          <w:sz w:val="22"/>
          <w:szCs w:val="22"/>
        </w:rPr>
        <w:t xml:space="preserve"> often include communication breakdowns, organisational cultures or having different priorities.</w:t>
      </w:r>
      <w:r w:rsidR="00E60B17" w:rsidRPr="0032656E">
        <w:rPr>
          <w:rFonts w:ascii="Arial" w:hAnsi="Arial" w:cs="Arial"/>
          <w:sz w:val="22"/>
          <w:szCs w:val="22"/>
        </w:rPr>
        <w:t xml:space="preserve"> Working in partnership with colleagues, sharing skills, knowledge, and experience where appropriate, sharing relevant information, where appropriate, with colleagues involved in the care, treatment or other services provided, this benefits individuals. (HCPC, 2025).</w:t>
      </w:r>
      <w:r w:rsidRPr="0032656E">
        <w:rPr>
          <w:rFonts w:ascii="Arial" w:hAnsi="Arial" w:cs="Arial"/>
          <w:sz w:val="22"/>
          <w:szCs w:val="22"/>
        </w:rPr>
        <w:t xml:space="preserve"> For </w:t>
      </w:r>
      <w:r w:rsidR="004B41BE" w:rsidRPr="0032656E">
        <w:rPr>
          <w:rFonts w:ascii="Arial" w:hAnsi="Arial" w:cs="Arial"/>
          <w:sz w:val="22"/>
          <w:szCs w:val="22"/>
        </w:rPr>
        <w:t>example,</w:t>
      </w:r>
      <w:r w:rsidRPr="0032656E">
        <w:rPr>
          <w:rFonts w:ascii="Arial" w:hAnsi="Arial" w:cs="Arial"/>
          <w:sz w:val="22"/>
          <w:szCs w:val="22"/>
        </w:rPr>
        <w:t xml:space="preserve"> a physiotherapist may </w:t>
      </w:r>
      <w:r w:rsidR="004B41BE" w:rsidRPr="0032656E">
        <w:rPr>
          <w:rFonts w:ascii="Arial" w:hAnsi="Arial" w:cs="Arial"/>
          <w:sz w:val="22"/>
          <w:szCs w:val="22"/>
        </w:rPr>
        <w:t>emphasise</w:t>
      </w:r>
      <w:r w:rsidRPr="0032656E">
        <w:rPr>
          <w:rFonts w:ascii="Arial" w:hAnsi="Arial" w:cs="Arial"/>
          <w:sz w:val="22"/>
          <w:szCs w:val="22"/>
        </w:rPr>
        <w:t xml:space="preserve"> on mobility goals while carers focus on daily support. Strategies to overcome these include joint care planning, shared documentation systems and </w:t>
      </w:r>
      <w:r w:rsidR="004B41BE" w:rsidRPr="0032656E">
        <w:rPr>
          <w:rFonts w:ascii="Arial" w:hAnsi="Arial" w:cs="Arial"/>
          <w:sz w:val="22"/>
          <w:szCs w:val="22"/>
        </w:rPr>
        <w:t>conflict</w:t>
      </w:r>
      <w:r w:rsidRPr="0032656E">
        <w:rPr>
          <w:rFonts w:ascii="Arial" w:hAnsi="Arial" w:cs="Arial"/>
          <w:sz w:val="22"/>
          <w:szCs w:val="22"/>
        </w:rPr>
        <w:t xml:space="preserve"> resolution mechanisms</w:t>
      </w:r>
      <w:r w:rsidR="004B41BE" w:rsidRPr="0032656E">
        <w:rPr>
          <w:rFonts w:ascii="Arial" w:hAnsi="Arial" w:cs="Arial"/>
          <w:sz w:val="22"/>
          <w:szCs w:val="22"/>
        </w:rPr>
        <w:t xml:space="preserve">. </w:t>
      </w:r>
    </w:p>
    <w:p w14:paraId="1AB3234A" w14:textId="77777777" w:rsidR="004B41BE" w:rsidRPr="0032656E" w:rsidRDefault="004B41BE" w:rsidP="006F2D84">
      <w:pPr>
        <w:rPr>
          <w:rFonts w:ascii="Arial" w:hAnsi="Arial" w:cs="Arial"/>
          <w:sz w:val="22"/>
          <w:szCs w:val="22"/>
        </w:rPr>
      </w:pPr>
    </w:p>
    <w:p w14:paraId="4E55624F" w14:textId="0BFD612D" w:rsidR="004B41BE" w:rsidRPr="0032656E" w:rsidRDefault="004B41BE" w:rsidP="006F2D84">
      <w:pPr>
        <w:rPr>
          <w:rFonts w:ascii="Arial" w:hAnsi="Arial" w:cs="Arial"/>
          <w:sz w:val="22"/>
          <w:szCs w:val="22"/>
        </w:rPr>
      </w:pPr>
      <w:r w:rsidRPr="0032656E">
        <w:rPr>
          <w:rFonts w:ascii="Arial" w:hAnsi="Arial" w:cs="Arial"/>
          <w:sz w:val="22"/>
          <w:szCs w:val="22"/>
        </w:rPr>
        <w:lastRenderedPageBreak/>
        <w:t xml:space="preserve">In Mrs. Mann’s case, collaboration ensures her rehabilitation exercises are reinforced by carers, medication adjustments are communicated promptly by the GP, and her daughter’s role as interpreter is supported appropriately. Multi-agency teamwork reduces duplication, prevents errors, and enhances patient outcome. </w:t>
      </w:r>
      <w:r w:rsidR="00C57CD1" w:rsidRPr="0032656E">
        <w:rPr>
          <w:rFonts w:ascii="Arial" w:hAnsi="Arial" w:cs="Arial"/>
          <w:sz w:val="22"/>
          <w:szCs w:val="22"/>
        </w:rPr>
        <w:t>(NICE, 2016).</w:t>
      </w:r>
    </w:p>
    <w:p w14:paraId="7ABAAA27" w14:textId="77777777" w:rsidR="004B41BE" w:rsidRPr="0032656E" w:rsidRDefault="004B41BE" w:rsidP="006F2D84">
      <w:pPr>
        <w:rPr>
          <w:rFonts w:ascii="Arial" w:hAnsi="Arial" w:cs="Arial"/>
          <w:sz w:val="22"/>
          <w:szCs w:val="22"/>
        </w:rPr>
      </w:pPr>
    </w:p>
    <w:p w14:paraId="3DB92FD5" w14:textId="757C9D15" w:rsidR="004B41BE" w:rsidRPr="0032656E" w:rsidRDefault="004B41BE" w:rsidP="006F2D84">
      <w:pPr>
        <w:rPr>
          <w:rFonts w:ascii="Arial" w:hAnsi="Arial" w:cs="Arial"/>
          <w:sz w:val="22"/>
          <w:szCs w:val="22"/>
        </w:rPr>
      </w:pPr>
      <w:r w:rsidRPr="0032656E">
        <w:rPr>
          <w:rFonts w:ascii="Arial" w:hAnsi="Arial" w:cs="Arial"/>
          <w:sz w:val="22"/>
          <w:szCs w:val="22"/>
        </w:rPr>
        <w:t>In conclusion</w:t>
      </w:r>
      <w:r w:rsidR="009F385F" w:rsidRPr="0032656E">
        <w:rPr>
          <w:rFonts w:ascii="Arial" w:hAnsi="Arial" w:cs="Arial"/>
          <w:sz w:val="22"/>
          <w:szCs w:val="22"/>
        </w:rPr>
        <w:t xml:space="preserve">, </w:t>
      </w:r>
    </w:p>
    <w:p w14:paraId="7BA7E0D0" w14:textId="5E8A772D" w:rsidR="004B41BE" w:rsidRPr="0032656E" w:rsidRDefault="004B41BE" w:rsidP="006F2D84">
      <w:pPr>
        <w:rPr>
          <w:rFonts w:ascii="Arial" w:hAnsi="Arial" w:cs="Arial"/>
          <w:sz w:val="22"/>
          <w:szCs w:val="22"/>
        </w:rPr>
      </w:pPr>
      <w:r w:rsidRPr="0032656E">
        <w:rPr>
          <w:rFonts w:ascii="Arial" w:hAnsi="Arial" w:cs="Arial"/>
          <w:sz w:val="22"/>
          <w:szCs w:val="22"/>
        </w:rPr>
        <w:t xml:space="preserve">The case of Mrs Mann illustrates the interconnected importance of communication administration, and collaboration in health and social care. Effective communication, grounded in equality legislation ad supported by models such as Senior Management and Certification Regime (SMCR), ensures inclusivity and patient-centred practice. </w:t>
      </w:r>
      <w:r w:rsidR="00D73906" w:rsidRPr="0032656E">
        <w:rPr>
          <w:rFonts w:ascii="Arial" w:hAnsi="Arial" w:cs="Arial"/>
          <w:sz w:val="22"/>
          <w:szCs w:val="22"/>
        </w:rPr>
        <w:t>The aim of the Senior Managers and Certification Regime (SMCR) is to reduce harm to consumers and strengthen market integrity by making individuals feel secure, this is to also promotes personal accountability (CISI, 2025). Strong</w:t>
      </w:r>
      <w:r w:rsidRPr="0032656E">
        <w:rPr>
          <w:rFonts w:ascii="Arial" w:hAnsi="Arial" w:cs="Arial"/>
          <w:sz w:val="22"/>
          <w:szCs w:val="22"/>
        </w:rPr>
        <w:t xml:space="preserve"> administrative skills, aligned with data protection principles and sector standard, safeguard accuracy, confidentiality, and accountability. Collaborative working across agencies integrates </w:t>
      </w:r>
      <w:r w:rsidR="009F385F" w:rsidRPr="0032656E">
        <w:rPr>
          <w:rFonts w:ascii="Arial" w:hAnsi="Arial" w:cs="Arial"/>
          <w:sz w:val="22"/>
          <w:szCs w:val="22"/>
        </w:rPr>
        <w:t>expertise</w:t>
      </w:r>
      <w:r w:rsidRPr="0032656E">
        <w:rPr>
          <w:rFonts w:ascii="Arial" w:hAnsi="Arial" w:cs="Arial"/>
          <w:sz w:val="22"/>
          <w:szCs w:val="22"/>
        </w:rPr>
        <w:t xml:space="preserve">, reduce risks and promotes holistic care. The </w:t>
      </w:r>
      <w:r w:rsidR="009F385F" w:rsidRPr="0032656E">
        <w:rPr>
          <w:rFonts w:ascii="Arial" w:hAnsi="Arial" w:cs="Arial"/>
          <w:sz w:val="22"/>
          <w:szCs w:val="22"/>
        </w:rPr>
        <w:t>incident of delayed medication adjustment highlights how lapses in these areas can compromise safety, but also provides in an opportunity for learning improvement</w:t>
      </w:r>
      <w:r w:rsidR="00C57CD1" w:rsidRPr="0032656E">
        <w:rPr>
          <w:rFonts w:ascii="Arial" w:hAnsi="Arial" w:cs="Arial"/>
          <w:sz w:val="22"/>
          <w:szCs w:val="22"/>
        </w:rPr>
        <w:t xml:space="preserve"> (NICE, 2016)</w:t>
      </w:r>
      <w:r w:rsidR="009F385F" w:rsidRPr="0032656E">
        <w:rPr>
          <w:rFonts w:ascii="Arial" w:hAnsi="Arial" w:cs="Arial"/>
          <w:sz w:val="22"/>
          <w:szCs w:val="22"/>
        </w:rPr>
        <w:t>. By embedding best practices in communication, record keeping, and teamwork, professionals can uphold legal and ethical responsibilities while enhancing patient wellbeing</w:t>
      </w:r>
      <w:r w:rsidR="00C57CD1" w:rsidRPr="0032656E">
        <w:rPr>
          <w:rFonts w:ascii="Arial" w:hAnsi="Arial" w:cs="Arial"/>
          <w:sz w:val="22"/>
          <w:szCs w:val="22"/>
        </w:rPr>
        <w:t xml:space="preserve"> </w:t>
      </w:r>
      <w:r w:rsidR="00847B14" w:rsidRPr="0032656E">
        <w:rPr>
          <w:rFonts w:ascii="Arial" w:hAnsi="Arial" w:cs="Arial"/>
          <w:sz w:val="22"/>
          <w:szCs w:val="22"/>
        </w:rPr>
        <w:t>(NHS</w:t>
      </w:r>
      <w:r w:rsidR="00C57CD1" w:rsidRPr="0032656E">
        <w:rPr>
          <w:rFonts w:ascii="Arial" w:hAnsi="Arial" w:cs="Arial"/>
          <w:sz w:val="22"/>
          <w:szCs w:val="22"/>
        </w:rPr>
        <w:t>, 2022).</w:t>
      </w:r>
      <w:r w:rsidR="009F385F" w:rsidRPr="0032656E">
        <w:rPr>
          <w:rFonts w:ascii="Arial" w:hAnsi="Arial" w:cs="Arial"/>
          <w:sz w:val="22"/>
          <w:szCs w:val="22"/>
        </w:rPr>
        <w:t xml:space="preserve"> Mrs Mann, these measures are not abstract principles but practical necessities that directly improves her recovery, independence, and quality of life. This case underscores the need of continuous vigilance and commitment to excellence in care delivery.</w:t>
      </w:r>
    </w:p>
    <w:p w14:paraId="318067D6" w14:textId="77777777" w:rsidR="00A35C11" w:rsidRPr="0032656E" w:rsidRDefault="00A35C11" w:rsidP="006F2D84">
      <w:pPr>
        <w:rPr>
          <w:rFonts w:ascii="Arial" w:hAnsi="Arial" w:cs="Arial"/>
          <w:sz w:val="22"/>
          <w:szCs w:val="22"/>
        </w:rPr>
      </w:pPr>
    </w:p>
    <w:p w14:paraId="243BB174" w14:textId="77777777" w:rsidR="00A35C11" w:rsidRPr="0032656E" w:rsidRDefault="00A35C11" w:rsidP="006F2D84">
      <w:pPr>
        <w:rPr>
          <w:rFonts w:ascii="Arial" w:hAnsi="Arial" w:cs="Arial"/>
          <w:sz w:val="22"/>
          <w:szCs w:val="22"/>
        </w:rPr>
      </w:pPr>
    </w:p>
    <w:p w14:paraId="114CD8A2" w14:textId="5C2A266A" w:rsidR="00395A6A" w:rsidRPr="0032656E" w:rsidRDefault="00C072EC" w:rsidP="006F2D84">
      <w:pPr>
        <w:rPr>
          <w:rFonts w:ascii="Arial" w:hAnsi="Arial" w:cs="Arial"/>
          <w:sz w:val="22"/>
          <w:szCs w:val="22"/>
        </w:rPr>
      </w:pPr>
      <w:r w:rsidRPr="0032656E">
        <w:rPr>
          <w:rFonts w:ascii="Arial" w:hAnsi="Arial" w:cs="Arial"/>
          <w:sz w:val="22"/>
          <w:szCs w:val="22"/>
        </w:rPr>
        <w:t>Reference list:</w:t>
      </w:r>
    </w:p>
    <w:p w14:paraId="111641C9" w14:textId="636EDB57" w:rsidR="00C072EC" w:rsidRPr="0032656E" w:rsidRDefault="00C072EC" w:rsidP="006F2D84">
      <w:pPr>
        <w:rPr>
          <w:rFonts w:ascii="Arial" w:hAnsi="Arial" w:cs="Arial"/>
          <w:sz w:val="22"/>
          <w:szCs w:val="22"/>
        </w:rPr>
      </w:pPr>
      <w:r w:rsidRPr="0032656E">
        <w:rPr>
          <w:rFonts w:ascii="Arial" w:hAnsi="Arial" w:cs="Arial"/>
          <w:sz w:val="22"/>
          <w:szCs w:val="22"/>
        </w:rPr>
        <w:t xml:space="preserve">Care Quality Commission, (2020), Brief guide: good communication standards for people with a learning disability or autism. Available at: </w:t>
      </w:r>
      <w:hyperlink r:id="rId4" w:history="1">
        <w:r w:rsidRPr="0032656E">
          <w:rPr>
            <w:rStyle w:val="Hyperlink"/>
            <w:rFonts w:ascii="Arial" w:hAnsi="Arial" w:cs="Arial"/>
            <w:sz w:val="22"/>
            <w:szCs w:val="22"/>
          </w:rPr>
          <w:t>https://www.cqc.org.uk/sites/default/files/20191125_9001508_briefguide-good_communication_standards_v2.pdf</w:t>
        </w:r>
      </w:hyperlink>
      <w:r w:rsidRPr="0032656E">
        <w:rPr>
          <w:rFonts w:ascii="Arial" w:hAnsi="Arial" w:cs="Arial"/>
          <w:sz w:val="22"/>
          <w:szCs w:val="22"/>
        </w:rPr>
        <w:t>, Accessed 19 November 2025.</w:t>
      </w:r>
    </w:p>
    <w:p w14:paraId="508A03CA" w14:textId="77777777" w:rsidR="00C072EC" w:rsidRPr="0032656E" w:rsidRDefault="00C072EC" w:rsidP="006F2D84">
      <w:pPr>
        <w:rPr>
          <w:rFonts w:ascii="Arial" w:hAnsi="Arial" w:cs="Arial"/>
          <w:sz w:val="22"/>
          <w:szCs w:val="22"/>
        </w:rPr>
      </w:pPr>
    </w:p>
    <w:p w14:paraId="3F2C0C06" w14:textId="13FBEA28" w:rsidR="00C072EC" w:rsidRPr="0032656E" w:rsidRDefault="00C072EC" w:rsidP="006F2D84">
      <w:pPr>
        <w:rPr>
          <w:rFonts w:ascii="Arial" w:hAnsi="Arial" w:cs="Arial"/>
          <w:sz w:val="22"/>
          <w:szCs w:val="22"/>
        </w:rPr>
      </w:pPr>
      <w:r w:rsidRPr="0032656E">
        <w:rPr>
          <w:rFonts w:ascii="Arial" w:hAnsi="Arial" w:cs="Arial"/>
          <w:sz w:val="22"/>
          <w:szCs w:val="22"/>
        </w:rPr>
        <w:t xml:space="preserve">Care Learning, (2025), Effective communication in health and social care, Available at: </w:t>
      </w:r>
      <w:hyperlink r:id="rId5" w:history="1">
        <w:r w:rsidRPr="0032656E">
          <w:rPr>
            <w:rStyle w:val="Hyperlink"/>
            <w:rFonts w:ascii="Arial" w:hAnsi="Arial" w:cs="Arial"/>
            <w:sz w:val="22"/>
            <w:szCs w:val="22"/>
          </w:rPr>
          <w:t>https://carelearning.org.uk/blog/communication-blog/effective-communication-in-health-and-social-care/</w:t>
        </w:r>
      </w:hyperlink>
      <w:r w:rsidRPr="0032656E">
        <w:rPr>
          <w:rFonts w:ascii="Arial" w:hAnsi="Arial" w:cs="Arial"/>
          <w:sz w:val="22"/>
          <w:szCs w:val="22"/>
        </w:rPr>
        <w:t>, Accessed 19</w:t>
      </w:r>
      <w:r w:rsidRPr="0032656E">
        <w:rPr>
          <w:rFonts w:ascii="Arial" w:hAnsi="Arial" w:cs="Arial"/>
          <w:sz w:val="22"/>
          <w:szCs w:val="22"/>
          <w:vertAlign w:val="superscript"/>
        </w:rPr>
        <w:t>th</w:t>
      </w:r>
      <w:r w:rsidRPr="0032656E">
        <w:rPr>
          <w:rFonts w:ascii="Arial" w:hAnsi="Arial" w:cs="Arial"/>
          <w:sz w:val="22"/>
          <w:szCs w:val="22"/>
        </w:rPr>
        <w:t xml:space="preserve"> November 2025.</w:t>
      </w:r>
    </w:p>
    <w:p w14:paraId="7B2F329E" w14:textId="77777777" w:rsidR="00C072EC" w:rsidRPr="0032656E" w:rsidRDefault="00C072EC" w:rsidP="006F2D84">
      <w:pPr>
        <w:rPr>
          <w:rFonts w:ascii="Arial" w:hAnsi="Arial" w:cs="Arial"/>
          <w:sz w:val="22"/>
          <w:szCs w:val="22"/>
        </w:rPr>
      </w:pPr>
    </w:p>
    <w:p w14:paraId="46708874" w14:textId="2958B0B5" w:rsidR="00C072EC" w:rsidRPr="0032656E" w:rsidRDefault="00C072EC" w:rsidP="006F2D84">
      <w:pPr>
        <w:rPr>
          <w:rFonts w:ascii="Arial" w:hAnsi="Arial" w:cs="Arial"/>
          <w:sz w:val="22"/>
          <w:szCs w:val="22"/>
        </w:rPr>
      </w:pPr>
      <w:r w:rsidRPr="0032656E">
        <w:rPr>
          <w:rFonts w:ascii="Arial" w:hAnsi="Arial" w:cs="Arial"/>
          <w:sz w:val="22"/>
          <w:szCs w:val="22"/>
        </w:rPr>
        <w:t xml:space="preserve">NHS (2025). NHS equality, diversity, and inclusion improvement plan. Available at: </w:t>
      </w:r>
      <w:hyperlink r:id="rId6" w:history="1">
        <w:r w:rsidR="00847B14" w:rsidRPr="0032656E">
          <w:rPr>
            <w:rStyle w:val="Hyperlink"/>
            <w:rFonts w:ascii="Arial" w:hAnsi="Arial" w:cs="Arial"/>
            <w:sz w:val="22"/>
            <w:szCs w:val="22"/>
          </w:rPr>
          <w:t>https://www.england.nhs.uk/long-read/nhs-equality-diversity-and-inclusion-improvement-plan/</w:t>
        </w:r>
      </w:hyperlink>
      <w:r w:rsidR="00847B14" w:rsidRPr="0032656E">
        <w:rPr>
          <w:rFonts w:ascii="Arial" w:hAnsi="Arial" w:cs="Arial"/>
          <w:sz w:val="22"/>
          <w:szCs w:val="22"/>
        </w:rPr>
        <w:t>, Accessed 19</w:t>
      </w:r>
      <w:r w:rsidR="00847B14" w:rsidRPr="0032656E">
        <w:rPr>
          <w:rFonts w:ascii="Arial" w:hAnsi="Arial" w:cs="Arial"/>
          <w:sz w:val="22"/>
          <w:szCs w:val="22"/>
          <w:vertAlign w:val="superscript"/>
        </w:rPr>
        <w:t>th</w:t>
      </w:r>
      <w:r w:rsidR="00847B14" w:rsidRPr="0032656E">
        <w:rPr>
          <w:rFonts w:ascii="Arial" w:hAnsi="Arial" w:cs="Arial"/>
          <w:sz w:val="22"/>
          <w:szCs w:val="22"/>
        </w:rPr>
        <w:t xml:space="preserve"> November 2025.</w:t>
      </w:r>
    </w:p>
    <w:p w14:paraId="2AC2287F" w14:textId="77777777" w:rsidR="001C3D0E" w:rsidRPr="0032656E" w:rsidRDefault="001C3D0E" w:rsidP="006F2D84">
      <w:pPr>
        <w:rPr>
          <w:rFonts w:ascii="Arial" w:hAnsi="Arial" w:cs="Arial"/>
          <w:sz w:val="22"/>
          <w:szCs w:val="22"/>
        </w:rPr>
      </w:pPr>
    </w:p>
    <w:p w14:paraId="72AAD30D" w14:textId="061B2B31" w:rsidR="001C3D0E" w:rsidRPr="0032656E" w:rsidRDefault="001C3D0E" w:rsidP="006F2D84">
      <w:pPr>
        <w:rPr>
          <w:rFonts w:ascii="Arial" w:hAnsi="Arial" w:cs="Arial"/>
          <w:sz w:val="22"/>
          <w:szCs w:val="22"/>
        </w:rPr>
      </w:pPr>
      <w:r w:rsidRPr="0032656E">
        <w:rPr>
          <w:rFonts w:ascii="Arial" w:hAnsi="Arial" w:cs="Arial"/>
          <w:sz w:val="22"/>
          <w:szCs w:val="22"/>
        </w:rPr>
        <w:t xml:space="preserve">NHS (2022), Working in partnership with people and communities, Available at: </w:t>
      </w:r>
      <w:hyperlink r:id="rId7" w:history="1">
        <w:r w:rsidRPr="0032656E">
          <w:rPr>
            <w:rStyle w:val="Hyperlink"/>
            <w:rFonts w:ascii="Arial" w:hAnsi="Arial" w:cs="Arial"/>
            <w:sz w:val="22"/>
            <w:szCs w:val="22"/>
          </w:rPr>
          <w:t>https://www.england.nhs.uk/wp-content/uploads/2023/05/B1762-guidance-on-working-in-partnership-with-people-and-communities-2.pdf</w:t>
        </w:r>
      </w:hyperlink>
      <w:r w:rsidRPr="0032656E">
        <w:rPr>
          <w:rFonts w:ascii="Arial" w:hAnsi="Arial" w:cs="Arial"/>
          <w:sz w:val="22"/>
          <w:szCs w:val="22"/>
        </w:rPr>
        <w:t>, Accessed 19</w:t>
      </w:r>
      <w:r w:rsidRPr="0032656E">
        <w:rPr>
          <w:rFonts w:ascii="Arial" w:hAnsi="Arial" w:cs="Arial"/>
          <w:sz w:val="22"/>
          <w:szCs w:val="22"/>
          <w:vertAlign w:val="superscript"/>
        </w:rPr>
        <w:t>th</w:t>
      </w:r>
      <w:r w:rsidRPr="0032656E">
        <w:rPr>
          <w:rFonts w:ascii="Arial" w:hAnsi="Arial" w:cs="Arial"/>
          <w:sz w:val="22"/>
          <w:szCs w:val="22"/>
        </w:rPr>
        <w:t xml:space="preserve"> November 2025</w:t>
      </w:r>
    </w:p>
    <w:p w14:paraId="232F3792" w14:textId="77777777" w:rsidR="00847B14" w:rsidRPr="0032656E" w:rsidRDefault="00847B14" w:rsidP="006F2D84">
      <w:pPr>
        <w:rPr>
          <w:rFonts w:ascii="Arial" w:hAnsi="Arial" w:cs="Arial"/>
          <w:sz w:val="22"/>
          <w:szCs w:val="22"/>
        </w:rPr>
      </w:pPr>
    </w:p>
    <w:p w14:paraId="227FD123" w14:textId="6926A9E9" w:rsidR="00847B14" w:rsidRPr="0032656E" w:rsidRDefault="00847B14" w:rsidP="006F2D84">
      <w:pPr>
        <w:rPr>
          <w:rFonts w:ascii="Arial" w:hAnsi="Arial" w:cs="Arial"/>
          <w:sz w:val="22"/>
          <w:szCs w:val="22"/>
        </w:rPr>
      </w:pPr>
      <w:r w:rsidRPr="0032656E">
        <w:rPr>
          <w:rFonts w:ascii="Arial" w:hAnsi="Arial" w:cs="Arial"/>
          <w:sz w:val="22"/>
          <w:szCs w:val="22"/>
        </w:rPr>
        <w:t xml:space="preserve">Social care institute for excellence (SCIE 2022). </w:t>
      </w:r>
      <w:r w:rsidR="001C3D0E" w:rsidRPr="0032656E">
        <w:rPr>
          <w:rFonts w:ascii="Arial" w:hAnsi="Arial" w:cs="Arial"/>
          <w:sz w:val="22"/>
          <w:szCs w:val="22"/>
        </w:rPr>
        <w:t xml:space="preserve">Multidisciplinary teams working for integrated core.  </w:t>
      </w:r>
      <w:r w:rsidRPr="0032656E">
        <w:rPr>
          <w:rFonts w:ascii="Arial" w:hAnsi="Arial" w:cs="Arial"/>
          <w:sz w:val="22"/>
          <w:szCs w:val="22"/>
        </w:rPr>
        <w:t xml:space="preserve">What are multidisciplinary teams? Available at: </w:t>
      </w:r>
      <w:hyperlink r:id="rId8" w:history="1">
        <w:r w:rsidRPr="0032656E">
          <w:rPr>
            <w:rStyle w:val="Hyperlink"/>
            <w:rFonts w:ascii="Arial" w:hAnsi="Arial" w:cs="Arial"/>
            <w:sz w:val="22"/>
            <w:szCs w:val="22"/>
          </w:rPr>
          <w:t>https://www.scie.org.uk/integrated-care/research-practice/activities/multidisciplinary-teams/</w:t>
        </w:r>
      </w:hyperlink>
      <w:r w:rsidRPr="0032656E">
        <w:rPr>
          <w:rFonts w:ascii="Arial" w:hAnsi="Arial" w:cs="Arial"/>
          <w:sz w:val="22"/>
          <w:szCs w:val="22"/>
        </w:rPr>
        <w:t>, Accessed 19</w:t>
      </w:r>
      <w:r w:rsidRPr="0032656E">
        <w:rPr>
          <w:rFonts w:ascii="Arial" w:hAnsi="Arial" w:cs="Arial"/>
          <w:sz w:val="22"/>
          <w:szCs w:val="22"/>
          <w:vertAlign w:val="superscript"/>
        </w:rPr>
        <w:t>th</w:t>
      </w:r>
      <w:r w:rsidRPr="0032656E">
        <w:rPr>
          <w:rFonts w:ascii="Arial" w:hAnsi="Arial" w:cs="Arial"/>
          <w:sz w:val="22"/>
          <w:szCs w:val="22"/>
        </w:rPr>
        <w:t xml:space="preserve"> November 2025.</w:t>
      </w:r>
    </w:p>
    <w:p w14:paraId="579FB3C9" w14:textId="77777777" w:rsidR="001C3D0E" w:rsidRPr="0032656E" w:rsidRDefault="001C3D0E" w:rsidP="006F2D84">
      <w:pPr>
        <w:rPr>
          <w:rFonts w:ascii="Arial" w:hAnsi="Arial" w:cs="Arial"/>
          <w:sz w:val="22"/>
          <w:szCs w:val="22"/>
        </w:rPr>
      </w:pPr>
    </w:p>
    <w:p w14:paraId="1E186A95" w14:textId="5E1648A6" w:rsidR="001C3D0E" w:rsidRPr="0032656E" w:rsidRDefault="001C3D0E" w:rsidP="006F2D84">
      <w:pPr>
        <w:rPr>
          <w:rFonts w:ascii="Arial" w:hAnsi="Arial" w:cs="Arial"/>
          <w:sz w:val="22"/>
          <w:szCs w:val="22"/>
        </w:rPr>
      </w:pPr>
      <w:r w:rsidRPr="0032656E">
        <w:rPr>
          <w:rFonts w:ascii="Arial" w:hAnsi="Arial" w:cs="Arial"/>
          <w:sz w:val="22"/>
          <w:szCs w:val="22"/>
        </w:rPr>
        <w:lastRenderedPageBreak/>
        <w:t xml:space="preserve">Health and social care professionals council (HCPC, 2025), Communication, Available at: </w:t>
      </w:r>
      <w:hyperlink r:id="rId9" w:history="1">
        <w:r w:rsidRPr="0032656E">
          <w:rPr>
            <w:rStyle w:val="Hyperlink"/>
            <w:rFonts w:ascii="Arial" w:hAnsi="Arial" w:cs="Arial"/>
            <w:sz w:val="22"/>
            <w:szCs w:val="22"/>
          </w:rPr>
          <w:t>https://www.hcpc-uk.org/standards/standards-of-conduct-performance-and-ethics/revised-standards/communication/</w:t>
        </w:r>
      </w:hyperlink>
      <w:r w:rsidRPr="0032656E">
        <w:rPr>
          <w:rFonts w:ascii="Arial" w:hAnsi="Arial" w:cs="Arial"/>
          <w:sz w:val="22"/>
          <w:szCs w:val="22"/>
        </w:rPr>
        <w:t>, Accessed 19</w:t>
      </w:r>
      <w:r w:rsidRPr="0032656E">
        <w:rPr>
          <w:rFonts w:ascii="Arial" w:hAnsi="Arial" w:cs="Arial"/>
          <w:sz w:val="22"/>
          <w:szCs w:val="22"/>
          <w:vertAlign w:val="superscript"/>
        </w:rPr>
        <w:t>th</w:t>
      </w:r>
      <w:r w:rsidRPr="0032656E">
        <w:rPr>
          <w:rFonts w:ascii="Arial" w:hAnsi="Arial" w:cs="Arial"/>
          <w:sz w:val="22"/>
          <w:szCs w:val="22"/>
        </w:rPr>
        <w:t xml:space="preserve"> November 2025.</w:t>
      </w:r>
    </w:p>
    <w:p w14:paraId="1D3FE926" w14:textId="77777777" w:rsidR="001C3D0E" w:rsidRPr="0032656E" w:rsidRDefault="001C3D0E" w:rsidP="006F2D84">
      <w:pPr>
        <w:rPr>
          <w:rFonts w:ascii="Arial" w:hAnsi="Arial" w:cs="Arial"/>
          <w:sz w:val="22"/>
          <w:szCs w:val="22"/>
        </w:rPr>
      </w:pPr>
    </w:p>
    <w:p w14:paraId="2B306439" w14:textId="049C6A62" w:rsidR="001C3D0E" w:rsidRPr="0032656E" w:rsidRDefault="001C3D0E" w:rsidP="006F2D84">
      <w:pPr>
        <w:rPr>
          <w:rFonts w:ascii="Arial" w:hAnsi="Arial" w:cs="Arial"/>
          <w:sz w:val="22"/>
          <w:szCs w:val="22"/>
        </w:rPr>
      </w:pPr>
      <w:r w:rsidRPr="0032656E">
        <w:rPr>
          <w:rFonts w:ascii="Arial" w:hAnsi="Arial" w:cs="Arial"/>
          <w:sz w:val="22"/>
          <w:szCs w:val="22"/>
        </w:rPr>
        <w:t xml:space="preserve">Care Learning (2025), A guide to the data protection act 2018 in health and social care, Available at: </w:t>
      </w:r>
      <w:hyperlink r:id="rId10" w:history="1">
        <w:r w:rsidRPr="0032656E">
          <w:rPr>
            <w:rStyle w:val="Hyperlink"/>
            <w:rFonts w:ascii="Arial" w:hAnsi="Arial" w:cs="Arial"/>
            <w:sz w:val="22"/>
            <w:szCs w:val="22"/>
          </w:rPr>
          <w:t>https://carelearning.org.uk/blog/data-protection-and-gdpr/data-protection-act-2018-in-health-and-social-care/</w:t>
        </w:r>
      </w:hyperlink>
      <w:r w:rsidRPr="0032656E">
        <w:rPr>
          <w:rFonts w:ascii="Arial" w:hAnsi="Arial" w:cs="Arial"/>
          <w:sz w:val="22"/>
          <w:szCs w:val="22"/>
        </w:rPr>
        <w:t>, Accessed 19</w:t>
      </w:r>
      <w:r w:rsidRPr="0032656E">
        <w:rPr>
          <w:rFonts w:ascii="Arial" w:hAnsi="Arial" w:cs="Arial"/>
          <w:sz w:val="22"/>
          <w:szCs w:val="22"/>
          <w:vertAlign w:val="superscript"/>
        </w:rPr>
        <w:t>th</w:t>
      </w:r>
      <w:r w:rsidRPr="0032656E">
        <w:rPr>
          <w:rFonts w:ascii="Arial" w:hAnsi="Arial" w:cs="Arial"/>
          <w:sz w:val="22"/>
          <w:szCs w:val="22"/>
        </w:rPr>
        <w:t xml:space="preserve"> November 2025.</w:t>
      </w:r>
    </w:p>
    <w:p w14:paraId="31D7982F" w14:textId="77777777" w:rsidR="001C3D0E" w:rsidRPr="0032656E" w:rsidRDefault="001C3D0E" w:rsidP="006F2D84">
      <w:pPr>
        <w:rPr>
          <w:rFonts w:ascii="Arial" w:hAnsi="Arial" w:cs="Arial"/>
          <w:sz w:val="22"/>
          <w:szCs w:val="22"/>
        </w:rPr>
      </w:pPr>
    </w:p>
    <w:p w14:paraId="17AC721E" w14:textId="2DB5C06F" w:rsidR="001C3D0E" w:rsidRPr="0032656E" w:rsidRDefault="001C3D0E" w:rsidP="006F2D84">
      <w:pPr>
        <w:rPr>
          <w:rFonts w:ascii="Arial" w:hAnsi="Arial" w:cs="Arial"/>
          <w:sz w:val="22"/>
          <w:szCs w:val="22"/>
        </w:rPr>
      </w:pPr>
      <w:r w:rsidRPr="0032656E">
        <w:rPr>
          <w:rFonts w:ascii="Arial" w:hAnsi="Arial" w:cs="Arial"/>
          <w:sz w:val="22"/>
          <w:szCs w:val="22"/>
        </w:rPr>
        <w:t xml:space="preserve">National institute for health and care excellence, (NICE 2016), Multi-agency and joint team working. The guideline and legislation. Available at: </w:t>
      </w:r>
      <w:hyperlink r:id="rId11" w:history="1">
        <w:r w:rsidRPr="0032656E">
          <w:rPr>
            <w:rStyle w:val="Hyperlink"/>
            <w:rFonts w:ascii="Arial" w:hAnsi="Arial" w:cs="Arial"/>
            <w:sz w:val="22"/>
            <w:szCs w:val="22"/>
          </w:rPr>
          <w:t>https://www.nice.org.uk/guidance/ng43/resources/tailored-resource-2665842157/chapter/Multi-agency-and-joint-team-working</w:t>
        </w:r>
      </w:hyperlink>
      <w:r w:rsidRPr="0032656E">
        <w:rPr>
          <w:rFonts w:ascii="Arial" w:hAnsi="Arial" w:cs="Arial"/>
          <w:sz w:val="22"/>
          <w:szCs w:val="22"/>
        </w:rPr>
        <w:t>, Accessed 19</w:t>
      </w:r>
      <w:r w:rsidRPr="0032656E">
        <w:rPr>
          <w:rFonts w:ascii="Arial" w:hAnsi="Arial" w:cs="Arial"/>
          <w:sz w:val="22"/>
          <w:szCs w:val="22"/>
          <w:vertAlign w:val="superscript"/>
        </w:rPr>
        <w:t>th</w:t>
      </w:r>
      <w:r w:rsidRPr="0032656E">
        <w:rPr>
          <w:rFonts w:ascii="Arial" w:hAnsi="Arial" w:cs="Arial"/>
          <w:sz w:val="22"/>
          <w:szCs w:val="22"/>
        </w:rPr>
        <w:t xml:space="preserve"> November 2025.</w:t>
      </w:r>
    </w:p>
    <w:p w14:paraId="27E9E5D4" w14:textId="77777777" w:rsidR="001C3D0E" w:rsidRPr="0032656E" w:rsidRDefault="001C3D0E" w:rsidP="006F2D84">
      <w:pPr>
        <w:rPr>
          <w:rFonts w:ascii="Arial" w:hAnsi="Arial" w:cs="Arial"/>
          <w:sz w:val="22"/>
          <w:szCs w:val="22"/>
        </w:rPr>
      </w:pPr>
    </w:p>
    <w:p w14:paraId="7628BD49" w14:textId="468B64FE" w:rsidR="001C3D0E" w:rsidRPr="0032656E" w:rsidRDefault="001C3D0E" w:rsidP="006F2D84">
      <w:pPr>
        <w:rPr>
          <w:rFonts w:ascii="Arial" w:hAnsi="Arial" w:cs="Arial"/>
          <w:sz w:val="22"/>
          <w:szCs w:val="22"/>
        </w:rPr>
      </w:pPr>
      <w:r w:rsidRPr="0032656E">
        <w:rPr>
          <w:rFonts w:ascii="Arial" w:hAnsi="Arial" w:cs="Arial"/>
          <w:sz w:val="22"/>
          <w:szCs w:val="22"/>
        </w:rPr>
        <w:t xml:space="preserve">Chartered Institute for securities and investments (CISI 2025), Aim of the SMCR, Available at: </w:t>
      </w:r>
      <w:hyperlink r:id="rId12" w:history="1">
        <w:r w:rsidRPr="0032656E">
          <w:rPr>
            <w:rStyle w:val="Hyperlink"/>
            <w:rFonts w:ascii="Arial" w:hAnsi="Arial" w:cs="Arial"/>
            <w:sz w:val="22"/>
            <w:szCs w:val="22"/>
          </w:rPr>
          <w:t>https://www.cisi.org/cisiweb2/cisi-website/join-us/senior-managers-and-certification-regime</w:t>
        </w:r>
        <w:r w:rsidRPr="0032656E">
          <w:rPr>
            <w:rStyle w:val="Hyperlink"/>
            <w:rFonts w:ascii="Arial" w:hAnsi="Arial" w:cs="Arial"/>
            <w:sz w:val="22"/>
            <w:szCs w:val="22"/>
          </w:rPr>
          <w:t xml:space="preserve"> Accessed 19th November 2025</w:t>
        </w:r>
      </w:hyperlink>
      <w:r w:rsidRPr="0032656E">
        <w:rPr>
          <w:rFonts w:ascii="Arial" w:hAnsi="Arial" w:cs="Arial"/>
          <w:sz w:val="22"/>
          <w:szCs w:val="22"/>
        </w:rPr>
        <w:t>.</w:t>
      </w:r>
    </w:p>
    <w:p w14:paraId="5F007F98" w14:textId="772BB298" w:rsidR="001C3D0E" w:rsidRPr="0032656E" w:rsidRDefault="00D73906" w:rsidP="006F2D84">
      <w:pPr>
        <w:rPr>
          <w:rFonts w:ascii="Arial" w:hAnsi="Arial" w:cs="Arial"/>
          <w:sz w:val="22"/>
          <w:szCs w:val="22"/>
        </w:rPr>
      </w:pPr>
      <w:r w:rsidRPr="0032656E">
        <w:rPr>
          <w:rFonts w:ascii="Arial" w:hAnsi="Arial" w:cs="Arial"/>
          <w:sz w:val="22"/>
          <w:szCs w:val="22"/>
        </w:rPr>
        <w:t xml:space="preserve">Legislation.gov (2018), Data Protection Act 2018, Available at: </w:t>
      </w:r>
      <w:hyperlink r:id="rId13" w:history="1">
        <w:r w:rsidRPr="0032656E">
          <w:rPr>
            <w:rStyle w:val="Hyperlink"/>
            <w:rFonts w:ascii="Arial" w:hAnsi="Arial" w:cs="Arial"/>
            <w:sz w:val="22"/>
            <w:szCs w:val="22"/>
          </w:rPr>
          <w:t>https://www.legislation.gov.uk/ukpga/2018/12/contents</w:t>
        </w:r>
      </w:hyperlink>
      <w:r w:rsidRPr="0032656E">
        <w:rPr>
          <w:rFonts w:ascii="Arial" w:hAnsi="Arial" w:cs="Arial"/>
          <w:sz w:val="22"/>
          <w:szCs w:val="22"/>
        </w:rPr>
        <w:t>, Accessed 19</w:t>
      </w:r>
      <w:r w:rsidRPr="0032656E">
        <w:rPr>
          <w:rFonts w:ascii="Arial" w:hAnsi="Arial" w:cs="Arial"/>
          <w:sz w:val="22"/>
          <w:szCs w:val="22"/>
          <w:vertAlign w:val="superscript"/>
        </w:rPr>
        <w:t>th</w:t>
      </w:r>
      <w:r w:rsidRPr="0032656E">
        <w:rPr>
          <w:rFonts w:ascii="Arial" w:hAnsi="Arial" w:cs="Arial"/>
          <w:sz w:val="22"/>
          <w:szCs w:val="22"/>
        </w:rPr>
        <w:t xml:space="preserve"> November 2025.</w:t>
      </w:r>
    </w:p>
    <w:p w14:paraId="499C2790" w14:textId="77777777" w:rsidR="001C3D0E" w:rsidRPr="0032656E" w:rsidRDefault="001C3D0E" w:rsidP="006F2D84">
      <w:pPr>
        <w:rPr>
          <w:rFonts w:ascii="Arial" w:hAnsi="Arial" w:cs="Arial"/>
          <w:sz w:val="22"/>
          <w:szCs w:val="22"/>
        </w:rPr>
      </w:pPr>
    </w:p>
    <w:p w14:paraId="427905E1" w14:textId="5652A0EA" w:rsidR="001C3D0E" w:rsidRPr="0032656E" w:rsidRDefault="00A35C11" w:rsidP="006F2D84">
      <w:pPr>
        <w:rPr>
          <w:rFonts w:ascii="Arial" w:hAnsi="Arial" w:cs="Arial"/>
          <w:sz w:val="22"/>
          <w:szCs w:val="22"/>
        </w:rPr>
      </w:pPr>
      <w:r w:rsidRPr="0032656E">
        <w:rPr>
          <w:rFonts w:ascii="Arial" w:hAnsi="Arial" w:cs="Arial"/>
          <w:sz w:val="22"/>
          <w:szCs w:val="22"/>
        </w:rPr>
        <w:t xml:space="preserve">Care Quality Commission (CQC 2016), Code of practice on confidential personal information. Available at: </w:t>
      </w:r>
      <w:hyperlink r:id="rId14" w:history="1">
        <w:r w:rsidRPr="0032656E">
          <w:rPr>
            <w:rStyle w:val="Hyperlink"/>
            <w:rFonts w:ascii="Arial" w:hAnsi="Arial" w:cs="Arial"/>
            <w:sz w:val="22"/>
            <w:szCs w:val="22"/>
          </w:rPr>
          <w:t>https://www.cqc.org.uk/sites/default/files/20180419%20Code%20of%20practice%20on%20CPI%20with%20GDPR%20and%20IRMER%20updates.pdf</w:t>
        </w:r>
      </w:hyperlink>
      <w:r w:rsidRPr="0032656E">
        <w:rPr>
          <w:rFonts w:ascii="Arial" w:hAnsi="Arial" w:cs="Arial"/>
          <w:sz w:val="22"/>
          <w:szCs w:val="22"/>
        </w:rPr>
        <w:t>, Accessed 19</w:t>
      </w:r>
      <w:r w:rsidRPr="0032656E">
        <w:rPr>
          <w:rFonts w:ascii="Arial" w:hAnsi="Arial" w:cs="Arial"/>
          <w:sz w:val="22"/>
          <w:szCs w:val="22"/>
          <w:vertAlign w:val="superscript"/>
        </w:rPr>
        <w:t>th</w:t>
      </w:r>
      <w:r w:rsidRPr="0032656E">
        <w:rPr>
          <w:rFonts w:ascii="Arial" w:hAnsi="Arial" w:cs="Arial"/>
          <w:sz w:val="22"/>
          <w:szCs w:val="22"/>
        </w:rPr>
        <w:t xml:space="preserve"> November 2025.</w:t>
      </w:r>
    </w:p>
    <w:p w14:paraId="5EEAE288" w14:textId="77777777" w:rsidR="00847B14" w:rsidRPr="0032656E" w:rsidRDefault="00847B14" w:rsidP="006F2D84">
      <w:pPr>
        <w:rPr>
          <w:rFonts w:ascii="Arial" w:hAnsi="Arial" w:cs="Arial"/>
          <w:sz w:val="22"/>
          <w:szCs w:val="22"/>
        </w:rPr>
      </w:pPr>
    </w:p>
    <w:p w14:paraId="7657B3B4" w14:textId="77777777" w:rsidR="00847B14" w:rsidRPr="0032656E" w:rsidRDefault="00847B14" w:rsidP="006F2D84">
      <w:pPr>
        <w:rPr>
          <w:rFonts w:ascii="Arial" w:hAnsi="Arial" w:cs="Arial"/>
          <w:sz w:val="22"/>
          <w:szCs w:val="22"/>
        </w:rPr>
      </w:pPr>
    </w:p>
    <w:p w14:paraId="1A99E975" w14:textId="77777777" w:rsidR="00C072EC" w:rsidRPr="0032656E" w:rsidRDefault="00C072EC" w:rsidP="006F2D84">
      <w:pPr>
        <w:rPr>
          <w:rFonts w:ascii="Arial" w:hAnsi="Arial" w:cs="Arial"/>
          <w:sz w:val="22"/>
          <w:szCs w:val="22"/>
        </w:rPr>
      </w:pPr>
    </w:p>
    <w:p w14:paraId="6C0A825A" w14:textId="77777777" w:rsidR="00395A6A" w:rsidRPr="0032656E" w:rsidRDefault="00395A6A" w:rsidP="006F2D84">
      <w:pPr>
        <w:rPr>
          <w:rFonts w:ascii="Arial" w:hAnsi="Arial" w:cs="Arial"/>
          <w:sz w:val="22"/>
          <w:szCs w:val="22"/>
        </w:rPr>
      </w:pPr>
    </w:p>
    <w:p w14:paraId="7E93B7A1" w14:textId="77777777" w:rsidR="009B6AFB" w:rsidRPr="0032656E" w:rsidRDefault="009B6AFB" w:rsidP="006F2D84">
      <w:pPr>
        <w:rPr>
          <w:rFonts w:ascii="Arial" w:hAnsi="Arial" w:cs="Arial"/>
          <w:sz w:val="22"/>
          <w:szCs w:val="22"/>
        </w:rPr>
      </w:pPr>
    </w:p>
    <w:p w14:paraId="3898199F" w14:textId="77777777" w:rsidR="00BC56AF" w:rsidRPr="0032656E" w:rsidRDefault="00BC56AF" w:rsidP="006F2D84">
      <w:pPr>
        <w:rPr>
          <w:rFonts w:ascii="Arial" w:hAnsi="Arial" w:cs="Arial"/>
          <w:sz w:val="22"/>
          <w:szCs w:val="22"/>
        </w:rPr>
      </w:pPr>
    </w:p>
    <w:sectPr w:rsidR="00BC56AF" w:rsidRPr="003265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0B0A"/>
    <w:rsid w:val="00161375"/>
    <w:rsid w:val="001C3D0E"/>
    <w:rsid w:val="00227631"/>
    <w:rsid w:val="0032656E"/>
    <w:rsid w:val="00344A1B"/>
    <w:rsid w:val="00395A6A"/>
    <w:rsid w:val="0047533B"/>
    <w:rsid w:val="004B41BE"/>
    <w:rsid w:val="004E0DC6"/>
    <w:rsid w:val="00503993"/>
    <w:rsid w:val="005A0B0A"/>
    <w:rsid w:val="006F2D84"/>
    <w:rsid w:val="007B47A8"/>
    <w:rsid w:val="00837D72"/>
    <w:rsid w:val="00847B14"/>
    <w:rsid w:val="008D1A93"/>
    <w:rsid w:val="009716A5"/>
    <w:rsid w:val="0097644A"/>
    <w:rsid w:val="009B6AFB"/>
    <w:rsid w:val="009F385F"/>
    <w:rsid w:val="00A248CF"/>
    <w:rsid w:val="00A35C11"/>
    <w:rsid w:val="00AD4916"/>
    <w:rsid w:val="00AD66FA"/>
    <w:rsid w:val="00AF43D8"/>
    <w:rsid w:val="00BC56AF"/>
    <w:rsid w:val="00C072EC"/>
    <w:rsid w:val="00C57CD1"/>
    <w:rsid w:val="00D73906"/>
    <w:rsid w:val="00DC4609"/>
    <w:rsid w:val="00DE2061"/>
    <w:rsid w:val="00E60B17"/>
    <w:rsid w:val="00E67C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4ECD427"/>
  <w15:chartTrackingRefBased/>
  <w15:docId w15:val="{B0A714C7-D816-704D-928E-3405694272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0B0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A0B0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A0B0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A0B0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0B0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0B0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0B0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0B0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0B0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0B0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A0B0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A0B0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A0B0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0B0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0B0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0B0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0B0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0B0A"/>
    <w:rPr>
      <w:rFonts w:eastAsiaTheme="majorEastAsia" w:cstheme="majorBidi"/>
      <w:color w:val="272727" w:themeColor="text1" w:themeTint="D8"/>
    </w:rPr>
  </w:style>
  <w:style w:type="paragraph" w:styleId="Title">
    <w:name w:val="Title"/>
    <w:basedOn w:val="Normal"/>
    <w:next w:val="Normal"/>
    <w:link w:val="TitleChar"/>
    <w:uiPriority w:val="10"/>
    <w:qFormat/>
    <w:rsid w:val="005A0B0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0B0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0B0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0B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0B0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A0B0A"/>
    <w:rPr>
      <w:i/>
      <w:iCs/>
      <w:color w:val="404040" w:themeColor="text1" w:themeTint="BF"/>
    </w:rPr>
  </w:style>
  <w:style w:type="paragraph" w:styleId="ListParagraph">
    <w:name w:val="List Paragraph"/>
    <w:basedOn w:val="Normal"/>
    <w:uiPriority w:val="34"/>
    <w:qFormat/>
    <w:rsid w:val="005A0B0A"/>
    <w:pPr>
      <w:ind w:left="720"/>
      <w:contextualSpacing/>
    </w:pPr>
  </w:style>
  <w:style w:type="character" w:styleId="IntenseEmphasis">
    <w:name w:val="Intense Emphasis"/>
    <w:basedOn w:val="DefaultParagraphFont"/>
    <w:uiPriority w:val="21"/>
    <w:qFormat/>
    <w:rsid w:val="005A0B0A"/>
    <w:rPr>
      <w:i/>
      <w:iCs/>
      <w:color w:val="0F4761" w:themeColor="accent1" w:themeShade="BF"/>
    </w:rPr>
  </w:style>
  <w:style w:type="paragraph" w:styleId="IntenseQuote">
    <w:name w:val="Intense Quote"/>
    <w:basedOn w:val="Normal"/>
    <w:next w:val="Normal"/>
    <w:link w:val="IntenseQuoteChar"/>
    <w:uiPriority w:val="30"/>
    <w:qFormat/>
    <w:rsid w:val="005A0B0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0B0A"/>
    <w:rPr>
      <w:i/>
      <w:iCs/>
      <w:color w:val="0F4761" w:themeColor="accent1" w:themeShade="BF"/>
    </w:rPr>
  </w:style>
  <w:style w:type="character" w:styleId="IntenseReference">
    <w:name w:val="Intense Reference"/>
    <w:basedOn w:val="DefaultParagraphFont"/>
    <w:uiPriority w:val="32"/>
    <w:qFormat/>
    <w:rsid w:val="005A0B0A"/>
    <w:rPr>
      <w:b/>
      <w:bCs/>
      <w:smallCaps/>
      <w:color w:val="0F4761" w:themeColor="accent1" w:themeShade="BF"/>
      <w:spacing w:val="5"/>
    </w:rPr>
  </w:style>
  <w:style w:type="character" w:styleId="Hyperlink">
    <w:name w:val="Hyperlink"/>
    <w:basedOn w:val="DefaultParagraphFont"/>
    <w:uiPriority w:val="99"/>
    <w:unhideWhenUsed/>
    <w:rsid w:val="00C072EC"/>
    <w:rPr>
      <w:color w:val="467886" w:themeColor="hyperlink"/>
      <w:u w:val="single"/>
    </w:rPr>
  </w:style>
  <w:style w:type="character" w:styleId="UnresolvedMention">
    <w:name w:val="Unresolved Mention"/>
    <w:basedOn w:val="DefaultParagraphFont"/>
    <w:uiPriority w:val="99"/>
    <w:semiHidden/>
    <w:unhideWhenUsed/>
    <w:rsid w:val="00C072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org.uk/integrated-care/research-practice/activities/multidisciplinary-teams/" TargetMode="External"/><Relationship Id="rId13" Type="http://schemas.openxmlformats.org/officeDocument/2006/relationships/hyperlink" Target="https://www.legislation.gov.uk/ukpga/2018/12/contents" TargetMode="External"/><Relationship Id="rId3" Type="http://schemas.openxmlformats.org/officeDocument/2006/relationships/webSettings" Target="webSettings.xml"/><Relationship Id="rId7" Type="http://schemas.openxmlformats.org/officeDocument/2006/relationships/hyperlink" Target="https://www.england.nhs.uk/wp-content/uploads/2023/05/B1762-guidance-on-working-in-partnership-with-people-and-communities-2.pdf" TargetMode="External"/><Relationship Id="rId12" Type="http://schemas.openxmlformats.org/officeDocument/2006/relationships/hyperlink" Target="https://www.cisi.org/cisiweb2/cisi-website/join-us/senior-managers-and-certification-regime%20Accessed%2019th%20November%202025"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england.nhs.uk/long-read/nhs-equality-diversity-and-inclusion-improvement-plan/" TargetMode="External"/><Relationship Id="rId11" Type="http://schemas.openxmlformats.org/officeDocument/2006/relationships/hyperlink" Target="https://www.nice.org.uk/guidance/ng43/resources/tailored-resource-2665842157/chapter/Multi-agency-and-joint-team-working" TargetMode="External"/><Relationship Id="rId5" Type="http://schemas.openxmlformats.org/officeDocument/2006/relationships/hyperlink" Target="https://carelearning.org.uk/blog/communication-blog/effective-communication-in-health-and-social-care/" TargetMode="External"/><Relationship Id="rId15" Type="http://schemas.openxmlformats.org/officeDocument/2006/relationships/fontTable" Target="fontTable.xml"/><Relationship Id="rId10" Type="http://schemas.openxmlformats.org/officeDocument/2006/relationships/hyperlink" Target="https://carelearning.org.uk/blog/data-protection-and-gdpr/data-protection-act-2018-in-health-and-social-care/" TargetMode="External"/><Relationship Id="rId4" Type="http://schemas.openxmlformats.org/officeDocument/2006/relationships/hyperlink" Target="https://www.cqc.org.uk/sites/default/files/20191125_9001508_briefguide-good_communication_standards_v2.pdf" TargetMode="External"/><Relationship Id="rId9" Type="http://schemas.openxmlformats.org/officeDocument/2006/relationships/hyperlink" Target="https://www.hcpc-uk.org/standards/standards-of-conduct-performance-and-ethics/revised-standards/communication/" TargetMode="External"/><Relationship Id="rId14" Type="http://schemas.openxmlformats.org/officeDocument/2006/relationships/hyperlink" Target="https://www.cqc.org.uk/sites/default/files/20180419%20Code%20of%20practice%20on%20CPI%20with%20GDPR%20and%20IRMER%20updat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194</TotalTime>
  <Pages>4</Pages>
  <Words>1852</Words>
  <Characters>10558</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Phillis Atswei Annan (2441126)</dc:creator>
  <cp:keywords/>
  <dc:description/>
  <cp:lastModifiedBy>Phillis Atswei Annan (2441126)</cp:lastModifiedBy>
  <cp:revision>6</cp:revision>
  <dcterms:created xsi:type="dcterms:W3CDTF">2025-11-20T23:47:00Z</dcterms:created>
  <dcterms:modified xsi:type="dcterms:W3CDTF">2025-11-21T05:26:00Z</dcterms:modified>
</cp:coreProperties>
</file>