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D74FF" w14:textId="77777777" w:rsidR="001416F3" w:rsidRPr="00F06AD7" w:rsidRDefault="001416F3" w:rsidP="001416F3">
      <w:pPr>
        <w:spacing w:line="480" w:lineRule="auto"/>
        <w:jc w:val="center"/>
        <w:rPr>
          <w:rFonts w:ascii="Times New Roman" w:hAnsi="Times New Roman" w:cs="Times New Roman"/>
          <w:b/>
          <w:sz w:val="24"/>
          <w:szCs w:val="24"/>
        </w:rPr>
      </w:pPr>
    </w:p>
    <w:p w14:paraId="34DE50A6" w14:textId="77777777" w:rsidR="001416F3" w:rsidRPr="00F06AD7" w:rsidRDefault="001416F3" w:rsidP="001416F3">
      <w:pPr>
        <w:spacing w:line="480" w:lineRule="auto"/>
        <w:jc w:val="center"/>
        <w:rPr>
          <w:rFonts w:ascii="Times New Roman" w:hAnsi="Times New Roman" w:cs="Times New Roman"/>
          <w:b/>
          <w:sz w:val="24"/>
          <w:szCs w:val="24"/>
        </w:rPr>
      </w:pPr>
    </w:p>
    <w:p w14:paraId="4FC8CD71" w14:textId="77777777" w:rsidR="001416F3" w:rsidRPr="00F06AD7" w:rsidRDefault="001416F3" w:rsidP="001416F3">
      <w:pPr>
        <w:spacing w:line="480" w:lineRule="auto"/>
        <w:jc w:val="center"/>
        <w:rPr>
          <w:rFonts w:ascii="Times New Roman" w:hAnsi="Times New Roman" w:cs="Times New Roman"/>
          <w:b/>
          <w:sz w:val="24"/>
          <w:szCs w:val="24"/>
        </w:rPr>
      </w:pPr>
    </w:p>
    <w:p w14:paraId="069568DA" w14:textId="4E5605D2" w:rsidR="00B8302C" w:rsidRPr="000F67E2" w:rsidRDefault="00B8302C" w:rsidP="000F67E2">
      <w:pPr>
        <w:spacing w:line="480" w:lineRule="auto"/>
        <w:jc w:val="center"/>
        <w:rPr>
          <w:rFonts w:ascii="Times New Roman" w:hAnsi="Times New Roman" w:cs="Times New Roman"/>
          <w:b/>
          <w:sz w:val="24"/>
          <w:szCs w:val="24"/>
        </w:rPr>
      </w:pPr>
    </w:p>
    <w:p w14:paraId="2CE42B51" w14:textId="77777777" w:rsidR="00B8302C" w:rsidRPr="00F06AD7" w:rsidRDefault="009C1A47">
      <w:pPr>
        <w:rPr>
          <w:rFonts w:ascii="Times New Roman" w:hAnsi="Times New Roman" w:cs="Times New Roman"/>
          <w:sz w:val="24"/>
          <w:szCs w:val="24"/>
        </w:rPr>
      </w:pPr>
      <w:r w:rsidRPr="00F06AD7">
        <w:rPr>
          <w:rFonts w:ascii="Times New Roman" w:hAnsi="Times New Roman" w:cs="Times New Roman"/>
          <w:sz w:val="24"/>
          <w:szCs w:val="24"/>
        </w:rPr>
        <w:br w:type="page"/>
      </w:r>
    </w:p>
    <w:p w14:paraId="485E9E23" w14:textId="77777777" w:rsidR="001416F3" w:rsidRPr="00F06AD7" w:rsidRDefault="009C1A47" w:rsidP="0099761C">
      <w:pPr>
        <w:spacing w:line="480" w:lineRule="auto"/>
        <w:jc w:val="center"/>
        <w:rPr>
          <w:rFonts w:ascii="Times New Roman" w:hAnsi="Times New Roman" w:cs="Times New Roman"/>
          <w:b/>
          <w:sz w:val="24"/>
          <w:szCs w:val="24"/>
        </w:rPr>
      </w:pPr>
      <w:r w:rsidRPr="00F06AD7">
        <w:rPr>
          <w:rFonts w:ascii="Times New Roman" w:hAnsi="Times New Roman" w:cs="Times New Roman"/>
          <w:b/>
          <w:sz w:val="24"/>
          <w:szCs w:val="24"/>
        </w:rPr>
        <w:lastRenderedPageBreak/>
        <w:t>Introduction</w:t>
      </w:r>
    </w:p>
    <w:p w14:paraId="70E58B24" w14:textId="77777777" w:rsidR="00C73A21"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tab/>
        <w:t>The Bristol New Deal for Communities (NDC) program is among the best examples of applying an effective community engagement initiative leading to a transformative impact on social development. The case highlights the role of the NDC program in reshaping the community development paradigm that ensured an all-round inclusion of all aspects of the community that needed improvement</w:t>
      </w:r>
      <w:r w:rsidR="00F06AD7" w:rsidRPr="00F06AD7">
        <w:rPr>
          <w:rFonts w:ascii="Times New Roman" w:hAnsi="Times New Roman" w:cs="Times New Roman"/>
          <w:sz w:val="24"/>
          <w:szCs w:val="24"/>
        </w:rPr>
        <w:t xml:space="preserve"> (Tallon, 2020)</w:t>
      </w:r>
      <w:r w:rsidRPr="00F06AD7">
        <w:rPr>
          <w:rFonts w:ascii="Times New Roman" w:hAnsi="Times New Roman" w:cs="Times New Roman"/>
          <w:sz w:val="24"/>
          <w:szCs w:val="24"/>
        </w:rPr>
        <w:t xml:space="preserve">. The overall improvement of the Bristol community standards clearly demonstrates how an effective community engagement should be undertaken with a focus on the specific needs of the population and setting the goals of the engagement around them. It also highlights the effectiveness of the communication </w:t>
      </w:r>
      <w:r w:rsidR="0019201C" w:rsidRPr="00F06AD7">
        <w:rPr>
          <w:rFonts w:ascii="Times New Roman" w:hAnsi="Times New Roman" w:cs="Times New Roman"/>
          <w:sz w:val="24"/>
          <w:szCs w:val="24"/>
        </w:rPr>
        <w:t>strategies</w:t>
      </w:r>
      <w:r w:rsidRPr="00F06AD7">
        <w:rPr>
          <w:rFonts w:ascii="Times New Roman" w:hAnsi="Times New Roman" w:cs="Times New Roman"/>
          <w:sz w:val="24"/>
          <w:szCs w:val="24"/>
        </w:rPr>
        <w:t xml:space="preserve"> the program directors used </w:t>
      </w:r>
      <w:r w:rsidR="0019201C" w:rsidRPr="00F06AD7">
        <w:rPr>
          <w:rFonts w:ascii="Times New Roman" w:hAnsi="Times New Roman" w:cs="Times New Roman"/>
          <w:sz w:val="24"/>
          <w:szCs w:val="24"/>
        </w:rPr>
        <w:t>to engage with all the stakeholders to contribute to the success by highlighting the focus areas. It also allowed better collaboration of these stakeholders in implementing the community improvement plan. Among the major highlights of the Bristol NDC was the adaptation to the modern environment needs, such as the use of social media for social engagement to go along with the conventional social engagement forums to get the opinions of the locals as well as ensure the long-term survival or the continuation of the community improvement programs</w:t>
      </w:r>
      <w:r w:rsidR="00294315" w:rsidRPr="00F06AD7">
        <w:rPr>
          <w:rFonts w:ascii="Times New Roman" w:hAnsi="Times New Roman" w:cs="Times New Roman"/>
          <w:sz w:val="24"/>
          <w:szCs w:val="24"/>
        </w:rPr>
        <w:t xml:space="preserve"> (Kujala et al., 2022)</w:t>
      </w:r>
      <w:r w:rsidR="0019201C" w:rsidRPr="00F06AD7">
        <w:rPr>
          <w:rFonts w:ascii="Times New Roman" w:hAnsi="Times New Roman" w:cs="Times New Roman"/>
          <w:sz w:val="24"/>
          <w:szCs w:val="24"/>
        </w:rPr>
        <w:t xml:space="preserve">. In this reflection analysis, the focus will be on the intricate details of the practices adopted to ensure the effectiveness of the Bristol </w:t>
      </w:r>
      <w:r w:rsidRPr="00F06AD7">
        <w:rPr>
          <w:rFonts w:ascii="Times New Roman" w:hAnsi="Times New Roman" w:cs="Times New Roman"/>
          <w:sz w:val="24"/>
          <w:szCs w:val="24"/>
        </w:rPr>
        <w:t xml:space="preserve">NDC. </w:t>
      </w:r>
    </w:p>
    <w:p w14:paraId="3117C988" w14:textId="77777777" w:rsidR="00B8302C" w:rsidRPr="00F06AD7" w:rsidRDefault="00711BFC" w:rsidP="0099761C">
      <w:pPr>
        <w:spacing w:line="480" w:lineRule="auto"/>
        <w:jc w:val="center"/>
        <w:rPr>
          <w:rFonts w:ascii="Times New Roman" w:hAnsi="Times New Roman" w:cs="Times New Roman"/>
          <w:b/>
          <w:sz w:val="24"/>
          <w:szCs w:val="24"/>
        </w:rPr>
      </w:pPr>
      <w:r w:rsidRPr="00F06AD7">
        <w:rPr>
          <w:rFonts w:ascii="Times New Roman" w:hAnsi="Times New Roman" w:cs="Times New Roman"/>
          <w:b/>
          <w:sz w:val="24"/>
          <w:szCs w:val="24"/>
        </w:rPr>
        <w:t>Bristol NDC</w:t>
      </w:r>
    </w:p>
    <w:p w14:paraId="789B3DFF" w14:textId="77777777" w:rsidR="00711BFC"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tab/>
        <w:t>The Bristol NDC program was part of the wider national regeneration program by the United Kingdom, which was targeted at the reduction of the societal gaps between the poor neighborhood and the rest of the country</w:t>
      </w:r>
      <w:r w:rsidR="0099761C" w:rsidRPr="00F06AD7">
        <w:rPr>
          <w:rFonts w:ascii="Times New Roman" w:hAnsi="Times New Roman" w:cs="Times New Roman"/>
          <w:sz w:val="24"/>
          <w:szCs w:val="24"/>
        </w:rPr>
        <w:t xml:space="preserve"> (Conkin, 2019)</w:t>
      </w:r>
      <w:r w:rsidR="008127AD" w:rsidRPr="00F06AD7">
        <w:rPr>
          <w:rFonts w:ascii="Times New Roman" w:hAnsi="Times New Roman" w:cs="Times New Roman"/>
          <w:sz w:val="24"/>
          <w:szCs w:val="24"/>
        </w:rPr>
        <w:t>. The major aims and objectives of the specific engagement in Britain were to eliminate unemployment</w:t>
      </w:r>
      <w:r w:rsidR="00871E62" w:rsidRPr="00F06AD7">
        <w:rPr>
          <w:rFonts w:ascii="Times New Roman" w:hAnsi="Times New Roman" w:cs="Times New Roman"/>
          <w:sz w:val="24"/>
          <w:szCs w:val="24"/>
        </w:rPr>
        <w:t>, improve health outcomes, provide better education and housing access, and improve the general physical environment</w:t>
      </w:r>
      <w:r w:rsidR="0099761C" w:rsidRPr="00F06AD7">
        <w:rPr>
          <w:rFonts w:ascii="Times New Roman" w:hAnsi="Times New Roman" w:cs="Times New Roman"/>
          <w:sz w:val="24"/>
          <w:szCs w:val="24"/>
        </w:rPr>
        <w:t xml:space="preserve"> </w:t>
      </w:r>
      <w:r w:rsidR="0099761C" w:rsidRPr="00F06AD7">
        <w:rPr>
          <w:rFonts w:ascii="Times New Roman" w:hAnsi="Times New Roman" w:cs="Times New Roman"/>
          <w:sz w:val="24"/>
          <w:szCs w:val="24"/>
        </w:rPr>
        <w:lastRenderedPageBreak/>
        <w:t>(Tallon, 2020)</w:t>
      </w:r>
      <w:r w:rsidR="00871E62" w:rsidRPr="00F06AD7">
        <w:rPr>
          <w:rFonts w:ascii="Times New Roman" w:hAnsi="Times New Roman" w:cs="Times New Roman"/>
          <w:sz w:val="24"/>
          <w:szCs w:val="24"/>
        </w:rPr>
        <w:t>. With about £50 million invested in Bristol to cater for about 9,900 people, it was clear that many stakeholders needed to be engaged to cover the different aspects of the program</w:t>
      </w:r>
      <w:r w:rsidR="0099761C" w:rsidRPr="00F06AD7">
        <w:rPr>
          <w:rFonts w:ascii="Times New Roman" w:hAnsi="Times New Roman" w:cs="Times New Roman"/>
          <w:sz w:val="24"/>
          <w:szCs w:val="24"/>
        </w:rPr>
        <w:t xml:space="preserve"> (Conkin, 2019).</w:t>
      </w:r>
      <w:r w:rsidR="00871E62" w:rsidRPr="00F06AD7">
        <w:rPr>
          <w:rFonts w:ascii="Times New Roman" w:hAnsi="Times New Roman" w:cs="Times New Roman"/>
          <w:sz w:val="24"/>
          <w:szCs w:val="24"/>
        </w:rPr>
        <w:t xml:space="preserve"> These objectives of the Bristol NDC were congruent with the region's immediate needs as it included the poorest neighbourhoods, which were effectively addressed through the program. </w:t>
      </w:r>
      <w:r w:rsidR="00D4148C" w:rsidRPr="00F06AD7">
        <w:rPr>
          <w:rFonts w:ascii="Times New Roman" w:hAnsi="Times New Roman" w:cs="Times New Roman"/>
          <w:sz w:val="24"/>
          <w:szCs w:val="24"/>
        </w:rPr>
        <w:t>The far-reaching benefits included the improvement of infrastructure, provision of employment opportunities, and the improvement of the overall community wellbeing</w:t>
      </w:r>
      <w:r w:rsidR="0099761C" w:rsidRPr="00F06AD7">
        <w:rPr>
          <w:rFonts w:ascii="Times New Roman" w:hAnsi="Times New Roman" w:cs="Times New Roman"/>
          <w:sz w:val="24"/>
          <w:szCs w:val="24"/>
        </w:rPr>
        <w:t xml:space="preserve"> (Conkin, 2019).</w:t>
      </w:r>
      <w:r w:rsidR="00D4148C" w:rsidRPr="00F06AD7">
        <w:rPr>
          <w:rFonts w:ascii="Times New Roman" w:hAnsi="Times New Roman" w:cs="Times New Roman"/>
          <w:sz w:val="24"/>
          <w:szCs w:val="24"/>
        </w:rPr>
        <w:t xml:space="preserve"> </w:t>
      </w:r>
      <w:r w:rsidR="00871E62" w:rsidRPr="00F06AD7">
        <w:rPr>
          <w:rFonts w:ascii="Times New Roman" w:hAnsi="Times New Roman" w:cs="Times New Roman"/>
          <w:sz w:val="24"/>
          <w:szCs w:val="24"/>
        </w:rPr>
        <w:t>They demanded collaboration from the local authorities, the national government, and various community leaders</w:t>
      </w:r>
      <w:r w:rsidR="00D4148C" w:rsidRPr="00F06AD7">
        <w:rPr>
          <w:rFonts w:ascii="Times New Roman" w:hAnsi="Times New Roman" w:cs="Times New Roman"/>
          <w:sz w:val="24"/>
          <w:szCs w:val="24"/>
        </w:rPr>
        <w:t>. This project is the classic example of how effective environmental analysis coupled with stakeholder engagement leads to realistic and long-term benefits for the whole community and social development.</w:t>
      </w:r>
    </w:p>
    <w:p w14:paraId="76A6466F" w14:textId="77777777" w:rsidR="00D4148C" w:rsidRPr="00F06AD7" w:rsidRDefault="009C1A47" w:rsidP="0099761C">
      <w:pPr>
        <w:spacing w:line="480" w:lineRule="auto"/>
        <w:jc w:val="center"/>
        <w:rPr>
          <w:rFonts w:ascii="Times New Roman" w:hAnsi="Times New Roman" w:cs="Times New Roman"/>
          <w:b/>
          <w:sz w:val="24"/>
          <w:szCs w:val="24"/>
        </w:rPr>
      </w:pPr>
      <w:r w:rsidRPr="00F06AD7">
        <w:rPr>
          <w:rFonts w:ascii="Times New Roman" w:hAnsi="Times New Roman" w:cs="Times New Roman"/>
          <w:b/>
          <w:sz w:val="24"/>
          <w:szCs w:val="24"/>
        </w:rPr>
        <w:t>Best Practices</w:t>
      </w:r>
    </w:p>
    <w:p w14:paraId="63E9189E" w14:textId="77777777" w:rsidR="00C20D03"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tab/>
        <w:t>From the assessment, the application of community engagement required a multifaceted approach that ensured the involvement of all stakeholders. The focus is to ensure participation and contribution from all people involved</w:t>
      </w:r>
      <w:r w:rsidR="00294315" w:rsidRPr="00F06AD7">
        <w:rPr>
          <w:rFonts w:ascii="Times New Roman" w:hAnsi="Times New Roman" w:cs="Times New Roman"/>
          <w:sz w:val="24"/>
          <w:szCs w:val="24"/>
        </w:rPr>
        <w:t xml:space="preserve"> (Kujala et al., 2022)</w:t>
      </w:r>
      <w:r w:rsidRPr="00F06AD7">
        <w:rPr>
          <w:rFonts w:ascii="Times New Roman" w:hAnsi="Times New Roman" w:cs="Times New Roman"/>
          <w:sz w:val="24"/>
          <w:szCs w:val="24"/>
        </w:rPr>
        <w:t xml:space="preserve">. The first aspect involved identifying areas of need to make the engagement more focused. This included more engagement with people with the lowest </w:t>
      </w:r>
      <w:r w:rsidR="001F659C" w:rsidRPr="00F06AD7">
        <w:rPr>
          <w:rFonts w:ascii="Times New Roman" w:hAnsi="Times New Roman" w:cs="Times New Roman"/>
          <w:sz w:val="24"/>
          <w:szCs w:val="24"/>
        </w:rPr>
        <w:t>unemployment</w:t>
      </w:r>
      <w:r w:rsidRPr="00F06AD7">
        <w:rPr>
          <w:rFonts w:ascii="Times New Roman" w:hAnsi="Times New Roman" w:cs="Times New Roman"/>
          <w:sz w:val="24"/>
          <w:szCs w:val="24"/>
        </w:rPr>
        <w:t xml:space="preserve"> rates and less access to educational opportunities</w:t>
      </w:r>
      <w:r w:rsidR="001F659C" w:rsidRPr="00F06AD7">
        <w:rPr>
          <w:rFonts w:ascii="Times New Roman" w:hAnsi="Times New Roman" w:cs="Times New Roman"/>
          <w:sz w:val="24"/>
          <w:szCs w:val="24"/>
        </w:rPr>
        <w:t>. It allows a better clarification of the goals and objectives for effective project implementation and tailors it to the local needs. Another best practice was the approach taken for stakeholder engagement. Town hall discussions and social media make the engagement more open for ideas and general participation</w:t>
      </w:r>
      <w:r w:rsidR="00F06AD7" w:rsidRPr="00F06AD7">
        <w:rPr>
          <w:rFonts w:ascii="Times New Roman" w:hAnsi="Times New Roman" w:cs="Times New Roman"/>
          <w:sz w:val="24"/>
          <w:szCs w:val="24"/>
        </w:rPr>
        <w:t xml:space="preserve"> (Nah, Lee and Liu, 2021)</w:t>
      </w:r>
      <w:r w:rsidR="001F659C" w:rsidRPr="00F06AD7">
        <w:rPr>
          <w:rFonts w:ascii="Times New Roman" w:hAnsi="Times New Roman" w:cs="Times New Roman"/>
          <w:sz w:val="24"/>
          <w:szCs w:val="24"/>
        </w:rPr>
        <w:t>. Personalised conversations and surveys provided a better view of individual experiences and needs that the NDC needed to cover. Another best practice is ensuring that the engagement employs both conventional and modern communication to cover the needs of different generations</w:t>
      </w:r>
      <w:r w:rsidR="0099761C" w:rsidRPr="00F06AD7">
        <w:rPr>
          <w:rFonts w:ascii="Times New Roman" w:hAnsi="Times New Roman" w:cs="Times New Roman"/>
          <w:sz w:val="24"/>
          <w:szCs w:val="24"/>
        </w:rPr>
        <w:t xml:space="preserve"> (Kujala et al., 2022)</w:t>
      </w:r>
      <w:r w:rsidR="001F659C" w:rsidRPr="00F06AD7">
        <w:rPr>
          <w:rFonts w:ascii="Times New Roman" w:hAnsi="Times New Roman" w:cs="Times New Roman"/>
          <w:sz w:val="24"/>
          <w:szCs w:val="24"/>
        </w:rPr>
        <w:t xml:space="preserve">. Engaging with </w:t>
      </w:r>
      <w:r w:rsidR="001F659C" w:rsidRPr="00F06AD7">
        <w:rPr>
          <w:rFonts w:ascii="Times New Roman" w:hAnsi="Times New Roman" w:cs="Times New Roman"/>
          <w:sz w:val="24"/>
          <w:szCs w:val="24"/>
        </w:rPr>
        <w:lastRenderedPageBreak/>
        <w:t>the older generation on social media is sometimes ineffective, hence calling for in-</w:t>
      </w:r>
      <w:r w:rsidR="00294315" w:rsidRPr="00F06AD7">
        <w:rPr>
          <w:rFonts w:ascii="Times New Roman" w:hAnsi="Times New Roman" w:cs="Times New Roman"/>
          <w:sz w:val="24"/>
          <w:szCs w:val="24"/>
        </w:rPr>
        <w:t>person engagements</w:t>
      </w:r>
      <w:r w:rsidR="00FC02FB" w:rsidRPr="00F06AD7">
        <w:rPr>
          <w:rFonts w:ascii="Times New Roman" w:hAnsi="Times New Roman" w:cs="Times New Roman"/>
          <w:sz w:val="24"/>
          <w:szCs w:val="24"/>
        </w:rPr>
        <w:t xml:space="preserve">. </w:t>
      </w:r>
      <w:r w:rsidRPr="00F06AD7">
        <w:rPr>
          <w:rFonts w:ascii="Times New Roman" w:hAnsi="Times New Roman" w:cs="Times New Roman"/>
          <w:sz w:val="24"/>
          <w:szCs w:val="24"/>
        </w:rPr>
        <w:t>In general, the best practices of the Bristol NDC were for shared decision-making rather than having leaders at the top decide what programs to adopt for the targeted communities</w:t>
      </w:r>
      <w:r w:rsidR="00AE7E8C" w:rsidRPr="00F06AD7">
        <w:rPr>
          <w:rFonts w:ascii="Times New Roman" w:hAnsi="Times New Roman" w:cs="Times New Roman"/>
          <w:sz w:val="24"/>
          <w:szCs w:val="24"/>
        </w:rPr>
        <w:t xml:space="preserve"> (Ortas, Gallego‐Álvarez and Álvarez, 2018)</w:t>
      </w:r>
      <w:r w:rsidRPr="00F06AD7">
        <w:rPr>
          <w:rFonts w:ascii="Times New Roman" w:hAnsi="Times New Roman" w:cs="Times New Roman"/>
          <w:sz w:val="24"/>
          <w:szCs w:val="24"/>
        </w:rPr>
        <w:t xml:space="preserve">. </w:t>
      </w:r>
    </w:p>
    <w:p w14:paraId="00624ED4" w14:textId="77777777" w:rsidR="00F00F22"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tab/>
        <w:t xml:space="preserve">Despite the success, </w:t>
      </w:r>
      <w:r w:rsidR="00FC02FB" w:rsidRPr="00F06AD7">
        <w:rPr>
          <w:rFonts w:ascii="Times New Roman" w:hAnsi="Times New Roman" w:cs="Times New Roman"/>
          <w:sz w:val="24"/>
          <w:szCs w:val="24"/>
        </w:rPr>
        <w:t>major progress could have been made if a different approach had emphasised the project's long-term sustainability. This is in the post-project plan; it could have been done by creating effective feedback loops, which are effective in the continuous improvement of the project and real-time adjustment to ensure it keeps up with the evolving needs of the project</w:t>
      </w:r>
      <w:r w:rsidR="0099761C" w:rsidRPr="00F06AD7">
        <w:rPr>
          <w:rFonts w:ascii="Times New Roman" w:hAnsi="Times New Roman" w:cs="Times New Roman"/>
          <w:sz w:val="24"/>
          <w:szCs w:val="24"/>
        </w:rPr>
        <w:t xml:space="preserve"> (Kujala et al., 2022)</w:t>
      </w:r>
      <w:r w:rsidR="00FC02FB" w:rsidRPr="00F06AD7">
        <w:rPr>
          <w:rFonts w:ascii="Times New Roman" w:hAnsi="Times New Roman" w:cs="Times New Roman"/>
          <w:sz w:val="24"/>
          <w:szCs w:val="24"/>
        </w:rPr>
        <w:t xml:space="preserve">. This is not a change to the current application but an improvement to ensure a more comprehensive approach. Also, the approach could have highlighted the aspects of cultural sensitivity to ensure the diverse population and cultures that could have contributed to the </w:t>
      </w:r>
      <w:r w:rsidR="00C20D03" w:rsidRPr="00F06AD7">
        <w:rPr>
          <w:rFonts w:ascii="Times New Roman" w:hAnsi="Times New Roman" w:cs="Times New Roman"/>
          <w:sz w:val="24"/>
          <w:szCs w:val="24"/>
        </w:rPr>
        <w:t>poverty levels</w:t>
      </w:r>
      <w:r w:rsidR="00FC02FB" w:rsidRPr="00F06AD7">
        <w:rPr>
          <w:rFonts w:ascii="Times New Roman" w:hAnsi="Times New Roman" w:cs="Times New Roman"/>
          <w:sz w:val="24"/>
          <w:szCs w:val="24"/>
        </w:rPr>
        <w:t xml:space="preserve"> of Bristol</w:t>
      </w:r>
      <w:r w:rsidR="00C20D03" w:rsidRPr="00F06AD7">
        <w:rPr>
          <w:rFonts w:ascii="Times New Roman" w:hAnsi="Times New Roman" w:cs="Times New Roman"/>
          <w:sz w:val="24"/>
          <w:szCs w:val="24"/>
        </w:rPr>
        <w:t xml:space="preserve"> have been sufficiently addressed. There is also little emphasis on how the project considered other social aspects such as gender sensitivity such that each gender representative represents their own grievances</w:t>
      </w:r>
      <w:r w:rsidR="00AE7E8C" w:rsidRPr="00F06AD7">
        <w:rPr>
          <w:rFonts w:ascii="Times New Roman" w:hAnsi="Times New Roman" w:cs="Times New Roman"/>
          <w:sz w:val="24"/>
          <w:szCs w:val="24"/>
        </w:rPr>
        <w:t xml:space="preserve"> (Ortas, Gallego‐Álvarez and Álvarez, 2018)</w:t>
      </w:r>
      <w:r w:rsidR="00C20D03" w:rsidRPr="00F06AD7">
        <w:rPr>
          <w:rFonts w:ascii="Times New Roman" w:hAnsi="Times New Roman" w:cs="Times New Roman"/>
          <w:sz w:val="24"/>
          <w:szCs w:val="24"/>
        </w:rPr>
        <w:t>. These are important differences that need to be addressed as the different genders have some varying needs important for their contribution to the development</w:t>
      </w:r>
      <w:r w:rsidR="00243EB5" w:rsidRPr="00F06AD7">
        <w:rPr>
          <w:rFonts w:ascii="Times New Roman" w:hAnsi="Times New Roman" w:cs="Times New Roman"/>
          <w:sz w:val="24"/>
          <w:szCs w:val="24"/>
        </w:rPr>
        <w:t xml:space="preserve"> of the group and their contribution to the community</w:t>
      </w:r>
      <w:r w:rsidR="0099761C" w:rsidRPr="00F06AD7">
        <w:rPr>
          <w:rFonts w:ascii="Times New Roman" w:hAnsi="Times New Roman" w:cs="Times New Roman"/>
          <w:sz w:val="24"/>
          <w:szCs w:val="24"/>
        </w:rPr>
        <w:t xml:space="preserve"> (Kujala et al., 2022)</w:t>
      </w:r>
      <w:r w:rsidR="00243EB5" w:rsidRPr="00F06AD7">
        <w:rPr>
          <w:rFonts w:ascii="Times New Roman" w:hAnsi="Times New Roman" w:cs="Times New Roman"/>
          <w:sz w:val="24"/>
          <w:szCs w:val="24"/>
        </w:rPr>
        <w:t xml:space="preserve">. For example, the issue of drug abuse is especially </w:t>
      </w:r>
      <w:r w:rsidRPr="00F06AD7">
        <w:rPr>
          <w:rFonts w:ascii="Times New Roman" w:hAnsi="Times New Roman" w:cs="Times New Roman"/>
          <w:sz w:val="24"/>
          <w:szCs w:val="24"/>
        </w:rPr>
        <w:t>a big social issue affecting more men than women, and the two groups have different experiences with drugs hence it would demand a gendered approach in finding the solution to ensure these people engage in productive activities.</w:t>
      </w:r>
    </w:p>
    <w:p w14:paraId="5676BDEE" w14:textId="77777777" w:rsidR="00F00F22" w:rsidRPr="00F06AD7" w:rsidRDefault="009C1A47" w:rsidP="0099761C">
      <w:pPr>
        <w:spacing w:line="480" w:lineRule="auto"/>
        <w:jc w:val="center"/>
        <w:rPr>
          <w:rFonts w:ascii="Times New Roman" w:hAnsi="Times New Roman" w:cs="Times New Roman"/>
          <w:b/>
          <w:sz w:val="24"/>
          <w:szCs w:val="24"/>
        </w:rPr>
      </w:pPr>
      <w:r w:rsidRPr="00F06AD7">
        <w:rPr>
          <w:rFonts w:ascii="Times New Roman" w:hAnsi="Times New Roman" w:cs="Times New Roman"/>
          <w:b/>
          <w:sz w:val="24"/>
          <w:szCs w:val="24"/>
        </w:rPr>
        <w:t>Impact of Active Consultation, Shareholders’ Participation, Diversity and a Multi-Agency Collaboration</w:t>
      </w:r>
    </w:p>
    <w:p w14:paraId="24614608" w14:textId="77777777" w:rsidR="006C0F36"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lastRenderedPageBreak/>
        <w:tab/>
        <w:t xml:space="preserve">For a project like this one focused on encouraging the general growth of the community, many aspects need consideration and can only be deeply understood if there is enough information to aid in decision-making. From the beginning, the project was set up under the premise of active consultation of all stakeholders. First, the choice of stakeholders included diverse </w:t>
      </w:r>
      <w:r w:rsidR="00CC6842" w:rsidRPr="00F06AD7">
        <w:rPr>
          <w:rFonts w:ascii="Times New Roman" w:hAnsi="Times New Roman" w:cs="Times New Roman"/>
          <w:sz w:val="24"/>
          <w:szCs w:val="24"/>
        </w:rPr>
        <w:t>representatives</w:t>
      </w:r>
      <w:r w:rsidRPr="00F06AD7">
        <w:rPr>
          <w:rFonts w:ascii="Times New Roman" w:hAnsi="Times New Roman" w:cs="Times New Roman"/>
          <w:sz w:val="24"/>
          <w:szCs w:val="24"/>
        </w:rPr>
        <w:t xml:space="preserve"> </w:t>
      </w:r>
      <w:r w:rsidR="00CC6842" w:rsidRPr="00F06AD7">
        <w:rPr>
          <w:rFonts w:ascii="Times New Roman" w:hAnsi="Times New Roman" w:cs="Times New Roman"/>
          <w:sz w:val="24"/>
          <w:szCs w:val="24"/>
        </w:rPr>
        <w:t>from</w:t>
      </w:r>
      <w:r w:rsidRPr="00F06AD7">
        <w:rPr>
          <w:rFonts w:ascii="Times New Roman" w:hAnsi="Times New Roman" w:cs="Times New Roman"/>
          <w:sz w:val="24"/>
          <w:szCs w:val="24"/>
        </w:rPr>
        <w:t xml:space="preserve"> the local authorities, the national </w:t>
      </w:r>
      <w:r w:rsidR="00CC6842" w:rsidRPr="00F06AD7">
        <w:rPr>
          <w:rFonts w:ascii="Times New Roman" w:hAnsi="Times New Roman" w:cs="Times New Roman"/>
          <w:sz w:val="24"/>
          <w:szCs w:val="24"/>
        </w:rPr>
        <w:t>government</w:t>
      </w:r>
      <w:r w:rsidRPr="00F06AD7">
        <w:rPr>
          <w:rFonts w:ascii="Times New Roman" w:hAnsi="Times New Roman" w:cs="Times New Roman"/>
          <w:sz w:val="24"/>
          <w:szCs w:val="24"/>
        </w:rPr>
        <w:t>, and the target communities</w:t>
      </w:r>
      <w:r w:rsidR="00CC6842" w:rsidRPr="00F06AD7">
        <w:rPr>
          <w:rFonts w:ascii="Times New Roman" w:hAnsi="Times New Roman" w:cs="Times New Roman"/>
          <w:sz w:val="24"/>
          <w:szCs w:val="24"/>
        </w:rPr>
        <w:t>. The direct impact of this approach ensured that only people who understood the Bristol community contributed to the development project</w:t>
      </w:r>
      <w:r w:rsidR="0099761C" w:rsidRPr="00F06AD7">
        <w:rPr>
          <w:rFonts w:ascii="Times New Roman" w:hAnsi="Times New Roman" w:cs="Times New Roman"/>
          <w:sz w:val="24"/>
          <w:szCs w:val="24"/>
        </w:rPr>
        <w:t xml:space="preserve"> (Kujala et al., 2022)</w:t>
      </w:r>
      <w:r w:rsidR="00CC6842" w:rsidRPr="00F06AD7">
        <w:rPr>
          <w:rFonts w:ascii="Times New Roman" w:hAnsi="Times New Roman" w:cs="Times New Roman"/>
          <w:sz w:val="24"/>
          <w:szCs w:val="24"/>
        </w:rPr>
        <w:t xml:space="preserve">. Local government and national officials were effective on aspects such as infrastructure improvement and the economic side of the problems as they could solve unemployment problems and have the resources to improve Bristol's infrastructure effectively. The community stakeholders brought about the many aspects that affect the community's wellbeing, such as access to healthcare, education, housing, </w:t>
      </w:r>
      <w:r w:rsidR="00F06AD7" w:rsidRPr="00F06AD7">
        <w:rPr>
          <w:rFonts w:ascii="Times New Roman" w:hAnsi="Times New Roman" w:cs="Times New Roman"/>
          <w:sz w:val="24"/>
          <w:szCs w:val="24"/>
        </w:rPr>
        <w:t xml:space="preserve">insecurity </w:t>
      </w:r>
      <w:r w:rsidR="00CC6842" w:rsidRPr="00F06AD7">
        <w:rPr>
          <w:rFonts w:ascii="Times New Roman" w:hAnsi="Times New Roman" w:cs="Times New Roman"/>
          <w:sz w:val="24"/>
          <w:szCs w:val="24"/>
        </w:rPr>
        <w:t>and the impact of poor infrastructure on their lives</w:t>
      </w:r>
      <w:r w:rsidR="00F06AD7" w:rsidRPr="00F06AD7">
        <w:rPr>
          <w:rFonts w:ascii="Times New Roman" w:hAnsi="Times New Roman" w:cs="Times New Roman"/>
          <w:sz w:val="24"/>
          <w:szCs w:val="24"/>
        </w:rPr>
        <w:t xml:space="preserve"> (Bristol, 2022)</w:t>
      </w:r>
      <w:r w:rsidR="00CC6842" w:rsidRPr="00F06AD7">
        <w:rPr>
          <w:rFonts w:ascii="Times New Roman" w:hAnsi="Times New Roman" w:cs="Times New Roman"/>
          <w:sz w:val="24"/>
          <w:szCs w:val="24"/>
        </w:rPr>
        <w:t>. The collaboration of these stakeholders provided a first-hand understanding of the community's needs and the need for improvement a</w:t>
      </w:r>
      <w:r w:rsidR="00177BE1" w:rsidRPr="00F06AD7">
        <w:rPr>
          <w:rFonts w:ascii="Times New Roman" w:hAnsi="Times New Roman" w:cs="Times New Roman"/>
          <w:sz w:val="24"/>
          <w:szCs w:val="24"/>
        </w:rPr>
        <w:t>nd</w:t>
      </w:r>
      <w:r w:rsidR="00CC6842" w:rsidRPr="00F06AD7">
        <w:rPr>
          <w:rFonts w:ascii="Times New Roman" w:hAnsi="Times New Roman" w:cs="Times New Roman"/>
          <w:sz w:val="24"/>
          <w:szCs w:val="24"/>
        </w:rPr>
        <w:t xml:space="preserve"> a holistic approach </w:t>
      </w:r>
      <w:r w:rsidR="00177BE1" w:rsidRPr="00F06AD7">
        <w:rPr>
          <w:rFonts w:ascii="Times New Roman" w:hAnsi="Times New Roman" w:cs="Times New Roman"/>
          <w:sz w:val="24"/>
          <w:szCs w:val="24"/>
        </w:rPr>
        <w:t>towards</w:t>
      </w:r>
      <w:r w:rsidR="00CC6842" w:rsidRPr="00F06AD7">
        <w:rPr>
          <w:rFonts w:ascii="Times New Roman" w:hAnsi="Times New Roman" w:cs="Times New Roman"/>
          <w:sz w:val="24"/>
          <w:szCs w:val="24"/>
        </w:rPr>
        <w:t xml:space="preserve"> bridging the economic and social inequalities</w:t>
      </w:r>
      <w:r w:rsidR="00177BE1" w:rsidRPr="00F06AD7">
        <w:rPr>
          <w:rFonts w:ascii="Times New Roman" w:hAnsi="Times New Roman" w:cs="Times New Roman"/>
          <w:sz w:val="24"/>
          <w:szCs w:val="24"/>
        </w:rPr>
        <w:t xml:space="preserve"> through inclusion</w:t>
      </w:r>
      <w:r w:rsidR="00F06AD7">
        <w:rPr>
          <w:rFonts w:ascii="Times New Roman" w:hAnsi="Times New Roman" w:cs="Times New Roman"/>
          <w:sz w:val="24"/>
          <w:szCs w:val="24"/>
        </w:rPr>
        <w:t xml:space="preserve"> (</w:t>
      </w:r>
      <w:r w:rsidR="00AE7E8C" w:rsidRPr="00F06AD7">
        <w:rPr>
          <w:rFonts w:ascii="Times New Roman" w:hAnsi="Times New Roman" w:cs="Times New Roman"/>
          <w:sz w:val="24"/>
          <w:szCs w:val="24"/>
        </w:rPr>
        <w:t>Ortas, Gallego‐Álvarez and Álvarez, 2018</w:t>
      </w:r>
      <w:r w:rsidR="0099761C" w:rsidRPr="00F06AD7">
        <w:rPr>
          <w:rFonts w:ascii="Times New Roman" w:hAnsi="Times New Roman" w:cs="Times New Roman"/>
          <w:sz w:val="24"/>
          <w:szCs w:val="24"/>
        </w:rPr>
        <w:t>)</w:t>
      </w:r>
      <w:r w:rsidR="00177BE1" w:rsidRPr="00F06AD7">
        <w:rPr>
          <w:rFonts w:ascii="Times New Roman" w:hAnsi="Times New Roman" w:cs="Times New Roman"/>
          <w:sz w:val="24"/>
          <w:szCs w:val="24"/>
        </w:rPr>
        <w:t>.</w:t>
      </w:r>
    </w:p>
    <w:p w14:paraId="42C8585A" w14:textId="77777777" w:rsidR="00310D59"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tab/>
        <w:t xml:space="preserve">Active consultation was effectively achieved through diverse engagement methods that addressed all targeted development aspects and the respective populations. Using </w:t>
      </w:r>
      <w:r w:rsidR="00F06AD7" w:rsidRPr="00F06AD7">
        <w:rPr>
          <w:rFonts w:ascii="Times New Roman" w:hAnsi="Times New Roman" w:cs="Times New Roman"/>
          <w:sz w:val="24"/>
          <w:szCs w:val="24"/>
        </w:rPr>
        <w:t>town hall</w:t>
      </w:r>
      <w:r w:rsidRPr="00F06AD7">
        <w:rPr>
          <w:rFonts w:ascii="Times New Roman" w:hAnsi="Times New Roman" w:cs="Times New Roman"/>
          <w:sz w:val="24"/>
          <w:szCs w:val="24"/>
        </w:rPr>
        <w:t xml:space="preserve"> discussions, personalised conversations, surveys, and social media ensured a wide coverage of the population such that no one would claim to have never been a</w:t>
      </w:r>
      <w:r w:rsidR="00067B58" w:rsidRPr="00F06AD7">
        <w:rPr>
          <w:rFonts w:ascii="Times New Roman" w:hAnsi="Times New Roman" w:cs="Times New Roman"/>
          <w:sz w:val="24"/>
          <w:szCs w:val="24"/>
        </w:rPr>
        <w:t>wa</w:t>
      </w:r>
      <w:r w:rsidRPr="00F06AD7">
        <w:rPr>
          <w:rFonts w:ascii="Times New Roman" w:hAnsi="Times New Roman" w:cs="Times New Roman"/>
          <w:sz w:val="24"/>
          <w:szCs w:val="24"/>
        </w:rPr>
        <w:t>re</w:t>
      </w:r>
      <w:r w:rsidR="00067B58" w:rsidRPr="00F06AD7">
        <w:rPr>
          <w:rFonts w:ascii="Times New Roman" w:hAnsi="Times New Roman" w:cs="Times New Roman"/>
          <w:sz w:val="24"/>
          <w:szCs w:val="24"/>
        </w:rPr>
        <w:t xml:space="preserve"> </w:t>
      </w:r>
      <w:r w:rsidRPr="00F06AD7">
        <w:rPr>
          <w:rFonts w:ascii="Times New Roman" w:hAnsi="Times New Roman" w:cs="Times New Roman"/>
          <w:sz w:val="24"/>
          <w:szCs w:val="24"/>
        </w:rPr>
        <w:t>of the ongoing community development</w:t>
      </w:r>
      <w:r w:rsidR="00F06AD7" w:rsidRPr="00F06AD7">
        <w:rPr>
          <w:rFonts w:ascii="Times New Roman" w:hAnsi="Times New Roman" w:cs="Times New Roman"/>
          <w:sz w:val="24"/>
          <w:szCs w:val="24"/>
        </w:rPr>
        <w:t xml:space="preserve"> (Nah, Lee and Liu, 2021)</w:t>
      </w:r>
      <w:r w:rsidRPr="00F06AD7">
        <w:rPr>
          <w:rFonts w:ascii="Times New Roman" w:hAnsi="Times New Roman" w:cs="Times New Roman"/>
          <w:sz w:val="24"/>
          <w:szCs w:val="24"/>
        </w:rPr>
        <w:t>. This ensures maximum benefits to all the community participants</w:t>
      </w:r>
      <w:r w:rsidR="00067B58" w:rsidRPr="00F06AD7">
        <w:rPr>
          <w:rFonts w:ascii="Times New Roman" w:hAnsi="Times New Roman" w:cs="Times New Roman"/>
          <w:sz w:val="24"/>
          <w:szCs w:val="24"/>
        </w:rPr>
        <w:t>. Everyone brings in their meaningful contribution to allow consideration of all development alternatives that benefit the whole community</w:t>
      </w:r>
      <w:r w:rsidR="0099761C" w:rsidRPr="00F06AD7">
        <w:rPr>
          <w:rFonts w:ascii="Times New Roman" w:hAnsi="Times New Roman" w:cs="Times New Roman"/>
          <w:sz w:val="24"/>
          <w:szCs w:val="24"/>
        </w:rPr>
        <w:t xml:space="preserve"> (Kujala et al., 2022)</w:t>
      </w:r>
      <w:r w:rsidR="00067B58" w:rsidRPr="00F06AD7">
        <w:rPr>
          <w:rFonts w:ascii="Times New Roman" w:hAnsi="Times New Roman" w:cs="Times New Roman"/>
          <w:sz w:val="24"/>
          <w:szCs w:val="24"/>
        </w:rPr>
        <w:t xml:space="preserve">. Approaches such as town hall meetings are most effective as they allow different people to </w:t>
      </w:r>
      <w:r w:rsidR="00067B58" w:rsidRPr="00F06AD7">
        <w:rPr>
          <w:rFonts w:ascii="Times New Roman" w:hAnsi="Times New Roman" w:cs="Times New Roman"/>
          <w:sz w:val="24"/>
          <w:szCs w:val="24"/>
        </w:rPr>
        <w:lastRenderedPageBreak/>
        <w:t>contribute directly and participate in a back-and-forth discussion, which involves looking at new ideas and weighing them based on their benefits to the community</w:t>
      </w:r>
      <w:r w:rsidR="00F06AD7" w:rsidRPr="00F06AD7">
        <w:rPr>
          <w:rFonts w:ascii="Times New Roman" w:hAnsi="Times New Roman" w:cs="Times New Roman"/>
          <w:sz w:val="24"/>
          <w:szCs w:val="24"/>
        </w:rPr>
        <w:t xml:space="preserve"> (Silverman and Patterson, 2021)</w:t>
      </w:r>
      <w:r w:rsidR="00067B58" w:rsidRPr="00F06AD7">
        <w:rPr>
          <w:rFonts w:ascii="Times New Roman" w:hAnsi="Times New Roman" w:cs="Times New Roman"/>
          <w:sz w:val="24"/>
          <w:szCs w:val="24"/>
        </w:rPr>
        <w:t>. Such meetings are made more effective as resolutions are normally made at the end, hence the provision of instant soluti</w:t>
      </w:r>
      <w:r w:rsidRPr="00F06AD7">
        <w:rPr>
          <w:rFonts w:ascii="Times New Roman" w:hAnsi="Times New Roman" w:cs="Times New Roman"/>
          <w:sz w:val="24"/>
          <w:szCs w:val="24"/>
        </w:rPr>
        <w:t>ons and means of achievement. They also create a sense of ownership and value in contributing to developmental decision-making processes</w:t>
      </w:r>
      <w:r w:rsidR="0099761C" w:rsidRPr="00F06AD7">
        <w:rPr>
          <w:rFonts w:ascii="Times New Roman" w:hAnsi="Times New Roman" w:cs="Times New Roman"/>
          <w:sz w:val="24"/>
          <w:szCs w:val="24"/>
        </w:rPr>
        <w:t xml:space="preserve"> (Kujala et al., 2022)</w:t>
      </w:r>
      <w:r w:rsidRPr="00F06AD7">
        <w:rPr>
          <w:rFonts w:ascii="Times New Roman" w:hAnsi="Times New Roman" w:cs="Times New Roman"/>
          <w:sz w:val="24"/>
          <w:szCs w:val="24"/>
        </w:rPr>
        <w:t xml:space="preserve">. Also, the choice of the participants for a targeted development process ensured that the immediate people affected by these issues, like the unemployed youth and those with limited access to education, were the focal point of these collaborative engagements. </w:t>
      </w:r>
    </w:p>
    <w:p w14:paraId="1AF25E6C" w14:textId="77777777" w:rsidR="00177BE1"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t xml:space="preserve"> </w:t>
      </w:r>
      <w:r w:rsidRPr="00F06AD7">
        <w:rPr>
          <w:rFonts w:ascii="Times New Roman" w:hAnsi="Times New Roman" w:cs="Times New Roman"/>
          <w:sz w:val="24"/>
          <w:szCs w:val="24"/>
        </w:rPr>
        <w:tab/>
        <w:t xml:space="preserve">It is also necessary to incorporate quantitative </w:t>
      </w:r>
      <w:r w:rsidR="00AE7E8C" w:rsidRPr="00F06AD7">
        <w:rPr>
          <w:rFonts w:ascii="Times New Roman" w:hAnsi="Times New Roman" w:cs="Times New Roman"/>
          <w:sz w:val="24"/>
          <w:szCs w:val="24"/>
        </w:rPr>
        <w:t xml:space="preserve">and qualitative </w:t>
      </w:r>
      <w:r w:rsidRPr="00F06AD7">
        <w:rPr>
          <w:rFonts w:ascii="Times New Roman" w:hAnsi="Times New Roman" w:cs="Times New Roman"/>
          <w:sz w:val="24"/>
          <w:szCs w:val="24"/>
        </w:rPr>
        <w:t>data in the research process as most of the developmental decisions can be made more effectively based on the available numbers to ensure equality and prudent decision-making</w:t>
      </w:r>
      <w:r w:rsidR="00AE7E8C" w:rsidRPr="00F06AD7">
        <w:rPr>
          <w:rFonts w:ascii="Times New Roman" w:hAnsi="Times New Roman" w:cs="Times New Roman"/>
          <w:sz w:val="24"/>
          <w:szCs w:val="24"/>
        </w:rPr>
        <w:t xml:space="preserve"> (Silverman and Patterson, 2021)</w:t>
      </w:r>
      <w:r w:rsidRPr="00F06AD7">
        <w:rPr>
          <w:rFonts w:ascii="Times New Roman" w:hAnsi="Times New Roman" w:cs="Times New Roman"/>
          <w:sz w:val="24"/>
          <w:szCs w:val="24"/>
        </w:rPr>
        <w:t>. T</w:t>
      </w:r>
      <w:r w:rsidR="00D51EA9" w:rsidRPr="00F06AD7">
        <w:rPr>
          <w:rFonts w:ascii="Times New Roman" w:hAnsi="Times New Roman" w:cs="Times New Roman"/>
          <w:sz w:val="24"/>
          <w:szCs w:val="24"/>
        </w:rPr>
        <w:t>hi</w:t>
      </w:r>
      <w:r w:rsidRPr="00F06AD7">
        <w:rPr>
          <w:rFonts w:ascii="Times New Roman" w:hAnsi="Times New Roman" w:cs="Times New Roman"/>
          <w:sz w:val="24"/>
          <w:szCs w:val="24"/>
        </w:rPr>
        <w:t>s was majorly achieved through conducting surveys</w:t>
      </w:r>
      <w:r w:rsidR="00D51EA9" w:rsidRPr="00F06AD7">
        <w:rPr>
          <w:rFonts w:ascii="Times New Roman" w:hAnsi="Times New Roman" w:cs="Times New Roman"/>
          <w:sz w:val="24"/>
          <w:szCs w:val="24"/>
        </w:rPr>
        <w:t xml:space="preserve"> on the targeted population</w:t>
      </w:r>
      <w:r w:rsidRPr="00F06AD7">
        <w:rPr>
          <w:rFonts w:ascii="Times New Roman" w:hAnsi="Times New Roman" w:cs="Times New Roman"/>
          <w:sz w:val="24"/>
          <w:szCs w:val="24"/>
        </w:rPr>
        <w:t>.</w:t>
      </w:r>
      <w:r w:rsidR="00D51EA9" w:rsidRPr="00F06AD7">
        <w:rPr>
          <w:rFonts w:ascii="Times New Roman" w:hAnsi="Times New Roman" w:cs="Times New Roman"/>
          <w:sz w:val="24"/>
          <w:szCs w:val="24"/>
        </w:rPr>
        <w:t xml:space="preserve"> They also offer a better description of the target population with features such as levels of income and expenses, number of people in a family, the type of job they do, level of education of all age groups, accessibility to healthcare and insurance status. Surveys help provide data that can aid the other aspects of community engagement and </w:t>
      </w:r>
      <w:r w:rsidR="006237CB" w:rsidRPr="00F06AD7">
        <w:rPr>
          <w:rFonts w:ascii="Times New Roman" w:hAnsi="Times New Roman" w:cs="Times New Roman"/>
          <w:sz w:val="24"/>
          <w:szCs w:val="24"/>
        </w:rPr>
        <w:t xml:space="preserve">multi-agency </w:t>
      </w:r>
      <w:r w:rsidR="00D51EA9" w:rsidRPr="00F06AD7">
        <w:rPr>
          <w:rFonts w:ascii="Times New Roman" w:hAnsi="Times New Roman" w:cs="Times New Roman"/>
          <w:sz w:val="24"/>
          <w:szCs w:val="24"/>
        </w:rPr>
        <w:t xml:space="preserve">decision-making. </w:t>
      </w:r>
      <w:r w:rsidR="006237CB" w:rsidRPr="00F06AD7">
        <w:rPr>
          <w:rFonts w:ascii="Times New Roman" w:hAnsi="Times New Roman" w:cs="Times New Roman"/>
          <w:sz w:val="24"/>
          <w:szCs w:val="24"/>
        </w:rPr>
        <w:t>Surveys can also be effective when the community has been effectively mapped out to ensure the distinct characteristics are displayed for a more personalised or targeted survey</w:t>
      </w:r>
      <w:r w:rsidR="00AE7E8C" w:rsidRPr="00F06AD7">
        <w:rPr>
          <w:rFonts w:ascii="Times New Roman" w:hAnsi="Times New Roman" w:cs="Times New Roman"/>
          <w:sz w:val="24"/>
          <w:szCs w:val="24"/>
        </w:rPr>
        <w:t xml:space="preserve"> (Silverman and Patterson, 2021)</w:t>
      </w:r>
      <w:r w:rsidR="006237CB" w:rsidRPr="00F06AD7">
        <w:rPr>
          <w:rFonts w:ascii="Times New Roman" w:hAnsi="Times New Roman" w:cs="Times New Roman"/>
          <w:sz w:val="24"/>
          <w:szCs w:val="24"/>
        </w:rPr>
        <w:t xml:space="preserve">. It enables gathering specific data for decision-making and provides a baseline for future decision-making, measuring success and continuous improvement of the NDC programs. This was also complimented by the personalised conversations at the participants' doorsteps. Through this, they can engage diverse groups in the community to establish the application of different solutions </w:t>
      </w:r>
      <w:r w:rsidR="00F06AD7" w:rsidRPr="00F06AD7">
        <w:rPr>
          <w:rFonts w:ascii="Times New Roman" w:hAnsi="Times New Roman" w:cs="Times New Roman"/>
          <w:sz w:val="24"/>
          <w:szCs w:val="24"/>
        </w:rPr>
        <w:t>for</w:t>
      </w:r>
      <w:r w:rsidR="006237CB" w:rsidRPr="00F06AD7">
        <w:rPr>
          <w:rFonts w:ascii="Times New Roman" w:hAnsi="Times New Roman" w:cs="Times New Roman"/>
          <w:sz w:val="24"/>
          <w:szCs w:val="24"/>
        </w:rPr>
        <w:t xml:space="preserve"> the community's needs</w:t>
      </w:r>
      <w:r w:rsidR="00AE7E8C" w:rsidRPr="00F06AD7">
        <w:rPr>
          <w:rFonts w:ascii="Times New Roman" w:hAnsi="Times New Roman" w:cs="Times New Roman"/>
          <w:sz w:val="24"/>
          <w:szCs w:val="24"/>
        </w:rPr>
        <w:t xml:space="preserve"> (Silverman and Patterson, 2021)</w:t>
      </w:r>
      <w:r w:rsidR="006237CB" w:rsidRPr="00F06AD7">
        <w:rPr>
          <w:rFonts w:ascii="Times New Roman" w:hAnsi="Times New Roman" w:cs="Times New Roman"/>
          <w:sz w:val="24"/>
          <w:szCs w:val="24"/>
        </w:rPr>
        <w:t>.</w:t>
      </w:r>
    </w:p>
    <w:p w14:paraId="5F1D1406" w14:textId="77777777" w:rsidR="00517128" w:rsidRPr="00F06AD7" w:rsidRDefault="009C1A47" w:rsidP="00B8302C">
      <w:pPr>
        <w:spacing w:line="480" w:lineRule="auto"/>
        <w:rPr>
          <w:rFonts w:ascii="Times New Roman" w:hAnsi="Times New Roman" w:cs="Times New Roman"/>
          <w:sz w:val="24"/>
          <w:szCs w:val="24"/>
        </w:rPr>
      </w:pPr>
      <w:r w:rsidRPr="00F06AD7">
        <w:rPr>
          <w:rFonts w:ascii="Times New Roman" w:hAnsi="Times New Roman" w:cs="Times New Roman"/>
          <w:sz w:val="24"/>
          <w:szCs w:val="24"/>
        </w:rPr>
        <w:lastRenderedPageBreak/>
        <w:tab/>
        <w:t>Community engagement and data collection through social medi</w:t>
      </w:r>
      <w:r w:rsidR="004C6A48" w:rsidRPr="00F06AD7">
        <w:rPr>
          <w:rFonts w:ascii="Times New Roman" w:hAnsi="Times New Roman" w:cs="Times New Roman"/>
          <w:sz w:val="24"/>
          <w:szCs w:val="24"/>
        </w:rPr>
        <w:t>a made up one of the most important aspects of the program. It effectively covers data collection and active participation through online discussions and provides the needed updates in the development projects</w:t>
      </w:r>
      <w:r w:rsidR="00AE7E8C" w:rsidRPr="00F06AD7">
        <w:rPr>
          <w:rFonts w:ascii="Times New Roman" w:hAnsi="Times New Roman" w:cs="Times New Roman"/>
          <w:sz w:val="24"/>
          <w:szCs w:val="24"/>
        </w:rPr>
        <w:t xml:space="preserve"> (Ortas, Gallego‐Álvarez and Álvarez, 2018)</w:t>
      </w:r>
      <w:r w:rsidR="004C6A48" w:rsidRPr="00F06AD7">
        <w:rPr>
          <w:rFonts w:ascii="Times New Roman" w:hAnsi="Times New Roman" w:cs="Times New Roman"/>
          <w:sz w:val="24"/>
          <w:szCs w:val="24"/>
        </w:rPr>
        <w:t xml:space="preserve">. </w:t>
      </w:r>
      <w:r w:rsidR="00F0715C" w:rsidRPr="00F06AD7">
        <w:rPr>
          <w:rFonts w:ascii="Times New Roman" w:hAnsi="Times New Roman" w:cs="Times New Roman"/>
          <w:sz w:val="24"/>
          <w:szCs w:val="24"/>
        </w:rPr>
        <w:t>Information sharing is vital for community engagement. The Bristol NDC mostly used Facebook and Twitter, which are among the most popular social media platforms, to reach the largest number of people, as well as the communication preferences of the community. Considering the Bristol population as the eighth largest in England and a median age of 33.9 years</w:t>
      </w:r>
      <w:r w:rsidR="00294315" w:rsidRPr="00F06AD7">
        <w:rPr>
          <w:rFonts w:ascii="Times New Roman" w:hAnsi="Times New Roman" w:cs="Times New Roman"/>
          <w:sz w:val="24"/>
          <w:szCs w:val="24"/>
        </w:rPr>
        <w:t xml:space="preserve"> (Bristol, 2022)</w:t>
      </w:r>
      <w:r w:rsidR="00F0715C" w:rsidRPr="00F06AD7">
        <w:rPr>
          <w:rFonts w:ascii="Times New Roman" w:hAnsi="Times New Roman" w:cs="Times New Roman"/>
          <w:sz w:val="24"/>
          <w:szCs w:val="24"/>
        </w:rPr>
        <w:t xml:space="preserve">, it indicates that it is generally made up of young people who are more likely to use social media for all their engagements and updates. It implies that social media managed to reach the most important part of the population and offered the convenience of contributing to decision-making. They offered a more expanded outreach and real-time communication </w:t>
      </w:r>
      <w:r w:rsidRPr="00F06AD7">
        <w:rPr>
          <w:rFonts w:ascii="Times New Roman" w:hAnsi="Times New Roman" w:cs="Times New Roman"/>
          <w:sz w:val="24"/>
          <w:szCs w:val="24"/>
        </w:rPr>
        <w:t>through</w:t>
      </w:r>
      <w:r w:rsidR="00F0715C" w:rsidRPr="00F06AD7">
        <w:rPr>
          <w:rFonts w:ascii="Times New Roman" w:hAnsi="Times New Roman" w:cs="Times New Roman"/>
          <w:sz w:val="24"/>
          <w:szCs w:val="24"/>
        </w:rPr>
        <w:t xml:space="preserve"> online forums</w:t>
      </w:r>
      <w:r w:rsidRPr="00F06AD7">
        <w:rPr>
          <w:rFonts w:ascii="Times New Roman" w:hAnsi="Times New Roman" w:cs="Times New Roman"/>
          <w:sz w:val="24"/>
          <w:szCs w:val="24"/>
        </w:rPr>
        <w:t xml:space="preserve">. </w:t>
      </w:r>
    </w:p>
    <w:p w14:paraId="79960C42" w14:textId="77777777" w:rsidR="00C620F1" w:rsidRPr="00F06AD7" w:rsidRDefault="009C1A47" w:rsidP="00517128">
      <w:pPr>
        <w:spacing w:line="480" w:lineRule="auto"/>
        <w:ind w:firstLine="720"/>
        <w:rPr>
          <w:rFonts w:ascii="Times New Roman" w:hAnsi="Times New Roman" w:cs="Times New Roman"/>
          <w:sz w:val="24"/>
          <w:szCs w:val="24"/>
        </w:rPr>
      </w:pPr>
      <w:r w:rsidRPr="00F06AD7">
        <w:rPr>
          <w:rFonts w:ascii="Times New Roman" w:hAnsi="Times New Roman" w:cs="Times New Roman"/>
          <w:sz w:val="24"/>
          <w:szCs w:val="24"/>
        </w:rPr>
        <w:t>The flexibility in data collection and community engagement through social media and other conventional methods ensured that the development projects were fast-tracked as there were fewer costs, delays, and complications</w:t>
      </w:r>
      <w:r w:rsidR="00AE7E8C" w:rsidRPr="00F06AD7">
        <w:rPr>
          <w:rFonts w:ascii="Times New Roman" w:hAnsi="Times New Roman" w:cs="Times New Roman"/>
          <w:sz w:val="24"/>
          <w:szCs w:val="24"/>
        </w:rPr>
        <w:t xml:space="preserve"> (Ortas, Gallego‐Álvarez and Álvarez, 2018)</w:t>
      </w:r>
      <w:r w:rsidRPr="00F06AD7">
        <w:rPr>
          <w:rFonts w:ascii="Times New Roman" w:hAnsi="Times New Roman" w:cs="Times New Roman"/>
          <w:sz w:val="24"/>
          <w:szCs w:val="24"/>
        </w:rPr>
        <w:t xml:space="preserve">. The success of these projects through the combination of the different approaches can be used as the template for future projects, as the need for diversity, inclusion, collaboration, and adaptation is important in building meaningful community engagements, especially for development projects. With the plans for the post-project aspects, a roadmap for long-term sustainability and effectiveness of these projects, such as improving living standards in Bristol, has been assured. </w:t>
      </w:r>
    </w:p>
    <w:p w14:paraId="0C613744" w14:textId="77777777" w:rsidR="00C620F1" w:rsidRPr="00F06AD7" w:rsidRDefault="009C1A47" w:rsidP="00F06AD7">
      <w:pPr>
        <w:spacing w:line="480" w:lineRule="auto"/>
        <w:jc w:val="center"/>
        <w:rPr>
          <w:rFonts w:ascii="Times New Roman" w:hAnsi="Times New Roman" w:cs="Times New Roman"/>
          <w:b/>
          <w:sz w:val="24"/>
          <w:szCs w:val="24"/>
        </w:rPr>
      </w:pPr>
      <w:r w:rsidRPr="00F06AD7">
        <w:rPr>
          <w:rFonts w:ascii="Times New Roman" w:hAnsi="Times New Roman" w:cs="Times New Roman"/>
          <w:b/>
          <w:sz w:val="24"/>
          <w:szCs w:val="24"/>
        </w:rPr>
        <w:t>Conclusion</w:t>
      </w:r>
    </w:p>
    <w:p w14:paraId="0891E5C7" w14:textId="77777777" w:rsidR="00F06AD7" w:rsidRPr="00F06AD7" w:rsidRDefault="009C1A47" w:rsidP="0099761C">
      <w:pPr>
        <w:spacing w:line="480" w:lineRule="auto"/>
        <w:rPr>
          <w:rFonts w:ascii="Times New Roman" w:hAnsi="Times New Roman" w:cs="Times New Roman"/>
          <w:sz w:val="24"/>
          <w:szCs w:val="24"/>
        </w:rPr>
      </w:pPr>
      <w:r w:rsidRPr="00F06AD7">
        <w:rPr>
          <w:rFonts w:ascii="Times New Roman" w:hAnsi="Times New Roman" w:cs="Times New Roman"/>
          <w:sz w:val="24"/>
          <w:szCs w:val="24"/>
        </w:rPr>
        <w:tab/>
      </w:r>
      <w:r w:rsidR="005F1DB1" w:rsidRPr="00F06AD7">
        <w:rPr>
          <w:rFonts w:ascii="Times New Roman" w:hAnsi="Times New Roman" w:cs="Times New Roman"/>
          <w:sz w:val="24"/>
          <w:szCs w:val="24"/>
        </w:rPr>
        <w:t xml:space="preserve">In conclusion, the Bristol NDC program proved successful as it perfectly applied community engagement practices and </w:t>
      </w:r>
      <w:r w:rsidR="00D82689" w:rsidRPr="00F06AD7">
        <w:rPr>
          <w:rFonts w:ascii="Times New Roman" w:hAnsi="Times New Roman" w:cs="Times New Roman"/>
          <w:sz w:val="24"/>
          <w:szCs w:val="24"/>
        </w:rPr>
        <w:t xml:space="preserve">collaboration with the required stakeholders. The major </w:t>
      </w:r>
      <w:r w:rsidR="00D82689" w:rsidRPr="00F06AD7">
        <w:rPr>
          <w:rFonts w:ascii="Times New Roman" w:hAnsi="Times New Roman" w:cs="Times New Roman"/>
          <w:sz w:val="24"/>
          <w:szCs w:val="24"/>
        </w:rPr>
        <w:lastRenderedPageBreak/>
        <w:t xml:space="preserve">aspect of community engagement involved gaining the best understanding of the community needs needed for a targeted development program, as highlighted by the objective of the larger NDC. Aspects of effective communication and data collection formed an important aspect to provide the baseline for the various projects and gain a deeper understanding of the characteristics of Bristol that make some of its population live below average standards. With a 20% increase in employment opportunities, a 30% improvement in access to education opportunities, and a general improvement of the community infrastructure, the project tackled the most important social determinants of living standards. The approach to improving these specific aspects resulted from the extensive engagement that proved the importance of these aspects in determining the trajectory of other social aspects such as access to healthcare, housing </w:t>
      </w:r>
      <w:r w:rsidR="00F06AD7" w:rsidRPr="00F06AD7">
        <w:rPr>
          <w:rFonts w:ascii="Times New Roman" w:hAnsi="Times New Roman" w:cs="Times New Roman"/>
          <w:sz w:val="24"/>
          <w:szCs w:val="24"/>
        </w:rPr>
        <w:t>security and healthy meals</w:t>
      </w:r>
    </w:p>
    <w:p w14:paraId="6028AE00" w14:textId="77777777" w:rsidR="00B71686" w:rsidRPr="00F06AD7" w:rsidRDefault="00D82689" w:rsidP="00F06AD7">
      <w:pPr>
        <w:spacing w:line="480" w:lineRule="auto"/>
        <w:ind w:firstLine="720"/>
        <w:rPr>
          <w:rFonts w:ascii="Times New Roman" w:hAnsi="Times New Roman" w:cs="Times New Roman"/>
          <w:sz w:val="24"/>
          <w:szCs w:val="24"/>
        </w:rPr>
      </w:pPr>
      <w:r w:rsidRPr="00F06AD7">
        <w:rPr>
          <w:rFonts w:ascii="Times New Roman" w:hAnsi="Times New Roman" w:cs="Times New Roman"/>
          <w:sz w:val="24"/>
          <w:szCs w:val="24"/>
        </w:rPr>
        <w:t xml:space="preserve">The challenge of balancing community needs was effectively handled through extensive engagements </w:t>
      </w:r>
      <w:r w:rsidR="007A2DBB" w:rsidRPr="00F06AD7">
        <w:rPr>
          <w:rFonts w:ascii="Times New Roman" w:hAnsi="Times New Roman" w:cs="Times New Roman"/>
          <w:sz w:val="24"/>
          <w:szCs w:val="24"/>
        </w:rPr>
        <w:t>that</w:t>
      </w:r>
      <w:r w:rsidRPr="00F06AD7">
        <w:rPr>
          <w:rFonts w:ascii="Times New Roman" w:hAnsi="Times New Roman" w:cs="Times New Roman"/>
          <w:sz w:val="24"/>
          <w:szCs w:val="24"/>
        </w:rPr>
        <w:t xml:space="preserve"> e</w:t>
      </w:r>
      <w:r w:rsidR="007A2DBB" w:rsidRPr="00F06AD7">
        <w:rPr>
          <w:rFonts w:ascii="Times New Roman" w:hAnsi="Times New Roman" w:cs="Times New Roman"/>
          <w:sz w:val="24"/>
          <w:szCs w:val="24"/>
        </w:rPr>
        <w:t>n</w:t>
      </w:r>
      <w:r w:rsidRPr="00F06AD7">
        <w:rPr>
          <w:rFonts w:ascii="Times New Roman" w:hAnsi="Times New Roman" w:cs="Times New Roman"/>
          <w:sz w:val="24"/>
          <w:szCs w:val="24"/>
        </w:rPr>
        <w:t xml:space="preserve">sured the most important needs, such as education, employment, and </w:t>
      </w:r>
      <w:r w:rsidR="007A2DBB" w:rsidRPr="00F06AD7">
        <w:rPr>
          <w:rFonts w:ascii="Times New Roman" w:hAnsi="Times New Roman" w:cs="Times New Roman"/>
          <w:sz w:val="24"/>
          <w:szCs w:val="24"/>
        </w:rPr>
        <w:t>infrastructure</w:t>
      </w:r>
      <w:r w:rsidRPr="00F06AD7">
        <w:rPr>
          <w:rFonts w:ascii="Times New Roman" w:hAnsi="Times New Roman" w:cs="Times New Roman"/>
          <w:sz w:val="24"/>
          <w:szCs w:val="24"/>
        </w:rPr>
        <w:t>, were addressed for the general benefit of the community.</w:t>
      </w:r>
      <w:r w:rsidR="007A2DBB" w:rsidRPr="00F06AD7">
        <w:rPr>
          <w:rFonts w:ascii="Times New Roman" w:hAnsi="Times New Roman" w:cs="Times New Roman"/>
          <w:sz w:val="24"/>
          <w:szCs w:val="24"/>
        </w:rPr>
        <w:t xml:space="preserve"> With a flexible approach to community engagement, all target participants are included, and their opinions are considered. It also ensured diversity in the representation of stakeholders to create ownership of the project and bring different perspectives in addressing the developmental needs of the community. The insistence on the participation of all stakeholders and representatives of different groups ensured fairness in the allocation of resources since it was all from the public funds meant for the general good of the public. These projects are poised to maintain long-term sustainability through the systems created to ensure continuous feedback and guide future initiatives.</w:t>
      </w:r>
      <w:r w:rsidR="00B71686" w:rsidRPr="00F06AD7">
        <w:rPr>
          <w:rFonts w:ascii="Times New Roman" w:hAnsi="Times New Roman" w:cs="Times New Roman"/>
          <w:sz w:val="24"/>
          <w:szCs w:val="24"/>
        </w:rPr>
        <w:br w:type="page"/>
      </w:r>
    </w:p>
    <w:p w14:paraId="13A8245F" w14:textId="77777777" w:rsidR="00517128" w:rsidRPr="00F06AD7" w:rsidRDefault="00B71686" w:rsidP="00294315">
      <w:pPr>
        <w:spacing w:line="480" w:lineRule="auto"/>
        <w:jc w:val="center"/>
        <w:rPr>
          <w:rFonts w:ascii="Times New Roman" w:hAnsi="Times New Roman" w:cs="Times New Roman"/>
          <w:b/>
          <w:sz w:val="24"/>
          <w:szCs w:val="24"/>
        </w:rPr>
      </w:pPr>
      <w:r w:rsidRPr="00F06AD7">
        <w:rPr>
          <w:rFonts w:ascii="Times New Roman" w:hAnsi="Times New Roman" w:cs="Times New Roman"/>
          <w:b/>
          <w:sz w:val="24"/>
          <w:szCs w:val="24"/>
        </w:rPr>
        <w:lastRenderedPageBreak/>
        <w:t>References</w:t>
      </w:r>
    </w:p>
    <w:p w14:paraId="34881958" w14:textId="77777777" w:rsidR="0099761C" w:rsidRPr="00F06AD7" w:rsidRDefault="0099761C" w:rsidP="0099761C">
      <w:pPr>
        <w:pStyle w:val="NormalWeb"/>
        <w:spacing w:before="0" w:beforeAutospacing="0" w:after="0" w:afterAutospacing="0" w:line="480" w:lineRule="auto"/>
        <w:ind w:left="720" w:hanging="720"/>
      </w:pPr>
      <w:r w:rsidRPr="00F06AD7">
        <w:t xml:space="preserve">Bristol (2022) </w:t>
      </w:r>
      <w:r w:rsidRPr="00F06AD7">
        <w:rPr>
          <w:i/>
          <w:iCs/>
        </w:rPr>
        <w:t>Bristol Key Facts 2023</w:t>
      </w:r>
      <w:r w:rsidRPr="00F06AD7">
        <w:t xml:space="preserve">, </w:t>
      </w:r>
      <w:r w:rsidRPr="00F06AD7">
        <w:rPr>
          <w:i/>
          <w:iCs/>
        </w:rPr>
        <w:t>bristol.gov.uk/statistics</w:t>
      </w:r>
      <w:r w:rsidRPr="00F06AD7">
        <w:t>. https://www.bristol.gov.uk/files/documents/1946-population-of-bristol-december-2021.</w:t>
      </w:r>
    </w:p>
    <w:p w14:paraId="64410DB9" w14:textId="77777777" w:rsidR="0099761C" w:rsidRPr="00F06AD7" w:rsidRDefault="0099761C" w:rsidP="0099761C">
      <w:pPr>
        <w:spacing w:line="480" w:lineRule="auto"/>
        <w:ind w:left="720" w:hanging="720"/>
        <w:rPr>
          <w:rFonts w:ascii="Times New Roman" w:hAnsi="Times New Roman" w:cs="Times New Roman"/>
          <w:sz w:val="24"/>
          <w:szCs w:val="24"/>
        </w:rPr>
      </w:pPr>
      <w:r w:rsidRPr="00F06AD7">
        <w:rPr>
          <w:rFonts w:ascii="Times New Roman" w:hAnsi="Times New Roman" w:cs="Times New Roman"/>
          <w:sz w:val="24"/>
          <w:szCs w:val="24"/>
        </w:rPr>
        <w:t xml:space="preserve">Conkin, P. K. (2019) </w:t>
      </w:r>
      <w:r w:rsidRPr="00F06AD7">
        <w:rPr>
          <w:rFonts w:ascii="Times New Roman" w:hAnsi="Times New Roman" w:cs="Times New Roman"/>
          <w:i/>
          <w:iCs/>
          <w:sz w:val="24"/>
          <w:szCs w:val="24"/>
        </w:rPr>
        <w:t>Tomorrow a new world: the new deal community program</w:t>
      </w:r>
      <w:r w:rsidRPr="00F06AD7">
        <w:rPr>
          <w:rFonts w:ascii="Times New Roman" w:hAnsi="Times New Roman" w:cs="Times New Roman"/>
          <w:sz w:val="24"/>
          <w:szCs w:val="24"/>
        </w:rPr>
        <w:t>. Ithaca: Cornell University Press.</w:t>
      </w:r>
    </w:p>
    <w:p w14:paraId="2EB85A5C" w14:textId="77777777" w:rsidR="0099761C" w:rsidRPr="00F06AD7" w:rsidRDefault="0099761C" w:rsidP="0099761C">
      <w:pPr>
        <w:pStyle w:val="NormalWeb"/>
        <w:spacing w:before="0" w:beforeAutospacing="0" w:after="0" w:afterAutospacing="0" w:line="480" w:lineRule="auto"/>
        <w:ind w:left="720" w:hanging="720"/>
      </w:pPr>
      <w:r w:rsidRPr="00F06AD7">
        <w:t xml:space="preserve">Kujala, J. </w:t>
      </w:r>
      <w:r w:rsidRPr="00F06AD7">
        <w:rPr>
          <w:i/>
          <w:iCs/>
        </w:rPr>
        <w:t>et al.</w:t>
      </w:r>
      <w:r w:rsidRPr="00F06AD7">
        <w:t xml:space="preserve"> (2022) 'Stakeholder engagement: past, present, and future,' </w:t>
      </w:r>
      <w:r w:rsidRPr="00F06AD7">
        <w:rPr>
          <w:i/>
          <w:iCs/>
        </w:rPr>
        <w:t>Business &amp; Society</w:t>
      </w:r>
      <w:r w:rsidRPr="00F06AD7">
        <w:t>, 61(5), pp. 1136–1196. https://doi.org/10.1177/00076503211066595.</w:t>
      </w:r>
    </w:p>
    <w:p w14:paraId="716F4154" w14:textId="77777777" w:rsidR="00F06AD7" w:rsidRPr="00F06AD7" w:rsidRDefault="00F06AD7" w:rsidP="00F06AD7">
      <w:pPr>
        <w:pStyle w:val="NormalWeb"/>
        <w:spacing w:before="0" w:beforeAutospacing="0" w:after="0" w:afterAutospacing="0" w:line="480" w:lineRule="auto"/>
        <w:ind w:left="720" w:hanging="720"/>
      </w:pPr>
      <w:r w:rsidRPr="00F06AD7">
        <w:t xml:space="preserve">Nah, S., Lee, S. and Liu, W. (2021) 'Community storytelling network, expressive digital media use, and civic engagement,' </w:t>
      </w:r>
      <w:r w:rsidRPr="00F06AD7">
        <w:rPr>
          <w:i/>
          <w:iCs/>
        </w:rPr>
        <w:t>Communication Research</w:t>
      </w:r>
      <w:r w:rsidRPr="00F06AD7">
        <w:t>, 49(3), pp. 327–352. https://doi.org/10.1177/00936502211019677.</w:t>
      </w:r>
    </w:p>
    <w:p w14:paraId="542A1F69" w14:textId="77777777" w:rsidR="00AE7E8C" w:rsidRPr="00F06AD7" w:rsidRDefault="00AE7E8C" w:rsidP="00AE7E8C">
      <w:pPr>
        <w:pStyle w:val="NormalWeb"/>
        <w:spacing w:before="0" w:beforeAutospacing="0" w:after="0" w:afterAutospacing="0" w:line="480" w:lineRule="auto"/>
        <w:ind w:left="720" w:hanging="720"/>
      </w:pPr>
      <w:r w:rsidRPr="00F06AD7">
        <w:t xml:space="preserve">Ortas, E., Gallego‐Álvarez, I. and Álvarez, I. (2018) 'National institutions, stakeholder engagement, and firms’ environmental, social, and governance performance,' </w:t>
      </w:r>
      <w:r w:rsidRPr="00F06AD7">
        <w:rPr>
          <w:i/>
          <w:iCs/>
        </w:rPr>
        <w:t>Corporate Social Responsibility and Environmental Management</w:t>
      </w:r>
      <w:r w:rsidRPr="00F06AD7">
        <w:t>, 26(3), pp. 598–611. https://doi.org/10.1002/csr.1706.</w:t>
      </w:r>
    </w:p>
    <w:p w14:paraId="6F03EE8F" w14:textId="77777777" w:rsidR="00AE7E8C" w:rsidRPr="00F06AD7" w:rsidRDefault="00AE7E8C" w:rsidP="00AE7E8C">
      <w:pPr>
        <w:pStyle w:val="NormalWeb"/>
        <w:spacing w:before="0" w:beforeAutospacing="0" w:after="0" w:afterAutospacing="0" w:line="480" w:lineRule="auto"/>
        <w:ind w:left="720" w:hanging="720"/>
      </w:pPr>
      <w:r w:rsidRPr="00F06AD7">
        <w:t xml:space="preserve">Silverman, R.M. and Patterson, K.L. (2021) </w:t>
      </w:r>
      <w:r w:rsidRPr="00F06AD7">
        <w:rPr>
          <w:i/>
          <w:iCs/>
        </w:rPr>
        <w:t>Qualitative research methods for community development</w:t>
      </w:r>
      <w:r w:rsidRPr="00F06AD7">
        <w:t>. Routledge.</w:t>
      </w:r>
    </w:p>
    <w:p w14:paraId="04E3E7FA" w14:textId="77777777" w:rsidR="0099761C" w:rsidRPr="00F06AD7" w:rsidRDefault="0099761C" w:rsidP="0099761C">
      <w:pPr>
        <w:spacing w:line="480" w:lineRule="auto"/>
        <w:ind w:left="720" w:hanging="720"/>
        <w:rPr>
          <w:rFonts w:ascii="Times New Roman" w:hAnsi="Times New Roman" w:cs="Times New Roman"/>
          <w:sz w:val="24"/>
          <w:szCs w:val="24"/>
        </w:rPr>
      </w:pPr>
      <w:r w:rsidRPr="00F06AD7">
        <w:rPr>
          <w:rFonts w:ascii="Times New Roman" w:hAnsi="Times New Roman" w:cs="Times New Roman"/>
          <w:sz w:val="24"/>
          <w:szCs w:val="24"/>
        </w:rPr>
        <w:t xml:space="preserve">Tallon, A., (2020) </w:t>
      </w:r>
      <w:r w:rsidRPr="00F06AD7">
        <w:rPr>
          <w:rFonts w:ascii="Times New Roman" w:hAnsi="Times New Roman" w:cs="Times New Roman"/>
          <w:i/>
          <w:iCs/>
          <w:sz w:val="24"/>
          <w:szCs w:val="24"/>
        </w:rPr>
        <w:t>Urban regeneration in the UK.</w:t>
      </w:r>
      <w:r w:rsidRPr="00F06AD7">
        <w:rPr>
          <w:rFonts w:ascii="Times New Roman" w:hAnsi="Times New Roman" w:cs="Times New Roman"/>
          <w:sz w:val="24"/>
          <w:szCs w:val="24"/>
        </w:rPr>
        <w:t xml:space="preserve"> Oxfordshire: Routledge.</w:t>
      </w:r>
    </w:p>
    <w:p w14:paraId="3647173F" w14:textId="77777777" w:rsidR="00B71686" w:rsidRPr="00F06AD7" w:rsidRDefault="00B71686" w:rsidP="00517128">
      <w:pPr>
        <w:spacing w:line="480" w:lineRule="auto"/>
        <w:rPr>
          <w:rFonts w:ascii="Times New Roman" w:hAnsi="Times New Roman" w:cs="Times New Roman"/>
          <w:b/>
          <w:sz w:val="24"/>
          <w:szCs w:val="24"/>
        </w:rPr>
      </w:pPr>
    </w:p>
    <w:sectPr w:rsidR="00B71686" w:rsidRPr="00F06AD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439EA" w14:textId="77777777" w:rsidR="009C1A47" w:rsidRDefault="009C1A47">
      <w:pPr>
        <w:spacing w:after="0" w:line="240" w:lineRule="auto"/>
      </w:pPr>
      <w:r>
        <w:separator/>
      </w:r>
    </w:p>
  </w:endnote>
  <w:endnote w:type="continuationSeparator" w:id="0">
    <w:p w14:paraId="4D30569A" w14:textId="77777777" w:rsidR="009C1A47" w:rsidRDefault="009C1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82B5B" w14:textId="77777777" w:rsidR="009C1A47" w:rsidRDefault="009C1A47">
      <w:pPr>
        <w:spacing w:after="0" w:line="240" w:lineRule="auto"/>
      </w:pPr>
      <w:r>
        <w:separator/>
      </w:r>
    </w:p>
  </w:footnote>
  <w:footnote w:type="continuationSeparator" w:id="0">
    <w:p w14:paraId="70D95365" w14:textId="77777777" w:rsidR="009C1A47" w:rsidRDefault="009C1A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4764455"/>
      <w:docPartObj>
        <w:docPartGallery w:val="Page Numbers (Top of Page)"/>
        <w:docPartUnique/>
      </w:docPartObj>
    </w:sdtPr>
    <w:sdtEndPr>
      <w:rPr>
        <w:noProof/>
      </w:rPr>
    </w:sdtEndPr>
    <w:sdtContent>
      <w:p w14:paraId="41C06537" w14:textId="77777777" w:rsidR="00B8302C" w:rsidRDefault="009C1A47">
        <w:pPr>
          <w:pStyle w:val="Header"/>
          <w:jc w:val="right"/>
        </w:pPr>
        <w:r>
          <w:rPr>
            <w:rFonts w:ascii="Times New Roman" w:hAnsi="Times New Roman" w:cs="Times New Roman"/>
            <w:sz w:val="24"/>
            <w:szCs w:val="24"/>
          </w:rPr>
          <w:t xml:space="preserve">Reflection on Communication Strategy </w:t>
        </w:r>
        <w:r>
          <w:fldChar w:fldCharType="begin"/>
        </w:r>
        <w:r>
          <w:instrText xml:space="preserve"> PAGE   \* MERGEFORMAT </w:instrText>
        </w:r>
        <w:r>
          <w:fldChar w:fldCharType="separate"/>
        </w:r>
        <w:r w:rsidR="00F06AD7">
          <w:rPr>
            <w:noProof/>
          </w:rPr>
          <w:t>1</w:t>
        </w:r>
        <w:r>
          <w:rPr>
            <w:noProof/>
          </w:rPr>
          <w:fldChar w:fldCharType="end"/>
        </w:r>
      </w:p>
    </w:sdtContent>
  </w:sdt>
  <w:p w14:paraId="0CF7D3D6" w14:textId="77777777" w:rsidR="00B8302C" w:rsidRDefault="00B83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A97168"/>
    <w:multiLevelType w:val="hybridMultilevel"/>
    <w:tmpl w:val="A0B401D8"/>
    <w:lvl w:ilvl="0" w:tplc="2FCCFA50">
      <w:start w:val="1"/>
      <w:numFmt w:val="bullet"/>
      <w:lvlText w:val="•"/>
      <w:lvlJc w:val="left"/>
    </w:lvl>
    <w:lvl w:ilvl="1" w:tplc="59A8F390">
      <w:numFmt w:val="decimal"/>
      <w:lvlText w:val=""/>
      <w:lvlJc w:val="left"/>
    </w:lvl>
    <w:lvl w:ilvl="2" w:tplc="855E056E">
      <w:numFmt w:val="decimal"/>
      <w:lvlText w:val=""/>
      <w:lvlJc w:val="left"/>
    </w:lvl>
    <w:lvl w:ilvl="3" w:tplc="B6A42570">
      <w:numFmt w:val="decimal"/>
      <w:lvlText w:val=""/>
      <w:lvlJc w:val="left"/>
    </w:lvl>
    <w:lvl w:ilvl="4" w:tplc="88E8CD5E">
      <w:numFmt w:val="decimal"/>
      <w:lvlText w:val=""/>
      <w:lvlJc w:val="left"/>
    </w:lvl>
    <w:lvl w:ilvl="5" w:tplc="42623764">
      <w:numFmt w:val="decimal"/>
      <w:lvlText w:val=""/>
      <w:lvlJc w:val="left"/>
    </w:lvl>
    <w:lvl w:ilvl="6" w:tplc="5D3E8A20">
      <w:numFmt w:val="decimal"/>
      <w:lvlText w:val=""/>
      <w:lvlJc w:val="left"/>
    </w:lvl>
    <w:lvl w:ilvl="7" w:tplc="75DA8E42">
      <w:numFmt w:val="decimal"/>
      <w:lvlText w:val=""/>
      <w:lvlJc w:val="left"/>
    </w:lvl>
    <w:lvl w:ilvl="8" w:tplc="E6A037D4">
      <w:numFmt w:val="decimal"/>
      <w:lvlText w:val=""/>
      <w:lvlJc w:val="left"/>
    </w:lvl>
  </w:abstractNum>
  <w:num w:numId="1" w16cid:durableId="1877351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7023"/>
    <w:rsid w:val="00067B58"/>
    <w:rsid w:val="000F67E2"/>
    <w:rsid w:val="001416F3"/>
    <w:rsid w:val="00177BE1"/>
    <w:rsid w:val="0019201C"/>
    <w:rsid w:val="001F659C"/>
    <w:rsid w:val="00243EB5"/>
    <w:rsid w:val="00294315"/>
    <w:rsid w:val="00310D59"/>
    <w:rsid w:val="004B18CB"/>
    <w:rsid w:val="004C6A48"/>
    <w:rsid w:val="00517128"/>
    <w:rsid w:val="00552ACB"/>
    <w:rsid w:val="005A42A6"/>
    <w:rsid w:val="005F1DB1"/>
    <w:rsid w:val="006237CB"/>
    <w:rsid w:val="006C0F36"/>
    <w:rsid w:val="00711BFC"/>
    <w:rsid w:val="007A2DBB"/>
    <w:rsid w:val="008127AD"/>
    <w:rsid w:val="00871E62"/>
    <w:rsid w:val="008C5759"/>
    <w:rsid w:val="0099761C"/>
    <w:rsid w:val="009C1A47"/>
    <w:rsid w:val="00A85CFE"/>
    <w:rsid w:val="00AE7E8C"/>
    <w:rsid w:val="00B71686"/>
    <w:rsid w:val="00B8302C"/>
    <w:rsid w:val="00C20D03"/>
    <w:rsid w:val="00C37023"/>
    <w:rsid w:val="00C620F1"/>
    <w:rsid w:val="00C73A21"/>
    <w:rsid w:val="00CC6842"/>
    <w:rsid w:val="00D4148C"/>
    <w:rsid w:val="00D51EA9"/>
    <w:rsid w:val="00D82689"/>
    <w:rsid w:val="00DE3454"/>
    <w:rsid w:val="00F00F22"/>
    <w:rsid w:val="00F06AD7"/>
    <w:rsid w:val="00F0715C"/>
    <w:rsid w:val="00FC02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F82AB"/>
  <w15:chartTrackingRefBased/>
  <w15:docId w15:val="{AE8895B9-D903-46A4-9E45-6AA1C09D9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6F3"/>
    <w:rPr>
      <w:rFonts w:asciiTheme="minorHAnsi" w:hAnsiTheme="minorHAnsi" w:cstheme="minorBid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30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302C"/>
    <w:rPr>
      <w:rFonts w:asciiTheme="minorHAnsi" w:hAnsiTheme="minorHAnsi" w:cstheme="minorBidi"/>
      <w:sz w:val="22"/>
      <w:szCs w:val="22"/>
      <w:lang w:val="en-GB"/>
    </w:rPr>
  </w:style>
  <w:style w:type="paragraph" w:styleId="Footer">
    <w:name w:val="footer"/>
    <w:basedOn w:val="Normal"/>
    <w:link w:val="FooterChar"/>
    <w:uiPriority w:val="99"/>
    <w:unhideWhenUsed/>
    <w:rsid w:val="00B830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302C"/>
    <w:rPr>
      <w:rFonts w:asciiTheme="minorHAnsi" w:hAnsiTheme="minorHAnsi" w:cstheme="minorBidi"/>
      <w:sz w:val="22"/>
      <w:szCs w:val="22"/>
      <w:lang w:val="en-GB"/>
    </w:rPr>
  </w:style>
  <w:style w:type="paragraph" w:customStyle="1" w:styleId="Default">
    <w:name w:val="Default"/>
    <w:rsid w:val="00C620F1"/>
    <w:pPr>
      <w:autoSpaceDE w:val="0"/>
      <w:autoSpaceDN w:val="0"/>
      <w:adjustRightInd w:val="0"/>
      <w:spacing w:after="0" w:line="240" w:lineRule="auto"/>
    </w:pPr>
    <w:rPr>
      <w:rFonts w:ascii="Arial" w:hAnsi="Arial" w:cs="Arial"/>
      <w:color w:val="000000"/>
    </w:rPr>
  </w:style>
  <w:style w:type="paragraph" w:styleId="NormalWeb">
    <w:name w:val="Normal (Web)"/>
    <w:basedOn w:val="Normal"/>
    <w:uiPriority w:val="99"/>
    <w:semiHidden/>
    <w:unhideWhenUsed/>
    <w:rsid w:val="00294315"/>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330634">
      <w:bodyDiv w:val="1"/>
      <w:marLeft w:val="0"/>
      <w:marRight w:val="0"/>
      <w:marTop w:val="0"/>
      <w:marBottom w:val="0"/>
      <w:divBdr>
        <w:top w:val="none" w:sz="0" w:space="0" w:color="auto"/>
        <w:left w:val="none" w:sz="0" w:space="0" w:color="auto"/>
        <w:bottom w:val="none" w:sz="0" w:space="0" w:color="auto"/>
        <w:right w:val="none" w:sz="0" w:space="0" w:color="auto"/>
      </w:divBdr>
      <w:divsChild>
        <w:div w:id="1190606459">
          <w:marLeft w:val="-720"/>
          <w:marRight w:val="0"/>
          <w:marTop w:val="0"/>
          <w:marBottom w:val="0"/>
          <w:divBdr>
            <w:top w:val="none" w:sz="0" w:space="0" w:color="auto"/>
            <w:left w:val="none" w:sz="0" w:space="0" w:color="auto"/>
            <w:bottom w:val="none" w:sz="0" w:space="0" w:color="auto"/>
            <w:right w:val="none" w:sz="0" w:space="0" w:color="auto"/>
          </w:divBdr>
        </w:div>
      </w:divsChild>
    </w:div>
    <w:div w:id="954941890">
      <w:bodyDiv w:val="1"/>
      <w:marLeft w:val="0"/>
      <w:marRight w:val="0"/>
      <w:marTop w:val="0"/>
      <w:marBottom w:val="0"/>
      <w:divBdr>
        <w:top w:val="none" w:sz="0" w:space="0" w:color="auto"/>
        <w:left w:val="none" w:sz="0" w:space="0" w:color="auto"/>
        <w:bottom w:val="none" w:sz="0" w:space="0" w:color="auto"/>
        <w:right w:val="none" w:sz="0" w:space="0" w:color="auto"/>
      </w:divBdr>
      <w:divsChild>
        <w:div w:id="2125533770">
          <w:marLeft w:val="-720"/>
          <w:marRight w:val="0"/>
          <w:marTop w:val="0"/>
          <w:marBottom w:val="0"/>
          <w:divBdr>
            <w:top w:val="none" w:sz="0" w:space="0" w:color="auto"/>
            <w:left w:val="none" w:sz="0" w:space="0" w:color="auto"/>
            <w:bottom w:val="none" w:sz="0" w:space="0" w:color="auto"/>
            <w:right w:val="none" w:sz="0" w:space="0" w:color="auto"/>
          </w:divBdr>
        </w:div>
      </w:divsChild>
    </w:div>
    <w:div w:id="1102339813">
      <w:bodyDiv w:val="1"/>
      <w:marLeft w:val="0"/>
      <w:marRight w:val="0"/>
      <w:marTop w:val="0"/>
      <w:marBottom w:val="0"/>
      <w:divBdr>
        <w:top w:val="none" w:sz="0" w:space="0" w:color="auto"/>
        <w:left w:val="none" w:sz="0" w:space="0" w:color="auto"/>
        <w:bottom w:val="none" w:sz="0" w:space="0" w:color="auto"/>
        <w:right w:val="none" w:sz="0" w:space="0" w:color="auto"/>
      </w:divBdr>
      <w:divsChild>
        <w:div w:id="764151637">
          <w:marLeft w:val="-720"/>
          <w:marRight w:val="0"/>
          <w:marTop w:val="0"/>
          <w:marBottom w:val="0"/>
          <w:divBdr>
            <w:top w:val="none" w:sz="0" w:space="0" w:color="auto"/>
            <w:left w:val="none" w:sz="0" w:space="0" w:color="auto"/>
            <w:bottom w:val="none" w:sz="0" w:space="0" w:color="auto"/>
            <w:right w:val="none" w:sz="0" w:space="0" w:color="auto"/>
          </w:divBdr>
        </w:div>
      </w:divsChild>
    </w:div>
    <w:div w:id="1320577723">
      <w:bodyDiv w:val="1"/>
      <w:marLeft w:val="0"/>
      <w:marRight w:val="0"/>
      <w:marTop w:val="0"/>
      <w:marBottom w:val="0"/>
      <w:divBdr>
        <w:top w:val="none" w:sz="0" w:space="0" w:color="auto"/>
        <w:left w:val="none" w:sz="0" w:space="0" w:color="auto"/>
        <w:bottom w:val="none" w:sz="0" w:space="0" w:color="auto"/>
        <w:right w:val="none" w:sz="0" w:space="0" w:color="auto"/>
      </w:divBdr>
      <w:divsChild>
        <w:div w:id="1511064108">
          <w:marLeft w:val="-720"/>
          <w:marRight w:val="0"/>
          <w:marTop w:val="0"/>
          <w:marBottom w:val="0"/>
          <w:divBdr>
            <w:top w:val="none" w:sz="0" w:space="0" w:color="auto"/>
            <w:left w:val="none" w:sz="0" w:space="0" w:color="auto"/>
            <w:bottom w:val="none" w:sz="0" w:space="0" w:color="auto"/>
            <w:right w:val="none" w:sz="0" w:space="0" w:color="auto"/>
          </w:divBdr>
        </w:div>
      </w:divsChild>
    </w:div>
    <w:div w:id="1727336008">
      <w:bodyDiv w:val="1"/>
      <w:marLeft w:val="0"/>
      <w:marRight w:val="0"/>
      <w:marTop w:val="0"/>
      <w:marBottom w:val="0"/>
      <w:divBdr>
        <w:top w:val="none" w:sz="0" w:space="0" w:color="auto"/>
        <w:left w:val="none" w:sz="0" w:space="0" w:color="auto"/>
        <w:bottom w:val="none" w:sz="0" w:space="0" w:color="auto"/>
        <w:right w:val="none" w:sz="0" w:space="0" w:color="auto"/>
      </w:divBdr>
      <w:divsChild>
        <w:div w:id="995572673">
          <w:marLeft w:val="-720"/>
          <w:marRight w:val="0"/>
          <w:marTop w:val="0"/>
          <w:marBottom w:val="0"/>
          <w:divBdr>
            <w:top w:val="none" w:sz="0" w:space="0" w:color="auto"/>
            <w:left w:val="none" w:sz="0" w:space="0" w:color="auto"/>
            <w:bottom w:val="none" w:sz="0" w:space="0" w:color="auto"/>
            <w:right w:val="none" w:sz="0" w:space="0" w:color="auto"/>
          </w:divBdr>
        </w:div>
      </w:divsChild>
    </w:div>
    <w:div w:id="1740902278">
      <w:bodyDiv w:val="1"/>
      <w:marLeft w:val="0"/>
      <w:marRight w:val="0"/>
      <w:marTop w:val="0"/>
      <w:marBottom w:val="0"/>
      <w:divBdr>
        <w:top w:val="none" w:sz="0" w:space="0" w:color="auto"/>
        <w:left w:val="none" w:sz="0" w:space="0" w:color="auto"/>
        <w:bottom w:val="none" w:sz="0" w:space="0" w:color="auto"/>
        <w:right w:val="none" w:sz="0" w:space="0" w:color="auto"/>
      </w:divBdr>
      <w:divsChild>
        <w:div w:id="118499784">
          <w:marLeft w:val="-720"/>
          <w:marRight w:val="0"/>
          <w:marTop w:val="0"/>
          <w:marBottom w:val="0"/>
          <w:divBdr>
            <w:top w:val="none" w:sz="0" w:space="0" w:color="auto"/>
            <w:left w:val="none" w:sz="0" w:space="0" w:color="auto"/>
            <w:bottom w:val="none" w:sz="0" w:space="0" w:color="auto"/>
            <w:right w:val="none" w:sz="0" w:space="0" w:color="auto"/>
          </w:divBdr>
        </w:div>
      </w:divsChild>
    </w:div>
    <w:div w:id="1786457154">
      <w:bodyDiv w:val="1"/>
      <w:marLeft w:val="0"/>
      <w:marRight w:val="0"/>
      <w:marTop w:val="0"/>
      <w:marBottom w:val="0"/>
      <w:divBdr>
        <w:top w:val="none" w:sz="0" w:space="0" w:color="auto"/>
        <w:left w:val="none" w:sz="0" w:space="0" w:color="auto"/>
        <w:bottom w:val="none" w:sz="0" w:space="0" w:color="auto"/>
        <w:right w:val="none" w:sz="0" w:space="0" w:color="auto"/>
      </w:divBdr>
      <w:divsChild>
        <w:div w:id="73767770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2244</Words>
  <Characters>12796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Cosmina-Stefana Lazareanu (2244844)</cp:lastModifiedBy>
  <cp:revision>2</cp:revision>
  <dcterms:created xsi:type="dcterms:W3CDTF">2023-12-18T17:15:00Z</dcterms:created>
  <dcterms:modified xsi:type="dcterms:W3CDTF">2023-12-18T17:15:00Z</dcterms:modified>
</cp:coreProperties>
</file>