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1018" w:rsidRPr="00271018" w:rsidRDefault="00271018" w:rsidP="00271018">
      <w:pPr>
        <w:spacing w:after="0" w:line="360" w:lineRule="auto"/>
        <w:jc w:val="center"/>
        <w:rPr>
          <w:rFonts w:ascii="Arial" w:eastAsia="Times New Roman" w:hAnsi="Arial" w:cs="Arial"/>
          <w:sz w:val="36"/>
          <w:lang w:eastAsia="en-GB"/>
        </w:rPr>
      </w:pPr>
      <w:r w:rsidRPr="00271018">
        <w:rPr>
          <w:rFonts w:ascii="Arial" w:eastAsia="Times New Roman" w:hAnsi="Arial" w:cs="Arial"/>
          <w:b/>
          <w:bCs/>
          <w:i/>
          <w:iCs/>
          <w:color w:val="000000"/>
          <w:sz w:val="36"/>
          <w:u w:val="single"/>
          <w:lang w:eastAsia="en-GB"/>
        </w:rPr>
        <w:t>“</w:t>
      </w:r>
      <w:r w:rsidRPr="00271018">
        <w:rPr>
          <w:rFonts w:ascii="Arial" w:eastAsia="Times New Roman" w:hAnsi="Arial" w:cs="Arial"/>
          <w:b/>
          <w:bCs/>
          <w:i/>
          <w:iCs/>
          <w:color w:val="000000"/>
          <w:sz w:val="32"/>
          <w:u w:val="single"/>
          <w:lang w:eastAsia="en-GB"/>
        </w:rPr>
        <w:t>How can we improve the level of attainment of selected pupils through the use of mixing abilities within groups?”</w:t>
      </w:r>
    </w:p>
    <w:p w:rsidR="00271018" w:rsidRPr="00271018" w:rsidRDefault="00271018" w:rsidP="00271018">
      <w:pPr>
        <w:spacing w:after="0" w:line="360" w:lineRule="auto"/>
        <w:jc w:val="center"/>
        <w:rPr>
          <w:rFonts w:ascii="Arial" w:eastAsia="Times New Roman" w:hAnsi="Arial" w:cs="Arial"/>
          <w:sz w:val="28"/>
          <w:lang w:eastAsia="en-GB"/>
        </w:rPr>
      </w:pPr>
      <w:r w:rsidRPr="00271018">
        <w:rPr>
          <w:rFonts w:ascii="Arial" w:eastAsia="Times New Roman" w:hAnsi="Arial" w:cs="Arial"/>
          <w:b/>
          <w:bCs/>
          <w:color w:val="000000"/>
          <w:sz w:val="28"/>
          <w:lang w:eastAsia="en-GB"/>
        </w:rPr>
        <w:t>Student Number: 1904685 </w:t>
      </w:r>
    </w:p>
    <w:p w:rsidR="00271018" w:rsidRPr="00271018" w:rsidRDefault="00271018" w:rsidP="00271018">
      <w:pPr>
        <w:spacing w:after="0" w:line="360" w:lineRule="auto"/>
        <w:jc w:val="center"/>
        <w:rPr>
          <w:rFonts w:ascii="Arial" w:eastAsia="Times New Roman" w:hAnsi="Arial" w:cs="Arial"/>
          <w:sz w:val="28"/>
          <w:lang w:eastAsia="en-GB"/>
        </w:rPr>
      </w:pPr>
      <w:r w:rsidRPr="00271018">
        <w:rPr>
          <w:rFonts w:ascii="Arial" w:eastAsia="Times New Roman" w:hAnsi="Arial" w:cs="Arial"/>
          <w:b/>
          <w:bCs/>
          <w:color w:val="000000"/>
          <w:sz w:val="28"/>
          <w:lang w:eastAsia="en-GB"/>
        </w:rPr>
        <w:t>Word count: 5240</w:t>
      </w:r>
      <w:bookmarkStart w:id="0" w:name="_GoBack"/>
      <w:bookmarkEnd w:id="0"/>
    </w:p>
    <w:p w:rsidR="00271018" w:rsidRPr="00271018" w:rsidRDefault="00271018" w:rsidP="00271018">
      <w:pPr>
        <w:spacing w:after="240" w:line="360" w:lineRule="auto"/>
        <w:rPr>
          <w:rFonts w:ascii="Arial" w:eastAsia="Times New Roman" w:hAnsi="Arial" w:cs="Arial"/>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668"/>
        <w:gridCol w:w="4325"/>
        <w:gridCol w:w="3023"/>
      </w:tblGrid>
      <w:tr w:rsidR="00271018" w:rsidRPr="00271018" w:rsidTr="002710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Targed/Target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222222"/>
                <w:shd w:val="clear" w:color="auto" w:fill="F8F9FA"/>
                <w:lang w:eastAsia="en-GB"/>
              </w:rPr>
              <w:t>Yr hyn yr wyf wedi'i wneud yn yr aseiniad hwn.</w:t>
            </w:r>
          </w:p>
          <w:p w:rsidR="00271018" w:rsidRPr="00271018" w:rsidRDefault="00271018" w:rsidP="00271018">
            <w:pPr>
              <w:spacing w:after="0" w:line="360" w:lineRule="auto"/>
              <w:rPr>
                <w:rFonts w:ascii="Arial" w:eastAsia="Times New Roman" w:hAnsi="Arial" w:cs="Arial"/>
                <w:lang w:eastAsia="en-GB"/>
              </w:rPr>
            </w:pPr>
          </w:p>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What I have done in this assignment.</w:t>
            </w:r>
          </w:p>
        </w:tc>
      </w:tr>
      <w:tr w:rsidR="00271018" w:rsidRPr="00271018" w:rsidTr="002710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Targed/Target 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Try to develop synthesis of work of a number of authors.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Attempted to synthesise the work of authors together.</w:t>
            </w:r>
          </w:p>
        </w:tc>
      </w:tr>
      <w:tr w:rsidR="00271018" w:rsidRPr="00271018" w:rsidTr="002710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Targed/Target 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Build upon your ability to propose solutions and apply them to complex problems which arise in practice.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Proposed some solutions.</w:t>
            </w:r>
          </w:p>
        </w:tc>
      </w:tr>
      <w:tr w:rsidR="00271018" w:rsidRPr="00271018" w:rsidTr="00271018">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Targed/Target 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lang w:eastAsia="en-GB"/>
              </w:rPr>
              <w:t>Engage with a wider range of relevant literature to inform and build your personal viewpoint.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271018" w:rsidRPr="00271018" w:rsidRDefault="00271018" w:rsidP="00271018">
            <w:pPr>
              <w:spacing w:after="0" w:line="360" w:lineRule="auto"/>
              <w:rPr>
                <w:rFonts w:ascii="Arial" w:eastAsia="Times New Roman" w:hAnsi="Arial" w:cs="Arial"/>
                <w:lang w:eastAsia="en-GB"/>
              </w:rPr>
            </w:pPr>
            <w:r w:rsidRPr="00271018">
              <w:rPr>
                <w:rFonts w:ascii="Arial" w:eastAsia="Times New Roman" w:hAnsi="Arial" w:cs="Arial"/>
                <w:color w:val="000000"/>
                <w:lang w:eastAsia="en-GB"/>
              </w:rPr>
              <w:t>Read more in depth into literature to build on personal viewpoints.</w:t>
            </w:r>
          </w:p>
        </w:tc>
      </w:tr>
    </w:tbl>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Aims, focus and purpose of the research</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The issue that interested me was the just use of mixed previous attainment groups and the effect it had on outcomes of work and whether it improved or impact attainment. This research aims to look at the effects of working in mixed attainment groups to focus on whether it improves or negatively impacts their work ethic and attainment.</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Within my school, the year is split into previous or current ability, from nurture groups to high ability more able and talented bands. Each year group is split like this in order to remove another area in which they have to transition through. </w:t>
      </w: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Research Context</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The class I used for my research was a year 7 nurture group, which contains a mixture of low ability pupils, some with additional learning needs. After a discussion with my partners, we noticed a difference between the bands structure between the schools, their bands were all mixed ability bands with one welsh stream compared to my spilt ability banding. Thus could impact the findings because the other classes are used to or accustomed to working in mixed attainment groups, whether as my research class tent to work alone or in pairs who are their friends. For my class this means working with others, who they may not count as friends and have to adapt to the new groupings.</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Thus producing our research question “How can we improve the level of attainment of selected pupils through the use of mixing abilities within groups?” </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 xml:space="preserve">Overview of relevant literature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I looked further into this by reading books, journals, government documents and other on-line material. What this showed me was that although many studies similar to this kind have been carried out the investigation seems to suggest minimal differences in the learning outcome of pupils in groups. Gray and Steedman (1983) seem to suggest that it is not the mixing of ability groups that affect the pupils more the type of school they are in, they suggest that pupils of average ability tend to perform or improve in higher ability schools in comparison to those pupils being placed in a lower ability school. Rutter et al (1979) says in particular that it’s more effective for schools to have a balance or a mixture of intellectually able and less able children together. Stating that pupils are “unlikely achieve academic success” (Ireson. J et al 199) in an unbalanced grouping of pupils within a school, suggesting that “anti-authority peer group culture” (Rutter, et al 1979) may occur damaging the pupil well-being and confidence, lower their previous attainment scores. One author suggested that they found that those in mixed ability groups that included low attainment pupils were negatively impacted by the group, compared to those of high ability being placed within high ability grouping increased their overall average performance especially when compared to pupils who worked alone. Suggesting that grouping pupils of high ability has many positive effects on such pupils, suggesting that the “average performance level beyond that exhibited by comparable students in ungrouped settings” (Kerckhoff 1986).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In particular this one review of Reynolds et al. (1987), came to the conclusion that it was almost impossible to form any fixed conclusion with the existing research found then, however, in comparison to more recent finding the Local Education Authorities (LEAs) suggested that grammar schools of all mid to high level ability improved on the overall GCSE grades achieving A-C grades across the school no one falling under the C grade. Signifying, that multiple high ability and middle ability pupils working together improves their attainment scores.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But this author said that the size of the effect was close to zero, when it comes to the consideration of different ability grouping (Slavin, 1990). Whereas this author said, that changing groups of gender could also affect the development of attainment, as they require a change of resources and adjustment of teaching methods, thus affecting their attainment outcome. So perhaps using mix gender groups could help to improve the gender attainment gap as well as the gap between high and low attainment.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On the other hand, one large concern of mixed ability grouping is that “adverse impact on pupils’ self-esteem, self-concept” (Lacey, 1974; Oakes, 1985; Gamoran &amp; Berends, 1987) and their attitudes towards school, schoolwork and others. The findings on this research suggest that the relationship between ability groupings and self-esteem are both complex </w:t>
      </w:r>
      <w:r w:rsidRPr="00271018">
        <w:rPr>
          <w:rFonts w:ascii="Arial" w:eastAsia="Times New Roman" w:hAnsi="Arial" w:cs="Arial"/>
          <w:color w:val="000000"/>
          <w:lang w:eastAsia="en-GB"/>
        </w:rPr>
        <w:lastRenderedPageBreak/>
        <w:t>and difficult to understand, as there are many variables that play a part in the effects. Gamoran and Berends (1987) constructed interviews and questionnaire to measure the self-esteem and feelings towards group work, then reviewed it against international literature, their findings suggested there was an overall negative impact, due to ability grouping, on both pupils’ motivation and self-esteem, especially when pupils’ over higher ability were assigned to lower ability groups.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Continuing on the line of impact on self-esteem, this other author has similar views to Gamoran and Berends (1987), Rudd and Oakes, both from different time periods, state the pupils’ of high attainment have more aspirations and a more positive outlook on both academia and self-confidence.  In comparison of those who track as low attainment pupils’, they suggest that over time pupils’ with low attainment tend to have an increasing negative outlook on school and themselves which often worsen over their school time, who also become more critical on their own abilities. It is suggested that even if low ability pupils are placed in high ability grouping they still tend to have low self-esteem and low motivation regardless (Newbold, 1977; Essen et al, 1978).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One author suggests the evidence acquired from pupil and students’ voice is sparse in comparison to the substantial amount of international literature surrounding the impact of mixed ability grouping. Stating that without this knowledge of the pupils’ voice that the different views and experiences could contradict the other research. This paper is based around a large study done on a group of mixed ability pupils grouped in England, which analyses the attitudes towards the mixed attainment groups and the idea of different attainment, it focuses on the view and opinions of the pupils’ involved and not just speculation.</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This research paper supports our research, as they used a large group of year 7 pupils’ of mixed attainment grouping to identify the patterns which occur in the attitudes of pupils. It identifies a large and broad area of pattern among pupils’ attitude, thus including a strong preference of mixed attainment groups from the prior low attainment group. Demonstrating that lower ability pupils’ prefer to work with higher ability pupils’ as it helps to boost attainment and confidence in some cases which contradicts what other studies have found. Furthermore, it goes on to explain how this is not the case for all pupils’ suggesting that it can negatively affect lower ability groups by up to a month or two. (Higgins et al. 2015).</w:t>
      </w:r>
      <w:r w:rsidRPr="00271018">
        <w:rPr>
          <w:rFonts w:ascii="Arial" w:eastAsia="Times New Roman" w:hAnsi="Arial" w:cs="Arial"/>
          <w:b/>
          <w:bCs/>
          <w:color w:val="000000"/>
          <w:lang w:eastAsia="en-GB"/>
        </w:rPr>
        <w:t>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In contrast to a number of studies, (Slavin 1990; Venkatakrishnan and Wiliam 2003; Burris et al. 2008) found that there was a greater number of positive effects of mixed ability grouping on the achievement and attainment of the lower-attaining subgroups than there were negative effects. Furthermore, it was found that mixed ability grouping tended to “foster </w:t>
      </w:r>
      <w:r w:rsidRPr="00271018">
        <w:rPr>
          <w:rFonts w:ascii="Arial" w:eastAsia="Times New Roman" w:hAnsi="Arial" w:cs="Arial"/>
          <w:color w:val="000000"/>
          <w:lang w:eastAsia="en-GB"/>
        </w:rPr>
        <w:lastRenderedPageBreak/>
        <w:t>greater self-esteem and positive attitude to school” (Ireson and Hallam 2001). Another author suggests that mixed ability grouping works because pupils’ want to “challenge the judgemental institutional labels” (Scherer 2016)</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w:t>
      </w:r>
    </w:p>
    <w:p w:rsidR="00271018" w:rsidRDefault="00271018" w:rsidP="00271018">
      <w:pPr>
        <w:spacing w:after="240" w:line="360" w:lineRule="auto"/>
        <w:rPr>
          <w:rFonts w:ascii="Arial" w:eastAsia="Times New Roman" w:hAnsi="Arial" w:cs="Arial"/>
          <w:lang w:eastAsia="en-GB"/>
        </w:rPr>
      </w:pPr>
      <w:r>
        <w:rPr>
          <w:rFonts w:ascii="Arial" w:eastAsia="Times New Roman" w:hAnsi="Arial" w:cs="Arial"/>
          <w:lang w:eastAsia="en-GB"/>
        </w:rPr>
        <w:br/>
      </w:r>
      <w:r>
        <w:rPr>
          <w:rFonts w:ascii="Arial" w:eastAsia="Times New Roman" w:hAnsi="Arial" w:cs="Arial"/>
          <w:lang w:eastAsia="en-GB"/>
        </w:rPr>
        <w:br/>
      </w:r>
      <w:r>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Explanation of lesson study design</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 lesson study is a model of teacher led research which consists of teachers working together to identify target areas for development in their pupils learning. Developed in Japan, a lesson study uses participants collaborating together in research, planning a lesson or series of lessons together which they take turn in teaching and observing this series of lessons. As well as using ongoing discussions and reflection to track and find their evidence which can often be compared against previous or existing evidence. It can be used in a circular method of planning, observing, then reflection, working from the reflection they can plan a new lesson using information gathered previously and work their way around the lesson study circle again, improving learning of their pupils’ and themselves. This method has been advocated by many UK organisations both in colleges and teaching organisations.</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lesson will be using the Leuven scale of Active Engagement in Learning, to measure each pupils level of engagement and involvement throughout the lesson. This will be used at the beginning, middle and end of lesson, however, every 5 minutes we will be observing and making notes on each pupil. It was developed by Ferre Leavers and his team in Leuven University in Belgium, it consists of a five point scale that allows childcare practitioners to measure well-being, emotional and involvement of pupils. It can also be used to measure the “two vital components of learning, development and progress in children” (Leavers. F 2008).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lesson, as stated before, we will be taking short observation notes every 5 minutes, on each pupils to ensure we gather enough information to for a conclusive outcome. The pupil will also part take in a questionnaire of 7 questions each. We decided to do the questionnaire as a group so the pupils feel less pressured to answer in front of a teacher. The issues with this choice is that the pupils will just repeat what the pupil previously said, which will affect our finding. However, we have decided that the well-being of the pupils is more important than the validity of the answers.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Alongside the focus groups, we will also make notes on any interesting occurrence that may happen with work non participant groups, thus information gathering will also allow us to conclude our findings with more depth and complexity as to know it could potentially affect their attainment outcomes of selected pupils.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Once the lesson studies are complete we will be using Gibbs structure for reflection, an experience is not sufficient to learn therefore we must reflect upon this experience afterward as it may be lost quickly and “It’s learning potential lost” (Gibbs. G. 1988). Gibbs suggests that from thoughts and emotions that emerge during this reflection that help to generate </w:t>
      </w:r>
      <w:r w:rsidRPr="00271018">
        <w:rPr>
          <w:rFonts w:ascii="Arial" w:eastAsia="Times New Roman" w:hAnsi="Arial" w:cs="Arial"/>
          <w:color w:val="000000"/>
          <w:lang w:eastAsia="en-GB"/>
        </w:rPr>
        <w:lastRenderedPageBreak/>
        <w:t>concepts, ideas and understanding that this generalisation of different situations can be tackled more effectively because of reflection.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This is demonstrated in Kolb’s Experiential Learning Theory, also known as cyclical process which suggests that there are four areas or stages that take place in order to improve. Firstly, is concrete evidence, which would be the experiences from previous lessons</w:t>
      </w:r>
      <w:r>
        <w:rPr>
          <w:rFonts w:ascii="Arial" w:eastAsia="Times New Roman" w:hAnsi="Arial" w:cs="Arial"/>
          <w:color w:val="000000"/>
          <w:lang w:eastAsia="en-GB"/>
        </w:rPr>
        <w:t>.</w:t>
      </w:r>
      <w:r w:rsidRPr="00271018">
        <w:rPr>
          <w:rFonts w:ascii="Arial" w:eastAsia="Times New Roman" w:hAnsi="Arial" w:cs="Arial"/>
          <w:color w:val="000000"/>
          <w:lang w:eastAsia="en-GB"/>
        </w:rPr>
        <w:t xml:space="preserve"> Then the use of reflective observation which will be notes taken within the lesson for this research. Thus moves round to abstract contextualisation, bring all the information together to clarify and digest the information then transfer on to active experimentation, which would be activities or methods you plan on using based off of your findings. The learner can enter this cycle at any point but must follow the sequence of steps. These steps can be seen in the diagram a circular system of constant development from experience and reflection. Which is the main reason behind choosing this method to allow for qualitative and quantitative data collection. Therefore, we will do a reflection on completion of each lesson study and a second reflection two days later, once we have had a chance to bring all of the data together to contemplate such information.</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Our focus groups will be based on previous level of attainment as the main area of focus, from low to high attainment or ability. We aim to use one of each attainment level in each focus group.  For research partner 1, the pupils who were interviewed were all working within the same focus group, the pupils will be called Pupil 1, 2 and 3 to protect anonymity of the pupils. This is also to happen with researcher partner 2’s group.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For my focus pupils will be named as Pupil 1, Pupil 2, and pupil 3, grouped in all separate groups to gather a greater understanding of how it affects pupils differently and to also allow for comparison between the other lesson study days. We choose a mixture of group sizes, to create a larger area to form a deeper more conclusive understanding of the effects on involvement. We decided on this topic as a way of improving and raising the overall standards of our subjects which are Art and Drama so that all pupils can gain the relevant skills and understanding to allow them to transition to KS4.</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As a research group, we planned the structure of our lessons together, ensuring we all had spilt the groups, spilt the lesson into three main areas, starter activity, main task, and a plenary task. As we are all in different schools the topic of each lesson would be different, so to ensure that the data stays qualitative and quantitative we will be using Year 7 classes. The school I am placed in has structured attainment bands of nurture, low, mid and high band classes. Whereas, the research partners’ schools have all mixed ability bands. </w:t>
      </w:r>
    </w:p>
    <w:p w:rsidR="00271018" w:rsidRDefault="00271018" w:rsidP="00271018">
      <w:pPr>
        <w:spacing w:after="0" w:line="360" w:lineRule="auto"/>
        <w:rPr>
          <w:rFonts w:ascii="Arial" w:eastAsia="Times New Roman" w:hAnsi="Arial" w:cs="Arial"/>
          <w:lang w:eastAsia="en-GB"/>
        </w:rPr>
      </w:pPr>
    </w:p>
    <w:p w:rsidR="00271018" w:rsidRPr="00271018" w:rsidRDefault="00271018" w:rsidP="00271018">
      <w:pPr>
        <w:spacing w:after="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Ethical consideration</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Before we began our research there were several ethical considerations we had to consider. The main area was the pupils, they needed both parental consent and assent for themselves, and this then asked the question how we ensure the pupils remain anonymous, thus resulting in use removing any names, ages, classes and school identity to ensuring their identity be kept anonymous.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The second area we had to consider was how we would sort this information, we decided on a password protected portable hard drive and one drive account and once the research is complete this information will be distorted.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Thirdly, we had to consider the effect on the pupils, from the effect on pupils’ self-esteem due to the nature of the topic which we decide to protect by clearly explaining to the participants their rights in participating and withdrawing from the research as well as the participants will not be informed of the use of ability groups as this could change the outcome of the findings and negatively affect the self-esteem.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There are also the issues of safeguarding the pupils which we will give the pupils an option to opt out at any time. That pupils’ feel under pressure to give a “correct '' answer which could affect the findings, but we also decided that allowing them to answer however they want will remove some of the pressure on their self-esteem. We will also act in accordance with the BERA guidelines ensuring that everything is transparent, that we gain on consent and assent that we also complete an ethic form stating how we plan to avoid any negative impacts on pupils whilst also ensuring a research outcome.</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lastRenderedPageBreak/>
        <w:t>Lesson study 1</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This lesson observation was done in a year 7 art lesson. My research partner’s lesson was the second part of a two part printing lesson to do with their current topic. Her groups had previously worked together on the lesson beforehand. Their starter task was to use key words from the board to create short sentences which would use these words, these keywords linked into things they had been studying. The main part of the lesson was them working within their groups to produce ink prints of animal print, which they had previously made in the lesson before, where they each took it in turns to do a section of the polyester stamp. They then had to work together to create the correct set up for printing and then produce three prints per person.</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Pupil 1 is classed as previously low attainment ability, Pupil 3 would be a mid-level previous attainment ability and Pupil 2 is classed as a high attainment pupil. The reason my research partner had group them in mixed ability groups was due to previous experience grouping these pupils, Pupil 1 lost motivation after being placed in a group with two higher ability pupils. Pupil 1 showed very little interest in working within a group or helping others. This could be an effect of them missing a few previous lessons.</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At the beginning of this lesson study, Pupil 1 demonstrated very low involvement with their group, low level of concentration, interaction and easily distracted. Was often seen walking around the class to talk to other pupils. Pupil 2 demonstrated an extremely high level of involvement with the group, whereas Pupil 3 demonstrated moderate interaction which was interesting as Pupil 2 and 3 class themselves as friends, perhaps this had an effect on Pupil 1 affecting their level of self-esteem “suggesting that it can negatively affect lower ability groups by up to a month or two.” (Higgins et al. 2015).</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main area of the lesson pupil 2 and 3 could be seen working together, with pupil 2 maintaining the high level of involvement and pupil 3 increasing level of involvement. Pupil 1 maintained at a low level of involvement with the others in their group attempting to involve Pupil 1 more. In contrast to Higgins comments about it negatively affecting their attainment by up to a month, this group seemed to want to help improve the work ethic of their lower ability partner by demonstrating and using their high levels of motivation to improve their partner motivation towards work.</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On completion of the lesson, Pupils 2 and 3 were both working at extremely high levels of involvement, continuing to try and involve Pupil 1 more within the task, helping and explaining to Pupil 1 what they needed to do and demonstrating how to do so, however, pupil 1 maintained a very low level of involvement within the group, although they did </w:t>
      </w:r>
      <w:r w:rsidRPr="00271018">
        <w:rPr>
          <w:rFonts w:ascii="Arial" w:eastAsia="Times New Roman" w:hAnsi="Arial" w:cs="Arial"/>
          <w:color w:val="000000"/>
          <w:lang w:eastAsia="en-GB"/>
        </w:rPr>
        <w:lastRenderedPageBreak/>
        <w:t>complete the task with help from the group. Pupils 2 and 3 were often seen moving around the class to help other groups who were struggling once their group had finished their work. This seemed to suggest that the pupils enjoyed working in other groups helping pupils to finish and gather more knowledge from group work. Perhaps they work better within a group as they can gather more answers and problems to solve using their own solutions.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questioning after the lesson we found that pupil 2 and 3 had similar answers, with pupil 3 being more willing to answer more difficult questions, and pupil 1 to either copy the answers of the others or alter the answers they had given, still showing little involvement. During the interview, it saw all the pupils agree that they prefer working in groups as they find the more challenging activities easier as they can bounce off each other and help each other. Pupil 3 did state that they prefer working in friendship groups rather than groups of pupils they do not know. </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Lesson study 2</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This lesson observation was also done in a year 7 art lesson. For my lesson, I group the pupils into groups of three to four, with one pupil working alone, so see how this impacted their learning as Pupil A struggles to work in groups. They began with a starter task of thinking as a group for key words to do with their current study topic. The main area of the lesson was to work together to mix and produce different shades of green to paint leaves. Their plenary was to find the differences between two images as a group.</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Pupil 1 was placed working alone, with help from a teaching assistant, Pupil 2 was placed working in a group of four other pupils and Pupil 3 was placed working in a group of three. Pupil 1 was sat working as an individual because of two reasons: firstly they work more productively alone and secondly due to an additional learning need that affects their behaviour they tend to be negatively impacted by working in a group. Pupil 2 was in a large group of four pupils working around one table all of mixed lower ability, and Pupil C was working in three, pupil 3, a teaching assistant and a further pupil.</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At the beginning of the lesson, pupil 1 had moderate concentration, who were busy the whole time but we perhaps were not engaged with the lesson topic. Pupil 2 demonstrated high interaction and involvement within the group and the lesson, often communicating with the other pupils within their group. Pupil 3 however, showed low levels of involvement within the group and made little to no effort to work within the new grouping. Perhaps this was down to the excitement of working in groups or the idea that they could complete a piece of work, this focus group worked well together from previous existing evidence gathered by my research partner.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the main area of the lesson, pupil 1 improved their level of involvement becoming more engaged in the activity without interruption.</w:t>
      </w:r>
      <w:r w:rsidRPr="00271018">
        <w:rPr>
          <w:rFonts w:ascii="Arial" w:eastAsia="Times New Roman" w:hAnsi="Arial" w:cs="Arial"/>
          <w:color w:val="000000"/>
          <w:shd w:val="clear" w:color="auto" w:fill="FFFFFF"/>
          <w:lang w:eastAsia="en-GB"/>
        </w:rPr>
        <w:t> Pupil 3 also improved on their involvement working within their group, working on a good level within the group and showing clear contributions. However, Pupil 2 shows a decrease in involvement with their group, making only some effort to communicate with the group. This could be down to the fact they had previously missed work impacting their confidence as they were behind in their group.</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At the end of the lesson, Pupils 1 and 3 were back to the level of involvement they had at the beginning of the lesson, perhaps they prefer the main body of the lesson, compared to the starters or plenaries done.</w:t>
      </w:r>
      <w:r w:rsidRPr="00271018">
        <w:rPr>
          <w:rFonts w:ascii="Arial" w:eastAsia="Times New Roman" w:hAnsi="Arial" w:cs="Arial"/>
          <w:color w:val="FF0000"/>
          <w:shd w:val="clear" w:color="auto" w:fill="FFFFFF"/>
          <w:lang w:eastAsia="en-GB"/>
        </w:rPr>
        <w:t xml:space="preserve"> </w:t>
      </w:r>
      <w:r w:rsidRPr="00271018">
        <w:rPr>
          <w:rFonts w:ascii="Arial" w:eastAsia="Times New Roman" w:hAnsi="Arial" w:cs="Arial"/>
          <w:color w:val="000000"/>
          <w:shd w:val="clear" w:color="auto" w:fill="FFFFFF"/>
          <w:lang w:eastAsia="en-GB"/>
        </w:rPr>
        <w:t xml:space="preserve">Pupil 2 decreased in involvement again, done to a low level of concentration according to the Leuven scale we used to measure the pupils involvement, this was also the same level of involvement as pupil 3 had at the end of the lesson. Perhaps </w:t>
      </w:r>
      <w:r w:rsidRPr="00271018">
        <w:rPr>
          <w:rFonts w:ascii="Arial" w:eastAsia="Times New Roman" w:hAnsi="Arial" w:cs="Arial"/>
          <w:color w:val="000000"/>
          <w:shd w:val="clear" w:color="auto" w:fill="FFFFFF"/>
          <w:lang w:eastAsia="en-GB"/>
        </w:rPr>
        <w:lastRenderedPageBreak/>
        <w:t>they had realised that it was towards the end of the lesson and hadn’t got much longer to work in a group for therefore deciding they did not need to partake as strongly as they did before.</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At the end of the lesson we had the focus pupils answer the questionnaire, which demonstrated some interesting findings, whilst Pupil 1, who was placed on their own stated they preferred to work alone as they get distracted working in a group. This pupil shared that they had achieved more work done alone than previous lessons sat in a group. Whereas, pupils 2 and 3 stated they did not mind working in different groups. They all did agree that working in friendship groups achieves more work completion but Pupil 3 would prefer to work alone than in a friendship group.  </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lastRenderedPageBreak/>
        <w:br/>
      </w: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Lesson study 3</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In comparison to the other two lessons, this lesson was a drama lesson taught by my second research partner. This lesson began with the pupils in their groups of three, acting out different objects or scenes that were set. They then moved on to act out a section of a script, where they had to designate a character to each person in their group. They then performed the script to the hold class after some practice time. During this lesson however, my research partner had to change the group around because of the way in which two pupils from the focus group were treating the third pupil. They grouped together to isolate and upset their third partner. To resolve this the pupil was moved to another group with her friend. This had interesting results, it almost seemed to us that she had put on her on performance when grouped with the other pupils who she did not think of as her friends and once she was moved to a friendship group, the pupil themselves began to pick on and isolate the third pupil in their group. Which meant the focus group was split between two groups, but will still be referred to as Pupil 1, 2 and 3 following the BERA Guidelines on protecting and hiding the identity of the pupils.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Pupils 1 and 2 both began on a high level of involvement, with pupil 3 being low to no involvement with the group, this could be due to the fact that the other pupils were isolating and not involving pupil 3 as they did not class them as a friend and therefore did not want to work with the pupils.</w:t>
      </w:r>
      <w:r w:rsidRPr="00271018">
        <w:rPr>
          <w:rFonts w:ascii="Arial" w:eastAsia="Times New Roman" w:hAnsi="Arial" w:cs="Arial"/>
          <w:color w:val="FF0000"/>
          <w:lang w:eastAsia="en-GB"/>
        </w:rPr>
        <w:t xml:space="preserve"> </w:t>
      </w:r>
      <w:r w:rsidRPr="00271018">
        <w:rPr>
          <w:rFonts w:ascii="Arial" w:eastAsia="Times New Roman" w:hAnsi="Arial" w:cs="Arial"/>
          <w:color w:val="000000"/>
          <w:lang w:eastAsia="en-GB"/>
        </w:rPr>
        <w:t>Once pupil 3 had been moved to a different group, their level of involvement went up to an extreme level of concentration and interaction with their group. Pupils 1 and 2 were also increasing their level of involvement within their group. We questioned whether the behaviour of the higher ability pupils were based off of the fact they knew which ability each pupil in their class was, affecting their own look on how it could affect their appearance knocking on their self-esteem.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At the conclusion of the lesson, Pupils 1 and 2 have maintained their high level of involvement within their group and contributing effectively. Whereas, pupil 3 has lost of the level of involvement and had dropped back down too low to moderate involvement, we could see similar occurrences happening such as isolating and not including pupils within the group, however, this was done by pupil 3 to another member of their group. It also backs up Lacey and Oaks comments on how mixing ability grouping “adverse impact on pupils’ self-esteem, self-concept” (Lacey, 1974; Oakes, 1985; Gamoran &amp; Berends, 1987) thus affecting </w:t>
      </w:r>
      <w:r w:rsidRPr="00271018">
        <w:rPr>
          <w:rFonts w:ascii="Arial" w:eastAsia="Times New Roman" w:hAnsi="Arial" w:cs="Arial"/>
          <w:color w:val="000000"/>
          <w:lang w:eastAsia="en-GB"/>
        </w:rPr>
        <w:lastRenderedPageBreak/>
        <w:t>their attitudes towards other aspects of their school life, like their behaviour towards other pupils of different ability.</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During this interview, Pupils 1 and 2 would rather choose their own groups to work in the groups assigned by the teacher, stating the found friendship groups more enjoyable to work in. Whereas Pupil 3 said they do not mind working in groups as long as the others in the group include them in the tasks and do not isolate them because they are not their usual friends. On reflection of these comments, it seems that pupils 1 and 2 would rather work in friendship groups as it has less of an effect on their self-esteem similar to the comments made by Gamoran and Berends (1987) as pupils 1 and 2 were of higher ability perhaps that found a lower ability pupil to caused them to feel less confident in themselves. This finding does however, contradict Newbold (1977) theory that even if pupils of low ability placed in a higher ability grouping continue to have lower self-esteem, as this pupil once placed with a group of higher ability who were also their friends seemed to have more motivation to participate within the lesson activities. </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Discussion of research findings in relation to corresponding literature and research</w:t>
      </w:r>
      <w:r w:rsidRPr="00271018">
        <w:rPr>
          <w:rFonts w:ascii="Arial" w:eastAsia="Times New Roman" w:hAnsi="Arial" w:cs="Arial"/>
          <w:b/>
          <w:bCs/>
          <w:color w:val="000000"/>
          <w:sz w:val="28"/>
          <w:lang w:eastAsia="en-GB"/>
        </w:rPr>
        <w:t xml:space="preserve">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Through research, I have found there to be many different opinions on the effects of mixed ability pupils’. Most seem to suggest that it negatively affects self-esteem and attainment. However, on the other hand, there is also not enough evidence to prove from a pupils’ perspective that it does actually affect their self-esteem, like stated by Slavin (1990) there seem to be a greater number of positive effects of lower ability subgroups. Additionally, it was found that mixed ability grouping tended to “foster greater self-esteem and positive attitude to school” (Ireson and Hallam 2001).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It was also suggested in the literature that gender can play a role within the groupings, stating that the changed need between them could play a role in the success of grouping mixed gender groups.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This means for my class, I plan to use the information gathered within this research to allow myself to use grouping of pupils more successfully, using pupil feedback on their opinions of these groups and how they could be alter to successfully improve the challenges within a classroom. I will also use it as a method to improve attainment of the lower ability pupils and the gap between genders. However, I will constantly listen to the pupil voice to ensure that it is not negatively affecting any pupil across the different year groups.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There are many strengths and limitations to this method, for example, it worked well for some of the pupils across year 7, however, how would it affect pupils in other year groups, would it negatively affect their confidence. However, there are many strengths to the use of mixed ability grouping, increasing attainments scores, improving confidence, allowing pupils’ to gain more knowledge of group work and allows teachers others was in which to measure attainment within the new curriculum and especially within expressive arts. Another strengths for the pupils’ would be the idea of “challenge the judgemental institutional labels” (Scherer 2016).</w:t>
      </w:r>
    </w:p>
    <w:p w:rsid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 xml:space="preserve">Conclusion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In conclusion to this research study, we have found that although many research papers suggest that the use of mixed ability grouping holds a negative effect on all pupils’ involved. We believe that there needs to be more research done into this topic, using pupils’ voice as back up for statements made as due to the research we have untaken we have found there are more positives that outway the negatives as pupils are more willing to work within mixed ability grouping.</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Literature suggests that the constraints of labels such as ability, as the only thing causing such low attainment levels, that if we were to create a balance between the low and high mix with bands that there would be an overall increase across all levels. Stating that opportunitie</w:t>
      </w:r>
      <w:r>
        <w:rPr>
          <w:rFonts w:ascii="Arial" w:eastAsia="Times New Roman" w:hAnsi="Arial" w:cs="Arial"/>
          <w:color w:val="000000"/>
          <w:lang w:eastAsia="en-GB"/>
        </w:rPr>
        <w:t>s for pupils to improve </w:t>
      </w:r>
      <w:r w:rsidRPr="00271018">
        <w:rPr>
          <w:rFonts w:ascii="Arial" w:eastAsia="Times New Roman" w:hAnsi="Arial" w:cs="Arial"/>
          <w:color w:val="000000"/>
          <w:lang w:eastAsia="en-GB"/>
        </w:rPr>
        <w:t>“are constrained by the naturalisation of hierarchies of ‘ability’ within and beyond schools”, (Abraham 1995; Hamilton 2002). Thus affecting pupils outside of school once they’ve finished.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We have found that all pupils’ should have all the same equal treatment or at least have access to such, as many pupils have found that others get more treatment due to their behaviour not necessarily their attainment. Gillborn and Youdell (2000) argue that even within a class of mid band ability those who had more potential were prioritised thus having an impact on those who were struggling. </w:t>
      </w:r>
      <w:r w:rsidRPr="00271018">
        <w:rPr>
          <w:rFonts w:ascii="Arial" w:eastAsia="Times New Roman" w:hAnsi="Arial" w:cs="Arial"/>
          <w:color w:val="000000"/>
          <w:lang w:eastAsia="en-GB"/>
        </w:rPr>
        <w:br/>
        <w:t>To conclude I believe that the use of mixed attainment classes should be used more often, but to a high standard, it should be used to stretch and challenge all types of ability to improve overall and not just the higher ability pupils. Also believe that this method will help to improve the learning and the gathering of knowledge done by the pupils. It will also work well with the new curriculum as a method of which they can measure attainment. Due to personal experience and existing evidence I have gathered myself I have seen the positive effects this method of grouping pupils together has, I have seen it improve self-esteem and confidence levels in pupils. It has also shown that pupils can work independently from the teacher by working with other pupils.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lastRenderedPageBreak/>
        <w:t>Due to the conclusion, in the future if I were to use these methods again I would begin by trailing this method of mixed groups with a higher attainment classes to see if it impacted their work ethic by placing them in a group with more able and talented pupils, to see if it improved how much work they produce with a set time period. Perhaps even using friendship groups I have previous evidence of, working in groups together to see if this challenges the pupils more. When the pupils are split into groups, I will try some more complex and challenging activities with them, even in the lower bands to see if they can work together to problem solve and complete tasks.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Use the Gibbs method of reflection more frequently with my lessons, to ensure I am also learning alongside the pupils so I can continuously develop my practice. Alongside this constantly integrate the Kolb’s method into my lesson plans, which will demonstrate my progression and development into data I can see clearly. </w:t>
      </w:r>
    </w:p>
    <w:p w:rsidR="00271018" w:rsidRPr="00271018" w:rsidRDefault="00271018" w:rsidP="00271018">
      <w:pPr>
        <w:spacing w:after="240" w:line="360" w:lineRule="auto"/>
        <w:rPr>
          <w:rFonts w:ascii="Arial" w:eastAsia="Times New Roman" w:hAnsi="Arial" w:cs="Arial"/>
          <w:lang w:eastAsia="en-GB"/>
        </w:rPr>
      </w:pP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r w:rsidRPr="00271018">
        <w:rPr>
          <w:rFonts w:ascii="Arial" w:eastAsia="Times New Roman" w:hAnsi="Arial" w:cs="Arial"/>
          <w:lang w:eastAsia="en-GB"/>
        </w:rPr>
        <w:br/>
      </w: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after="240" w:line="360" w:lineRule="auto"/>
        <w:rPr>
          <w:rFonts w:ascii="Arial" w:eastAsia="Times New Roman" w:hAnsi="Arial" w:cs="Arial"/>
          <w:lang w:eastAsia="en-GB"/>
        </w:rPr>
      </w:pPr>
    </w:p>
    <w:p w:rsidR="00271018" w:rsidRPr="00271018" w:rsidRDefault="00271018" w:rsidP="00271018">
      <w:pPr>
        <w:spacing w:line="360" w:lineRule="auto"/>
        <w:rPr>
          <w:rFonts w:ascii="Arial" w:eastAsia="Times New Roman" w:hAnsi="Arial" w:cs="Arial"/>
          <w:sz w:val="28"/>
          <w:lang w:eastAsia="en-GB"/>
        </w:rPr>
      </w:pPr>
      <w:r w:rsidRPr="00271018">
        <w:rPr>
          <w:rFonts w:ascii="Arial" w:eastAsia="Times New Roman" w:hAnsi="Arial" w:cs="Arial"/>
          <w:b/>
          <w:bCs/>
          <w:color w:val="000000"/>
          <w:sz w:val="28"/>
          <w:u w:val="single"/>
          <w:lang w:eastAsia="en-GB"/>
        </w:rPr>
        <w:t>Reference list</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Ireson, Judith; Hallam, Susan. (1999). </w:t>
      </w:r>
      <w:r w:rsidRPr="00271018">
        <w:rPr>
          <w:rFonts w:ascii="Arial" w:eastAsia="Times New Roman" w:hAnsi="Arial" w:cs="Arial"/>
          <w:i/>
          <w:iCs/>
          <w:color w:val="000000"/>
          <w:lang w:eastAsia="en-GB"/>
        </w:rPr>
        <w:t>Raising standards: Is ability grouping the answer?</w:t>
      </w:r>
      <w:r w:rsidRPr="00271018">
        <w:rPr>
          <w:rFonts w:ascii="Arial" w:eastAsia="Times New Roman" w:hAnsi="Arial" w:cs="Arial"/>
          <w:color w:val="000000"/>
          <w:lang w:eastAsia="en-GB"/>
        </w:rPr>
        <w:t>. Oxford: Oxford Review of Education . 343-358</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BERA (2018). </w:t>
      </w:r>
      <w:r w:rsidRPr="00271018">
        <w:rPr>
          <w:rFonts w:ascii="Arial" w:eastAsia="Times New Roman" w:hAnsi="Arial" w:cs="Arial"/>
          <w:i/>
          <w:iCs/>
          <w:color w:val="000000"/>
          <w:lang w:eastAsia="en-GB"/>
        </w:rPr>
        <w:t>Ethical Guidelines for Educational Research, fourth edition</w:t>
      </w:r>
      <w:r w:rsidRPr="00271018">
        <w:rPr>
          <w:rFonts w:ascii="Arial" w:eastAsia="Times New Roman" w:hAnsi="Arial" w:cs="Arial"/>
          <w:color w:val="000000"/>
          <w:lang w:eastAsia="en-GB"/>
        </w:rPr>
        <w:t>. London: British Educational Research Association. 1-80.</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Teacher Development Trust. (2015). </w:t>
      </w:r>
      <w:r w:rsidRPr="00271018">
        <w:rPr>
          <w:rFonts w:ascii="Arial" w:eastAsia="Times New Roman" w:hAnsi="Arial" w:cs="Arial"/>
          <w:i/>
          <w:iCs/>
          <w:color w:val="000000"/>
          <w:lang w:eastAsia="en-GB"/>
        </w:rPr>
        <w:t>What is a lesson study?.</w:t>
      </w:r>
      <w:r w:rsidRPr="00271018">
        <w:rPr>
          <w:rFonts w:ascii="Arial" w:eastAsia="Times New Roman" w:hAnsi="Arial" w:cs="Arial"/>
          <w:color w:val="000000"/>
          <w:lang w:eastAsia="en-GB"/>
        </w:rPr>
        <w:t xml:space="preserve"> Available: https://tdtrust.org/what-is-lesson-study. Last accessed 20/02/2020.</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SCILT. (2012) Leuven Scale of active engagement in learning. [Online] Available at: </w:t>
      </w:r>
      <w:hyperlink r:id="rId6" w:history="1">
        <w:r w:rsidRPr="00271018">
          <w:rPr>
            <w:rFonts w:ascii="Arial" w:eastAsia="Times New Roman" w:hAnsi="Arial" w:cs="Arial"/>
            <w:color w:val="000000"/>
            <w:lang w:eastAsia="en-GB"/>
          </w:rPr>
          <w:t>https://scilt.org.uk/ReseourceView/1092/articleType/ArticleView/articleld/218/Leuven-scale.a</w:t>
        </w:r>
      </w:hyperlink>
      <w:r w:rsidRPr="00271018">
        <w:rPr>
          <w:rFonts w:ascii="Arial" w:eastAsia="Times New Roman" w:hAnsi="Arial" w:cs="Arial"/>
          <w:color w:val="000000"/>
          <w:lang w:eastAsia="en-GB"/>
        </w:rPr>
        <w:t>spx[Accessed 19 Feb 2020]</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 xml:space="preserve">Ireson, Judith; Hallam, Susan (2005). </w:t>
      </w:r>
      <w:r w:rsidRPr="00271018">
        <w:rPr>
          <w:rFonts w:ascii="Arial" w:eastAsia="Times New Roman" w:hAnsi="Arial" w:cs="Arial"/>
          <w:i/>
          <w:iCs/>
          <w:color w:val="000000"/>
          <w:lang w:eastAsia="en-GB"/>
        </w:rPr>
        <w:t>Pupils' liking for school: Ability grouping, self-concept and perceptions of teaching</w:t>
      </w:r>
      <w:r w:rsidRPr="00271018">
        <w:rPr>
          <w:rFonts w:ascii="Arial" w:eastAsia="Times New Roman" w:hAnsi="Arial" w:cs="Arial"/>
          <w:color w:val="000000"/>
          <w:lang w:eastAsia="en-GB"/>
        </w:rPr>
        <w:t>. Leicester: British Journal of Educational Psychology . 297-311.</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lang w:eastAsia="en-GB"/>
        </w:rPr>
        <w:t>Gibbs, G (1988) Learning by Doing: A guide to Teaching and learning Methods Further Education Unit. Oxford: Blackwell</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GAMORAN, A. &amp; BERENDS, M. (1987) The effects of stratification in secondary schools: synthesis of survey and ethnographic research, Review of Educational Research, 57, pp. 415-435.</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KuLIK, J.A. &amp; KULIK, C-L. C. (1987) Effects of ability grouping on student achievement, Equity and Excellence, 23, 1-2, pp. 22-30. KuLIK, J.A. &amp; KULIK, C-L.C. (1992) Meta-analytic findings on grouping programs, Gifted Child Quarterly, 36,2, pp. 73-77.</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IRESON J., EVANS, P., REDMOND, P. &amp; WEDELL, K. (1992) Developing the curriculum for pupils experiencing difficulties in learning in the ordinary school: a systematic comparative analysis, British Educational Research Journal, 18, 2, pp. 155-173.</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lastRenderedPageBreak/>
        <w:t>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NEWBOLD, D. (1977) Ability Grouping: the Banbury Enquiry (Slough, National Foundation for Educational Research).</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OAKES, J. (1985) Keeping Track: how schools structure inequality (New Haven, Yale University Press).</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RUDD, W.G.A. (1956) The psychological effects of streaming by attainment with special reference to a group of selected children, British Journal of Educational Psychology, 28, pp. 47-60.</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RUTTER, M., MAUGHAN, B., MORTIMORE, P. &amp; OUSTON, J. (1979) Fifteen Thousand Hours: secondary schools and their effects on children (London, Open Books). SAMMONS, P., HILLMAN, J. &amp; MORTIMORE, P. (1995) Key Characteristics of Effective Schools: a review of school effectiveness research (London, Office for Standards in Education).</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STEED, J. (1983) Examination Results in Selective and Non-selective Schools: findings of the National Development Study (London, National Children's Bureau). </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STEEDMAN, J. (1980) Progress in Secondary Schools (London, National Children's Bureau).</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GRAY, J., MCPHERSON, A.F. &amp; RAFFE, D. (1983) Reconstructions of Secondary Education: theory, myth and practice since the war (London, Routledge &amp; Kegan Paul)</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DOUGLAS, J.W.B. (1964) The Home and the School (London, MacGibbon &amp; Kee). ESSEN, J., FOGELMAN, K. &amp; TIBBENHAM, A. (1978) Some non-academic developmental correlates of ability-grouping in secondary schools, Educational Studies, 5,1, pp. 83-93.</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MARKs, J., Cox, C. &amp; POMIAN-SREDNICKI, M. (1983) Standards in English Schools: an analysis of examination results in England for 1981 (London, National Council for Educational Standards).</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LUGHART, E., ROEDERS, P.J.B., BOSKER, R.J. &amp; Bos, K.T. (1989) Effective school kenmerken in het voortgezet onderwijs. Deel 1: Literatuurstudic (Effective Schools Characteristics in Secondary Education. Part 1: Literature review) (Groningen, RION).</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 xml:space="preserve">Batya E. Elbaum, Jeanne Shay Schumm and Sharon Vaughn (1997). </w:t>
      </w:r>
      <w:r w:rsidRPr="00271018">
        <w:rPr>
          <w:rFonts w:ascii="Arial" w:eastAsia="Times New Roman" w:hAnsi="Arial" w:cs="Arial"/>
          <w:i/>
          <w:iCs/>
          <w:color w:val="000000"/>
          <w:shd w:val="clear" w:color="auto" w:fill="FFFFFF"/>
          <w:lang w:eastAsia="en-GB"/>
        </w:rPr>
        <w:t>Urban Middle-Elementary Students' Perceptions of Grouping Formats for Reading Instruction</w:t>
      </w:r>
      <w:r w:rsidRPr="00271018">
        <w:rPr>
          <w:rFonts w:ascii="Arial" w:eastAsia="Times New Roman" w:hAnsi="Arial" w:cs="Arial"/>
          <w:color w:val="000000"/>
          <w:shd w:val="clear" w:color="auto" w:fill="FFFFFF"/>
          <w:lang w:eastAsia="en-GB"/>
        </w:rPr>
        <w:t>. 5th ed. Chicago: University of Chicago Press.. 475-500.</w:t>
      </w:r>
    </w:p>
    <w:p w:rsidR="00271018" w:rsidRPr="00271018" w:rsidRDefault="00271018" w:rsidP="00271018">
      <w:pPr>
        <w:shd w:val="clear" w:color="auto" w:fill="FFFFFF"/>
        <w:spacing w:after="0" w:line="360" w:lineRule="auto"/>
        <w:rPr>
          <w:rFonts w:ascii="Arial" w:eastAsia="Times New Roman" w:hAnsi="Arial" w:cs="Arial"/>
          <w:lang w:eastAsia="en-GB"/>
        </w:rPr>
      </w:pPr>
      <w:r w:rsidRPr="00271018">
        <w:rPr>
          <w:rFonts w:ascii="Arial" w:eastAsia="Times New Roman" w:hAnsi="Arial" w:cs="Arial"/>
          <w:lang w:eastAsia="en-GB"/>
        </w:rPr>
        <w:t> </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t xml:space="preserve">Antonina Tereshchenko* a , Becky Francis a , Louise Archer a , Jeremy Hodgena , Anna Mazenod a , Becky Taylor a , David Pepperb &amp; Mary-Claire Travers (2013). </w:t>
      </w:r>
      <w:r w:rsidRPr="00271018">
        <w:rPr>
          <w:rFonts w:ascii="Arial" w:eastAsia="Times New Roman" w:hAnsi="Arial" w:cs="Arial"/>
          <w:i/>
          <w:iCs/>
          <w:color w:val="000000"/>
          <w:shd w:val="clear" w:color="auto" w:fill="FFFFFF"/>
          <w:lang w:eastAsia="en-GB"/>
        </w:rPr>
        <w:t>Learners’ attitudes to mixed-attainment grouping: Examining the views of students of high, middle and low attainment</w:t>
      </w:r>
      <w:r w:rsidRPr="00271018">
        <w:rPr>
          <w:rFonts w:ascii="Arial" w:eastAsia="Times New Roman" w:hAnsi="Arial" w:cs="Arial"/>
          <w:color w:val="000000"/>
          <w:shd w:val="clear" w:color="auto" w:fill="FFFFFF"/>
          <w:lang w:eastAsia="en-GB"/>
        </w:rPr>
        <w:t>. 2nd ed. London: UCL Institute of Education.. 3-29.</w:t>
      </w:r>
    </w:p>
    <w:p w:rsidR="00271018" w:rsidRPr="00271018" w:rsidRDefault="00271018" w:rsidP="00271018">
      <w:pPr>
        <w:spacing w:line="360" w:lineRule="auto"/>
        <w:rPr>
          <w:rFonts w:ascii="Arial" w:eastAsia="Times New Roman" w:hAnsi="Arial" w:cs="Arial"/>
          <w:lang w:eastAsia="en-GB"/>
        </w:rPr>
      </w:pPr>
      <w:r w:rsidRPr="00271018">
        <w:rPr>
          <w:rFonts w:ascii="Arial" w:eastAsia="Times New Roman" w:hAnsi="Arial" w:cs="Arial"/>
          <w:color w:val="000000"/>
          <w:shd w:val="clear" w:color="auto" w:fill="FFFFFF"/>
          <w:lang w:eastAsia="en-GB"/>
        </w:rPr>
        <w:lastRenderedPageBreak/>
        <w:t xml:space="preserve">Emily M. Hastings , Farnaz Jahanbakhsh profile imageFarnaz Jahanbakhsh , Karrie G Karahalios profile imageKarrie Karahalios , Darko Marinov profile imageDarko Marinov , Brian P Bailey profil (2018). </w:t>
      </w:r>
      <w:r w:rsidRPr="00271018">
        <w:rPr>
          <w:rFonts w:ascii="Arial" w:eastAsia="Times New Roman" w:hAnsi="Arial" w:cs="Arial"/>
          <w:i/>
          <w:iCs/>
          <w:color w:val="000000"/>
          <w:shd w:val="clear" w:color="auto" w:fill="FFFFFF"/>
          <w:lang w:eastAsia="en-GB"/>
        </w:rPr>
        <w:t>Structure or Nurture?: The Effects of Team-Building Activities and Team Composition on Team Outcomes</w:t>
      </w:r>
      <w:r w:rsidRPr="00271018">
        <w:rPr>
          <w:rFonts w:ascii="Arial" w:eastAsia="Times New Roman" w:hAnsi="Arial" w:cs="Arial"/>
          <w:color w:val="000000"/>
          <w:shd w:val="clear" w:color="auto" w:fill="FFFFFF"/>
          <w:lang w:eastAsia="en-GB"/>
        </w:rPr>
        <w:t>. N/A: PublicatProceedings of the ACM on Human-Computer Interaction. 1-12.</w:t>
      </w:r>
    </w:p>
    <w:p w:rsidR="00B238B0" w:rsidRPr="00271018" w:rsidRDefault="00B238B0" w:rsidP="00271018">
      <w:pPr>
        <w:spacing w:line="360" w:lineRule="auto"/>
        <w:rPr>
          <w:rFonts w:ascii="Arial" w:hAnsi="Arial" w:cs="Arial"/>
        </w:rPr>
      </w:pPr>
    </w:p>
    <w:sectPr w:rsidR="00B238B0" w:rsidRPr="0027101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521B" w:rsidRDefault="0024521B" w:rsidP="00271018">
      <w:pPr>
        <w:spacing w:after="0" w:line="240" w:lineRule="auto"/>
      </w:pPr>
      <w:r>
        <w:separator/>
      </w:r>
    </w:p>
  </w:endnote>
  <w:endnote w:type="continuationSeparator" w:id="0">
    <w:p w:rsidR="0024521B" w:rsidRDefault="0024521B" w:rsidP="00271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6265730"/>
      <w:docPartObj>
        <w:docPartGallery w:val="Page Numbers (Bottom of Page)"/>
        <w:docPartUnique/>
      </w:docPartObj>
    </w:sdtPr>
    <w:sdtEndPr>
      <w:rPr>
        <w:noProof/>
      </w:rPr>
    </w:sdtEndPr>
    <w:sdtContent>
      <w:p w:rsidR="00271018" w:rsidRDefault="00271018">
        <w:pPr>
          <w:pStyle w:val="Footer"/>
          <w:jc w:val="center"/>
        </w:pPr>
        <w:r>
          <w:fldChar w:fldCharType="begin"/>
        </w:r>
        <w:r>
          <w:instrText xml:space="preserve"> PAGE   \* MERGEFORMAT </w:instrText>
        </w:r>
        <w:r>
          <w:fldChar w:fldCharType="separate"/>
        </w:r>
        <w:r w:rsidR="00DD3DC5">
          <w:rPr>
            <w:noProof/>
          </w:rPr>
          <w:t>1</w:t>
        </w:r>
        <w:r>
          <w:rPr>
            <w:noProof/>
          </w:rPr>
          <w:fldChar w:fldCharType="end"/>
        </w:r>
      </w:p>
    </w:sdtContent>
  </w:sdt>
  <w:p w:rsidR="00271018" w:rsidRDefault="002710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521B" w:rsidRDefault="0024521B" w:rsidP="00271018">
      <w:pPr>
        <w:spacing w:after="0" w:line="240" w:lineRule="auto"/>
      </w:pPr>
      <w:r>
        <w:separator/>
      </w:r>
    </w:p>
  </w:footnote>
  <w:footnote w:type="continuationSeparator" w:id="0">
    <w:p w:rsidR="0024521B" w:rsidRDefault="0024521B" w:rsidP="0027101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1018" w:rsidRDefault="00271018">
    <w:pPr>
      <w:pStyle w:val="Header"/>
    </w:pPr>
    <w:r>
      <w:t>ECAD 7004</w:t>
    </w:r>
    <w:r>
      <w:ptab w:relativeTo="margin" w:alignment="center" w:leader="none"/>
    </w:r>
    <w:r>
      <w:ptab w:relativeTo="margin" w:alignment="right" w:leader="none"/>
    </w:r>
    <w:r>
      <w:t>Student No. 1904685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1018"/>
    <w:rsid w:val="0024521B"/>
    <w:rsid w:val="00271018"/>
    <w:rsid w:val="00B238B0"/>
    <w:rsid w:val="00DD3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7286A3-4461-4B17-8E89-8C2654B39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10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71018"/>
    <w:rPr>
      <w:color w:val="0000FF"/>
      <w:u w:val="single"/>
    </w:rPr>
  </w:style>
  <w:style w:type="paragraph" w:styleId="Header">
    <w:name w:val="header"/>
    <w:basedOn w:val="Normal"/>
    <w:link w:val="HeaderChar"/>
    <w:uiPriority w:val="99"/>
    <w:unhideWhenUsed/>
    <w:rsid w:val="002710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018"/>
  </w:style>
  <w:style w:type="paragraph" w:styleId="Footer">
    <w:name w:val="footer"/>
    <w:basedOn w:val="Normal"/>
    <w:link w:val="FooterChar"/>
    <w:uiPriority w:val="99"/>
    <w:unhideWhenUsed/>
    <w:rsid w:val="002710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3964112">
      <w:bodyDiv w:val="1"/>
      <w:marLeft w:val="0"/>
      <w:marRight w:val="0"/>
      <w:marTop w:val="0"/>
      <w:marBottom w:val="0"/>
      <w:divBdr>
        <w:top w:val="none" w:sz="0" w:space="0" w:color="auto"/>
        <w:left w:val="none" w:sz="0" w:space="0" w:color="auto"/>
        <w:bottom w:val="none" w:sz="0" w:space="0" w:color="auto"/>
        <w:right w:val="none" w:sz="0" w:space="0" w:color="auto"/>
      </w:divBdr>
      <w:divsChild>
        <w:div w:id="1333215820">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ilt.org.uk/ReseourceView/1092/articleType/ArticleView/articleld/218/Leuven-scale.aspx"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4988"/>
    <w:rsid w:val="00854988"/>
    <w:rsid w:val="00C04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D58A054AA14AE3AE7A66C5C3966063">
    <w:name w:val="51D58A054AA14AE3AE7A66C5C3966063"/>
    <w:rsid w:val="008549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5503</Words>
  <Characters>31369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Bywater</dc:creator>
  <cp:keywords/>
  <dc:description/>
  <cp:lastModifiedBy>Brandon Bywater</cp:lastModifiedBy>
  <cp:revision>2</cp:revision>
  <dcterms:created xsi:type="dcterms:W3CDTF">2020-02-22T15:23:00Z</dcterms:created>
  <dcterms:modified xsi:type="dcterms:W3CDTF">2020-02-22T15:23:00Z</dcterms:modified>
</cp:coreProperties>
</file>