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41DE8" w14:textId="2357A44C" w:rsidR="003B4DB0" w:rsidRDefault="2575B47D">
      <w:r w:rsidRPr="2575B47D">
        <w:rPr>
          <w:rFonts w:ascii="Calibri" w:eastAsia="Calibri" w:hAnsi="Calibri" w:cs="Calibri"/>
        </w:rPr>
        <w:t xml:space="preserve">It is important for organisations to know their current talent profile and their current/future requirements in order to have effective and efficient resourcing strategies (CIPD, 2020a). </w:t>
      </w:r>
      <w:r w:rsidRPr="2575B47D">
        <w:rPr>
          <w:rFonts w:ascii="Times New Roman" w:eastAsia="Times New Roman" w:hAnsi="Times New Roman" w:cs="Times New Roman"/>
          <w:sz w:val="24"/>
          <w:szCs w:val="24"/>
        </w:rPr>
        <w:t>On the Staffnet for Swansea Council there is a page dedicated to Workforce Planning which includes a range of documents to help managers with workforce planning (EV1). The Workforce Planning Service Review template (EV2) is for Heads of Service and Senior Managers to identify the needs of the current and future workforce using current workforce data. This is then used to inform Service Planning and to comply with the Council’s Workforce Planning procedures. The form involves looking at the composition, capacity and capability of the current and future workforce which fits in to Wilkinson’s and Taylor’s (2016) 4 steps of forecasting demand, forecasting supply, identifying gaps and addressing the gaps.</w:t>
      </w:r>
      <w:r w:rsidRPr="2575B47D">
        <w:rPr>
          <w:rFonts w:ascii="Calibri" w:eastAsia="Calibri" w:hAnsi="Calibri" w:cs="Calibri"/>
        </w:rPr>
        <w:t xml:space="preserve"> </w:t>
      </w:r>
    </w:p>
    <w:p w14:paraId="726A8313" w14:textId="67A37EF2" w:rsidR="003B4DB0" w:rsidRDefault="2575B47D">
      <w:r w:rsidRPr="2575B47D">
        <w:rPr>
          <w:rFonts w:ascii="Segoe UI" w:eastAsia="Segoe UI" w:hAnsi="Segoe UI" w:cs="Segoe UI"/>
          <w:sz w:val="18"/>
          <w:szCs w:val="18"/>
        </w:rPr>
        <w:t xml:space="preserve"> </w:t>
      </w:r>
    </w:p>
    <w:p w14:paraId="1F6548CE" w14:textId="1AAB18BD" w:rsidR="003B4DB0" w:rsidRDefault="2575B47D">
      <w:r w:rsidRPr="2575B47D">
        <w:rPr>
          <w:rFonts w:ascii="Calibri" w:eastAsia="Calibri" w:hAnsi="Calibri" w:cs="Calibri"/>
        </w:rPr>
        <w:t xml:space="preserve">The Skills Development and Pathway Framework document (EV3) shows which qualifications are suitable for each post and is used to ensure that the correct skills are available to ensure effective and efficient service delivery and ensure a sustainable workforce. This is a form of job analysis as it determines what skills and experiences are needed for a role (Wilkinson and Taylor, 2016, p.63). The information from this document is then used by employees and managers to discuss potential training and development either within formal appraisals or in everyday conversations. It can also be used to identify transferable skills so the organisation can make the most of their talent (CIPD, 2021). </w:t>
      </w:r>
    </w:p>
    <w:p w14:paraId="1E3E9F08" w14:textId="0A9EA3F0" w:rsidR="003B4DB0" w:rsidRDefault="2575B47D">
      <w:r w:rsidRPr="2575B47D">
        <w:rPr>
          <w:rFonts w:ascii="Segoe UI" w:eastAsia="Segoe UI" w:hAnsi="Segoe UI" w:cs="Segoe UI"/>
          <w:sz w:val="18"/>
          <w:szCs w:val="18"/>
        </w:rPr>
        <w:t xml:space="preserve"> </w:t>
      </w:r>
    </w:p>
    <w:p w14:paraId="773E6CB9" w14:textId="546D6E89" w:rsidR="003B4DB0" w:rsidRDefault="2575B47D">
      <w:r w:rsidRPr="2575B47D">
        <w:rPr>
          <w:rFonts w:ascii="Calibri" w:eastAsia="Calibri" w:hAnsi="Calibri" w:cs="Calibri"/>
        </w:rPr>
        <w:t xml:space="preserve">Other documents include the Workforce Planning – A Managers Guide (EV4) and Workforce Planning – Manager's Checklist (EV5) which provides information for managers to plan and develop a workforce plan for their area. There is also a document for Succession Planning (EV6) to help managers </w:t>
      </w:r>
      <w:r w:rsidRPr="2575B47D">
        <w:rPr>
          <w:rFonts w:ascii="Times New Roman" w:eastAsia="Times New Roman" w:hAnsi="Times New Roman" w:cs="Times New Roman"/>
          <w:sz w:val="24"/>
          <w:szCs w:val="24"/>
        </w:rPr>
        <w:t>fill business-critical vacancies by identifying and growing talent (CIPDb).</w:t>
      </w:r>
      <w:r w:rsidRPr="2575B47D">
        <w:rPr>
          <w:rFonts w:ascii="Calibri" w:eastAsia="Calibri" w:hAnsi="Calibri" w:cs="Calibri"/>
          <w:color w:val="000000" w:themeColor="text1"/>
        </w:rPr>
        <w:t xml:space="preserve"> </w:t>
      </w:r>
    </w:p>
    <w:p w14:paraId="22078AAC" w14:textId="2D128BE8" w:rsidR="003B4DB0" w:rsidRDefault="2575B47D">
      <w:r w:rsidRPr="2575B47D">
        <w:rPr>
          <w:rFonts w:ascii="Calibri" w:eastAsia="Calibri" w:hAnsi="Calibri" w:cs="Calibri"/>
        </w:rPr>
        <w:t>One way Swansea Council undertakes workforce and talent planning is by conducting annual employee performance management appraisals (EV7</w:t>
      </w:r>
      <w:r w:rsidRPr="2575B47D">
        <w:rPr>
          <w:rFonts w:ascii="Times New Roman" w:eastAsia="Times New Roman" w:hAnsi="Times New Roman" w:cs="Times New Roman"/>
          <w:sz w:val="24"/>
          <w:szCs w:val="24"/>
        </w:rPr>
        <w:t>). This is a way of forecasting supply by looking at current employee’s skills (Wilkinson and Taylor, 2016, p. 58). The appraisal form assesses employees against the Council’s set of priorities, values and principles described in the Swansea Council corporate plan (EV8). It allows for action plans to be developed between the manager and employee in order to meet a satisfactory standard in the future. Exit Interviews (EV9) are conducted when an employee leaves the Council which provides information on reasons for leaving and allows the employee to provide feedback on what was good and bad working in their role for Swansea Council.</w:t>
      </w:r>
      <w:r w:rsidRPr="2575B47D">
        <w:rPr>
          <w:rFonts w:ascii="Calibri" w:eastAsia="Calibri" w:hAnsi="Calibri" w:cs="Calibri"/>
        </w:rPr>
        <w:t xml:space="preserve"> </w:t>
      </w:r>
    </w:p>
    <w:p w14:paraId="1F7E150E" w14:textId="467E2A7E" w:rsidR="003B4DB0" w:rsidRDefault="2575B47D">
      <w:r w:rsidRPr="2575B47D">
        <w:rPr>
          <w:rFonts w:ascii="Segoe UI" w:eastAsia="Segoe UI" w:hAnsi="Segoe UI" w:cs="Segoe UI"/>
          <w:sz w:val="18"/>
          <w:szCs w:val="18"/>
        </w:rPr>
        <w:t xml:space="preserve"> </w:t>
      </w:r>
    </w:p>
    <w:p w14:paraId="320E2B4E" w14:textId="35A4C4BE" w:rsidR="003B4DB0" w:rsidRDefault="2575B47D">
      <w:r w:rsidRPr="2575B47D">
        <w:rPr>
          <w:rFonts w:ascii="Calibri" w:eastAsia="Calibri" w:hAnsi="Calibri" w:cs="Calibri"/>
        </w:rPr>
        <w:t xml:space="preserve">Swansea Council offers secondment opportunities to their current employees to either go to other areas of work in the council or to partner organisations (EV10). Secondments are used for the organisation and staff development. By allowing an employee to experience work in a different area, they </w:t>
      </w:r>
      <w:r w:rsidRPr="2575B47D">
        <w:rPr>
          <w:rFonts w:ascii="Times New Roman" w:eastAsia="Times New Roman" w:hAnsi="Times New Roman" w:cs="Times New Roman"/>
          <w:sz w:val="24"/>
          <w:szCs w:val="24"/>
        </w:rPr>
        <w:t xml:space="preserve">are able to bring those skills back to their substantive post which is beneficial for both their career development and the organisation as they can use their new skills and experience in their substantive post (CIPD, 2020b). </w:t>
      </w:r>
      <w:r w:rsidRPr="2575B47D">
        <w:rPr>
          <w:rFonts w:ascii="Calibri" w:eastAsia="Calibri" w:hAnsi="Calibri" w:cs="Calibri"/>
        </w:rPr>
        <w:t xml:space="preserve"> </w:t>
      </w:r>
    </w:p>
    <w:p w14:paraId="1C12B1A0" w14:textId="48D98476" w:rsidR="003B4DB0" w:rsidRDefault="2575B47D">
      <w:r w:rsidRPr="2575B47D">
        <w:rPr>
          <w:rFonts w:ascii="Segoe UI" w:eastAsia="Segoe UI" w:hAnsi="Segoe UI" w:cs="Segoe UI"/>
          <w:sz w:val="18"/>
          <w:szCs w:val="18"/>
        </w:rPr>
        <w:t xml:space="preserve"> </w:t>
      </w:r>
    </w:p>
    <w:p w14:paraId="416DCA7C" w14:textId="0171B4F9" w:rsidR="003B4DB0" w:rsidRDefault="2575B47D">
      <w:r w:rsidRPr="2575B47D">
        <w:rPr>
          <w:rFonts w:ascii="Calibri" w:eastAsia="Calibri" w:hAnsi="Calibri" w:cs="Calibri"/>
        </w:rPr>
        <w:lastRenderedPageBreak/>
        <w:t xml:space="preserve">Redeployment is possible within Swansea Council and the redeployment procedure takes place when an employee has been informed in writing that their job is at risk because of redundancy, if they are being dismissed due to health capability or disciplinary or if their fixed term contract is coming to an end and they have more than one year of continuous service (EV11). </w:t>
      </w:r>
    </w:p>
    <w:p w14:paraId="5B07BB21" w14:textId="076B8D9E" w:rsidR="003B4DB0" w:rsidRDefault="2575B47D">
      <w:r w:rsidRPr="2575B47D">
        <w:rPr>
          <w:rFonts w:ascii="Calibri" w:eastAsia="Calibri" w:hAnsi="Calibri" w:cs="Calibri"/>
        </w:rPr>
        <w:t xml:space="preserve"> </w:t>
      </w:r>
    </w:p>
    <w:p w14:paraId="4D2BF80E" w14:textId="6C2482D4" w:rsidR="003B4DB0" w:rsidRDefault="2575B47D">
      <w:r w:rsidRPr="2575B47D">
        <w:rPr>
          <w:rFonts w:ascii="Calibri" w:eastAsia="Calibri" w:hAnsi="Calibri" w:cs="Calibri"/>
        </w:rPr>
        <w:t xml:space="preserve">Redeployment allows for the Council to look at in-house talent which is beneficial because the employees already know the culture of the Council and can have organisation-specific knowledge and experience (CIPD, 2020b). </w:t>
      </w:r>
    </w:p>
    <w:p w14:paraId="04B118CF" w14:textId="2C09D68F" w:rsidR="003B4DB0" w:rsidRDefault="2575B47D">
      <w:r w:rsidRPr="2575B47D">
        <w:rPr>
          <w:rFonts w:ascii="Segoe UI" w:eastAsia="Segoe UI" w:hAnsi="Segoe UI" w:cs="Segoe UI"/>
          <w:sz w:val="18"/>
          <w:szCs w:val="18"/>
        </w:rPr>
        <w:t xml:space="preserve"> </w:t>
      </w:r>
    </w:p>
    <w:p w14:paraId="070F137E" w14:textId="011DCB83" w:rsidR="003B4DB0" w:rsidRDefault="2575B47D">
      <w:r w:rsidRPr="2575B47D">
        <w:rPr>
          <w:rFonts w:ascii="Calibri" w:eastAsia="Calibri" w:hAnsi="Calibri" w:cs="Calibri"/>
        </w:rPr>
        <w:t xml:space="preserve">Swansea Council as a strict recruitment procedure (EV12) which </w:t>
      </w:r>
      <w:r w:rsidRPr="2575B47D">
        <w:rPr>
          <w:rFonts w:ascii="Times New Roman" w:eastAsia="Times New Roman" w:hAnsi="Times New Roman" w:cs="Times New Roman"/>
          <w:sz w:val="24"/>
          <w:szCs w:val="24"/>
        </w:rPr>
        <w:t>aims to recruit and retain the best employees and to ensure the right people with the right skills in the right place at the right time are employed (Swansea Council, 2022). Focus is given to diversity and the recruitment and selection policy follows The Equality Act 2010.</w:t>
      </w:r>
      <w:r w:rsidRPr="2575B47D">
        <w:rPr>
          <w:rFonts w:ascii="Calibri" w:eastAsia="Calibri" w:hAnsi="Calibri" w:cs="Calibri"/>
        </w:rPr>
        <w:t xml:space="preserve"> </w:t>
      </w:r>
    </w:p>
    <w:p w14:paraId="19A7F9C8" w14:textId="33CC02BE" w:rsidR="003B4DB0" w:rsidRDefault="2575B47D">
      <w:r w:rsidRPr="2575B47D">
        <w:rPr>
          <w:rFonts w:ascii="Times New Roman" w:eastAsia="Times New Roman" w:hAnsi="Times New Roman" w:cs="Times New Roman"/>
          <w:sz w:val="24"/>
          <w:szCs w:val="24"/>
        </w:rPr>
        <w:t xml:space="preserve"> </w:t>
      </w:r>
      <w:r w:rsidRPr="2575B47D">
        <w:rPr>
          <w:rFonts w:ascii="Calibri" w:eastAsia="Calibri" w:hAnsi="Calibri" w:cs="Calibri"/>
        </w:rPr>
        <w:t xml:space="preserve">Swansea Council employs over ten thousand employees which is too much to analyse so I asked the Workforce Data Team (EV13) to run a verification list of the Service Centre which includes almost 100 employees (EV14). A verification list allows an area to see an overview of their current workforce. The majority of the Service Centre Workforce are over the age of 40 with only 4 employees being in their 20s. An IES report found 12% of the total public sector workforce is made up of </w:t>
      </w:r>
      <w:r w:rsidRPr="2575B47D">
        <w:rPr>
          <w:rFonts w:ascii="Times New Roman" w:eastAsia="Times New Roman" w:hAnsi="Times New Roman" w:cs="Times New Roman"/>
          <w:sz w:val="24"/>
          <w:szCs w:val="24"/>
        </w:rPr>
        <w:t>18-24 year olds compared to 25-34 year olds making up 20%, 35-44 year olds making up 24% and 45-54 year olds making up 26% (Churchill, 2019). This might mean the public sector is not doing enough to market itself to young people (Churchill, 2019).</w:t>
      </w:r>
      <w:r w:rsidRPr="2575B47D">
        <w:rPr>
          <w:rFonts w:ascii="Calibri" w:eastAsia="Calibri" w:hAnsi="Calibri" w:cs="Calibri"/>
        </w:rPr>
        <w:t xml:space="preserve"> </w:t>
      </w:r>
    </w:p>
    <w:p w14:paraId="36306FB6" w14:textId="20B87A7B" w:rsidR="003B4DB0" w:rsidRDefault="2575B47D">
      <w:r w:rsidRPr="2575B47D">
        <w:rPr>
          <w:rFonts w:ascii="Segoe UI" w:eastAsia="Segoe UI" w:hAnsi="Segoe UI" w:cs="Segoe UI"/>
          <w:sz w:val="18"/>
          <w:szCs w:val="18"/>
        </w:rPr>
        <w:t xml:space="preserve"> </w:t>
      </w:r>
    </w:p>
    <w:p w14:paraId="5985732B" w14:textId="01382CDF" w:rsidR="003B4DB0" w:rsidRDefault="2575B47D">
      <w:r w:rsidRPr="2575B47D">
        <w:rPr>
          <w:rFonts w:ascii="Calibri" w:eastAsia="Calibri" w:hAnsi="Calibri" w:cs="Calibri"/>
        </w:rPr>
        <w:t xml:space="preserve">The verification list also shows that about a third of staff have been in the same post for 25 years plus and there are currently no vacant posts to be filled. Therefore, there may be no available jobs for external people to go in to. The retention of staff in the Service Centre is high which is beneficial to the Authority in terms of experience and knowledge of how the organisation works but the Council is at a disadvantage where it comes to introducing new ideas and innovation as well as creating a more diverse workforce from external employees </w:t>
      </w:r>
      <w:r w:rsidRPr="2575B47D">
        <w:rPr>
          <w:rFonts w:ascii="Times New Roman" w:eastAsia="Times New Roman" w:hAnsi="Times New Roman" w:cs="Times New Roman"/>
          <w:sz w:val="24"/>
          <w:szCs w:val="24"/>
        </w:rPr>
        <w:t>(Taylor, 2019, p. 231).</w:t>
      </w:r>
      <w:r w:rsidRPr="2575B47D">
        <w:rPr>
          <w:rFonts w:ascii="Calibri" w:eastAsia="Calibri" w:hAnsi="Calibri" w:cs="Calibri"/>
          <w:color w:val="000000" w:themeColor="text1"/>
        </w:rPr>
        <w:t xml:space="preserve"> </w:t>
      </w:r>
    </w:p>
    <w:p w14:paraId="47EF03E3" w14:textId="3E1D103F" w:rsidR="003B4DB0" w:rsidRDefault="2575B47D">
      <w:r w:rsidRPr="2575B47D">
        <w:rPr>
          <w:rFonts w:ascii="Segoe UI" w:eastAsia="Segoe UI" w:hAnsi="Segoe UI" w:cs="Segoe UI"/>
          <w:sz w:val="18"/>
          <w:szCs w:val="18"/>
        </w:rPr>
        <w:t xml:space="preserve"> </w:t>
      </w:r>
    </w:p>
    <w:p w14:paraId="70576DBB" w14:textId="0FD36E62" w:rsidR="003B4DB0" w:rsidRDefault="2575B47D">
      <w:r w:rsidRPr="2575B47D">
        <w:rPr>
          <w:rFonts w:ascii="Calibri" w:eastAsia="Calibri" w:hAnsi="Calibri" w:cs="Calibri"/>
          <w:color w:val="000000" w:themeColor="text1"/>
        </w:rPr>
        <w:t xml:space="preserve">The verification list also shows that 6 employees in the Service Centre are in their 60s which means that the Service Centre might need to plan for filling their posts after retirement. Succession planning could be a good </w:t>
      </w:r>
      <w:r w:rsidRPr="2575B47D">
        <w:rPr>
          <w:rFonts w:ascii="Times New Roman" w:eastAsia="Times New Roman" w:hAnsi="Times New Roman" w:cs="Times New Roman"/>
          <w:sz w:val="24"/>
          <w:szCs w:val="24"/>
        </w:rPr>
        <w:t>option here (CIPD, 2020b).</w:t>
      </w:r>
      <w:r w:rsidRPr="2575B47D">
        <w:rPr>
          <w:rFonts w:ascii="Calibri" w:eastAsia="Calibri" w:hAnsi="Calibri" w:cs="Calibri"/>
          <w:color w:val="000000" w:themeColor="text1"/>
        </w:rPr>
        <w:t xml:space="preserve"> </w:t>
      </w:r>
    </w:p>
    <w:p w14:paraId="5BE3DA6A" w14:textId="6BF7FEB4" w:rsidR="003B4DB0" w:rsidRDefault="2575B47D">
      <w:r w:rsidRPr="2575B47D">
        <w:rPr>
          <w:rFonts w:ascii="Segoe UI" w:eastAsia="Segoe UI" w:hAnsi="Segoe UI" w:cs="Segoe UI"/>
          <w:sz w:val="18"/>
          <w:szCs w:val="18"/>
        </w:rPr>
        <w:t xml:space="preserve">  </w:t>
      </w:r>
    </w:p>
    <w:p w14:paraId="66C000CC" w14:textId="4E1CDF54" w:rsidR="003B4DB0" w:rsidRDefault="2575B47D">
      <w:r w:rsidRPr="2575B47D">
        <w:rPr>
          <w:rFonts w:ascii="Calibri" w:eastAsia="Calibri" w:hAnsi="Calibri" w:cs="Calibri"/>
        </w:rPr>
        <w:t xml:space="preserve">Posts that need to be filled are added to the redeployment portal (EV15) for two weeks before the post is advertised on the Council’s website. The post remains on the redeployment list until the post is filled and priority is given to redeployees. Redeployees work with HR to decide what skills they currently have that will fit into a role on the redeployment portal. They can then apply for the post and are given a four-week trial period if they meet the criteria the manager is looking for. If the redeployment trial is successful the employee will remain in the post but if it is not, the post will be advertised externally (EV16). Redeployment allows for the Council to look at in-house talent which is </w:t>
      </w:r>
      <w:r w:rsidRPr="2575B47D">
        <w:rPr>
          <w:rFonts w:ascii="Calibri" w:eastAsia="Calibri" w:hAnsi="Calibri" w:cs="Calibri"/>
        </w:rPr>
        <w:lastRenderedPageBreak/>
        <w:t xml:space="preserve">beneficial because the employees already know the culture of the Council and can have organisation-specific knowledge and experience (CIPD, 2020b). </w:t>
      </w:r>
    </w:p>
    <w:p w14:paraId="1CE60080" w14:textId="539DCCED" w:rsidR="003B4DB0" w:rsidRDefault="2575B47D">
      <w:r w:rsidRPr="2575B47D">
        <w:rPr>
          <w:rFonts w:ascii="Calibri" w:eastAsia="Calibri" w:hAnsi="Calibri" w:cs="Calibri"/>
        </w:rPr>
        <w:t xml:space="preserve"> </w:t>
      </w:r>
    </w:p>
    <w:p w14:paraId="48285010" w14:textId="4A743DB0" w:rsidR="003B4DB0" w:rsidRDefault="2575B47D">
      <w:r w:rsidRPr="2575B47D">
        <w:rPr>
          <w:rFonts w:ascii="Calibri" w:eastAsia="Calibri" w:hAnsi="Calibri" w:cs="Calibri"/>
        </w:rPr>
        <w:t xml:space="preserve">Another advantage is that it’s cost-effective for the Council as they do not have to spend money on advertising (Taylor, 2019, p.231) and any in-house training given to redeployees in their past post is not wasted (Bright HR, 2022). However, by giving priority to internal staff reduced the amount of ‘new blood’ entering the Council which means they can miss out on new and innovative ideas, having a more diverse workforce and turning down an internal employees can lead to low morale within the Council (Taylor, 2019, p.231). </w:t>
      </w:r>
    </w:p>
    <w:p w14:paraId="0A599299" w14:textId="29DE0C61" w:rsidR="003B4DB0" w:rsidRDefault="2575B47D">
      <w:r w:rsidRPr="2575B47D">
        <w:rPr>
          <w:rFonts w:ascii="Segoe UI" w:eastAsia="Segoe UI" w:hAnsi="Segoe UI" w:cs="Segoe UI"/>
          <w:sz w:val="18"/>
          <w:szCs w:val="18"/>
        </w:rPr>
        <w:t xml:space="preserve"> </w:t>
      </w:r>
    </w:p>
    <w:p w14:paraId="2AFF8B78" w14:textId="309A54A6" w:rsidR="003B4DB0" w:rsidRDefault="2575B47D">
      <w:r w:rsidRPr="2575B47D">
        <w:rPr>
          <w:rFonts w:ascii="Calibri" w:eastAsia="Calibri" w:hAnsi="Calibri" w:cs="Calibri"/>
        </w:rPr>
        <w:t xml:space="preserve">When managers are shortlisting for a role, they complete a shortlisting document (EV17) to ensure candidates are meeting the required skills and experience for their role. Shortlisting is first done when applications form and received and are done again when interviewing for the post. Having a consistent framework to measure candidates against which has been drawn up specifically for each post is useful as it allows the recruitment process to be fairer (CIPD, 2021). </w:t>
      </w:r>
    </w:p>
    <w:p w14:paraId="3DD507BC" w14:textId="5E92418F" w:rsidR="003B4DB0" w:rsidRDefault="2575B47D">
      <w:r w:rsidRPr="2575B47D">
        <w:rPr>
          <w:rFonts w:ascii="Segoe UI" w:eastAsia="Segoe UI" w:hAnsi="Segoe UI" w:cs="Segoe UI"/>
          <w:sz w:val="18"/>
          <w:szCs w:val="18"/>
        </w:rPr>
        <w:t xml:space="preserve"> </w:t>
      </w:r>
    </w:p>
    <w:p w14:paraId="1FC91864" w14:textId="0C7125C5" w:rsidR="003B4DB0" w:rsidRDefault="2575B47D">
      <w:r w:rsidRPr="2575B47D">
        <w:rPr>
          <w:rFonts w:ascii="Calibri" w:eastAsia="Calibri" w:hAnsi="Calibri" w:cs="Calibri"/>
        </w:rPr>
        <w:t xml:space="preserve">Succession planning (EV6) is present in Swansea Council, but it follows the traditional top-down succession scheme to identify internal successors. Swansea Council has a strict hierarchy which can be limiting especially in recent times where there are higher speeds of change. A flatter structure might be more beneficial for succession planning as it is open to more diversity (CIPD, 2020b). Since the pandemic, regular one-to-ones are occurring instead of just annual appraisals which are insightful for understanding staff career development plans and for coming up with targets to help them reach their goals </w:t>
      </w:r>
      <w:r w:rsidRPr="2575B47D">
        <w:rPr>
          <w:rFonts w:ascii="Times New Roman" w:eastAsia="Times New Roman" w:hAnsi="Times New Roman" w:cs="Times New Roman"/>
          <w:sz w:val="24"/>
          <w:szCs w:val="24"/>
        </w:rPr>
        <w:t>(Wilkinson and Taylor, 2016, pp. 59-60).</w:t>
      </w:r>
      <w:r w:rsidRPr="2575B47D">
        <w:rPr>
          <w:rFonts w:ascii="Calibri" w:eastAsia="Calibri" w:hAnsi="Calibri" w:cs="Calibri"/>
          <w:color w:val="000000" w:themeColor="text1"/>
        </w:rPr>
        <w:t xml:space="preserve"> </w:t>
      </w:r>
    </w:p>
    <w:p w14:paraId="2374F6C5" w14:textId="225255E2" w:rsidR="003B4DB0" w:rsidRDefault="003B4DB0" w:rsidP="2575B47D">
      <w:pPr>
        <w:spacing w:line="257" w:lineRule="auto"/>
        <w:rPr>
          <w:rFonts w:ascii="Arial" w:eastAsia="Arial" w:hAnsi="Arial" w:cs="Arial"/>
          <w:color w:val="1F497D"/>
          <w:sz w:val="24"/>
          <w:szCs w:val="24"/>
          <w:lang w:val="en-US"/>
        </w:rPr>
      </w:pPr>
    </w:p>
    <w:p w14:paraId="28B13315" w14:textId="3D9C1831"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As Swansea Council is a public organisation, it cannot offer the same financial rewards as competitors in the private sector. Therefore, I would recommend Swansea Council promoting the benefits it can offer as part of its brand to show what attributes and qualities make them different from other organisations (CIPD, 2021). Benefits include flexible working hours, a great pension scheme, possibility to work from home, job security from redeployment, annual leave, discounts etc (Vantage Circle, 2020).  By conducting staff attitude surveys (CIPD, 2021) discoveries on what makes Swansea Council positive and unique (Wilkinson and Taylor, 2016, p. 62) can then be communicated to potential future employees. One organisation that has good employer branding is Admiral who focuses on recruiting talent. Their open, inclusive, fun, hardworking and rewarding achievements culture reflects their philosophy ‘people who like what they do, do it better’ (Admiral, 2022). Good employer branding can be advantageous when there are skill shortages and organisations are competing for talent (CIPD, 2021).</w:t>
      </w:r>
    </w:p>
    <w:p w14:paraId="2C7873E9" w14:textId="3F4C675E"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 xml:space="preserve">As there is a shortage of young people joining the public sector, I would recommend recruitment going out to schools, colleges and universities to promote the benefits of working for Swansea Council and what experiences the Council can offer. This also plays into employer branding by advertising Swansea Council as a whole. An IES report showed that the public sector is not attracting younger employees so it would be beneficial for Swansea Council to address this issue when marketing itself in a competitive labour market (Churchill, 2019). Swansea Council offers apprenticeship programmes which are ideal to advertise in schools for those who do not want to go </w:t>
      </w:r>
      <w:r w:rsidRPr="2575B47D">
        <w:rPr>
          <w:rFonts w:ascii="Calibri" w:eastAsia="Calibri" w:hAnsi="Calibri" w:cs="Calibri"/>
          <w:color w:val="000000" w:themeColor="text1"/>
        </w:rPr>
        <w:lastRenderedPageBreak/>
        <w:t>on for further education as a way to attract young people to the council and as a way of possibly retaining staff.</w:t>
      </w:r>
    </w:p>
    <w:p w14:paraId="58B95756" w14:textId="599BCF82"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I would recommend Swansea Council to make more use of social media as a way of recruiting to best people for the job. Sites such as LinkedIn can target the appropriate groups of people and can be used to communicate job opportunities to them. It has also been found younger people use social media more than older people which could benefit the council as young people are lacking in their workforce. Social medial is also a less expensive form of advertising which can save the council money (Taylor, 2019, p. 247).</w:t>
      </w:r>
    </w:p>
    <w:p w14:paraId="1E4F5C7D" w14:textId="3029B941"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I would also recommend Swansea Council making the most out of social media for branding. This requires consistency and using the correct methods to engage with the target audience (Sherman, 2019).  Past and present employees can leave positive or negative feedback on social media, so it is important for the council to be aware of this (CIPD, 2021).</w:t>
      </w:r>
    </w:p>
    <w:p w14:paraId="683EA946" w14:textId="18655C1D"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The pandemic has led to a lot more work for teams in the Council. Working on the recruitment team I have found that many times when a post is advertised, no suitable applicants apply which leads to posts being re-advertised sometimes multiple times. Whilst the Council waits for a suitable applicant to recruit, the current workforce must deal with the increased workload without extra help which can lead to stress and can be a reason for resignations. Low levels of unemployment and external factors such as Brexit have led to a tight labour market making it difficult to find people with suitable skills. One way to retain staff is to offer market supplements. This can be put in place during recruitment difficulties to make competitors in the private sector less attractive as the pay is brought up to market rate. However, this is not a long-term fix and needs to be closely monitored and reviewed regularly (Rickard, 2017).</w:t>
      </w:r>
    </w:p>
    <w:p w14:paraId="2D8112E9" w14:textId="2DF9C130"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 xml:space="preserve">I would also recommend Swansea Council introducing a flatter structure instead of the current hierarchal structure. A flatter structure can boost innovation and creativity as it allows employees from all levels, areas and roles to interact with each other and share ideas. If training is taking place amongst employees, then it would be advantageous to allow employees to share what they have learnt and to use their skills where they can. Research also suggests that allowing staff to be involved with organisational decisions leads them to feeling more valued which can increase retention rates (Nguyen, 2021). </w:t>
      </w:r>
    </w:p>
    <w:p w14:paraId="48ECC8BE" w14:textId="4C39BB1F"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Netflix is a good example of an organisation which makes the most of its employees knowledge and skills by allowing everyone to take charge of their careers and directing the company by sharing information across the company and not just limiting this to senior managers (Nguyen, 2021).</w:t>
      </w:r>
    </w:p>
    <w:p w14:paraId="28C0FF31" w14:textId="1F9ACC7E" w:rsidR="003B4DB0" w:rsidRDefault="003B4DB0" w:rsidP="2575B47D">
      <w:pPr>
        <w:rPr>
          <w:rFonts w:ascii="Calibri" w:eastAsia="Calibri" w:hAnsi="Calibri" w:cs="Calibri"/>
          <w:color w:val="000000" w:themeColor="text1"/>
        </w:rPr>
      </w:pPr>
    </w:p>
    <w:p w14:paraId="305773CF" w14:textId="1A303A35" w:rsidR="003B4DB0" w:rsidRDefault="2575B47D" w:rsidP="2575B47D">
      <w:pPr>
        <w:rPr>
          <w:rFonts w:ascii="Calibri" w:eastAsia="Calibri" w:hAnsi="Calibri" w:cs="Calibri"/>
        </w:rPr>
      </w:pPr>
      <w:r w:rsidRPr="2575B47D">
        <w:rPr>
          <w:rFonts w:ascii="Calibri" w:eastAsia="Calibri" w:hAnsi="Calibri" w:cs="Calibri"/>
          <w:color w:val="000000" w:themeColor="text1"/>
        </w:rPr>
        <w:t>The Planning and City Regeneration Service Unit of Swansea Council, particularly the Nature Environment Section and the Nature Conservation Team, were struggling with limited capacity to undertake their work. Therefore, a delegated powers report (EV18) was written to create a Natural Environment Volunteer Coordinator post and two Community Greenspace Officer posts. All posts are grant funded so there is no cost to the Authority but there is a time limit to fill these posts, so no grant money is wasted as all posts are temporary.</w:t>
      </w:r>
    </w:p>
    <w:p w14:paraId="27AADD94" w14:textId="6A1C7946"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 xml:space="preserve">I am a Workforce Analytical, Recruitment and Changes Officer within the Service Centre of Swansea Council and I am based on the Recruitment team. Therefore, it is my responsibility to liaise with managers across the Authority to recruit to posts. My role involves helping to create new posts, ensuring all necessary advert paperwork and approvals are received and advertising through the </w:t>
      </w:r>
      <w:r w:rsidRPr="2575B47D">
        <w:rPr>
          <w:rFonts w:ascii="Calibri" w:eastAsia="Calibri" w:hAnsi="Calibri" w:cs="Calibri"/>
          <w:color w:val="000000" w:themeColor="text1"/>
        </w:rPr>
        <w:lastRenderedPageBreak/>
        <w:t xml:space="preserve">appropriate channels, inviting shortlisted candidates for interviews, dealing with new starters and putting new starters on to our system and informing payroll. </w:t>
      </w:r>
    </w:p>
    <w:p w14:paraId="72032488" w14:textId="66685643"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I initially spoke to the manager via a Microsoft Teams call to explain the advert process and what I needed from them to process the advert. Once I received the email with the necessary paperwork and approvals (EV19), I emailed the manager to explain the advert process (EV20).</w:t>
      </w:r>
    </w:p>
    <w:p w14:paraId="5BAB2624" w14:textId="530FC377"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 xml:space="preserve">All posts that need to be recruited to need to first be approved by Director, Head of Service, Finance, Chief Finance Officer and HR before they can be filled. When these approvals are received, posts are then added to the redeployment portal where they remain for two weeks (EV15). If no redeployee is interested or suitable, the post can then be advertised internally for two weeks on our website and if no internal staff are interested or suitable the post is then advertised externally for two weeks or for however long the manager wants to the advert to remain on the website (EV16). The post remains on the redeployment portal until the post has been filled and redeployees are given priority. </w:t>
      </w:r>
    </w:p>
    <w:p w14:paraId="3C8F60E0" w14:textId="6D52F4F0"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 xml:space="preserve">Before posts can be advertised on Swansea Council’s website, the advert (EV21) and job description (EV22) must be translated into Welsh. </w:t>
      </w:r>
    </w:p>
    <w:p w14:paraId="3CCD79CA" w14:textId="2EDCB0BA"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The Recruitment and Selection Policy (EV12) states that Swansea Council aims to recruit and retain the best employees and to ensure the right people with the right skills in the right place at the right time are employed. The successful candidate must get the job on merit, jobs must be designed to take advantage of current employee skills and equality duties must be considered. The quality, experience and career aspirations of current employees must be considered (Swansea Council, 2022).</w:t>
      </w:r>
    </w:p>
    <w:p w14:paraId="5324D587" w14:textId="12D62AB5"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Recruitment at Swansea Council must follow The Equality Act 2010 (EV23) and effort is made to make up a diverse workforce to reflect Swansea’s diverse population. Recruiters need to be aware of equal opportunities legislation and understand how direct and indirect discrimination can occur in the recruitment process (Swansea Council, 2022).</w:t>
      </w:r>
    </w:p>
    <w:p w14:paraId="01051D10" w14:textId="5820FABF"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There is opportunity on Swansea Council’s application form (EV24) to state if the candidate has a disability and if they meet the essential criteria for the job they are guaranteed an interview (Swansea Council, 2022). The shortlisting form (EV17) sent to managers with the application pack makes a note of candidates who have a disability, so the manager is aware to give them an interview if they meet the essential criteria for the post.</w:t>
      </w:r>
    </w:p>
    <w:p w14:paraId="678511E8" w14:textId="003DA600"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As the posts I need to advertise are new to the Authority, I had to arrange for the posts to be created. I emailed HR&amp;OD to ask for job evaluation scores (EV25) so I could complete the positions forms (EV26) to send to the Data Team to create the posts (EV27). Once the Data Team confirmed the posts had been created (EV28), I could then proceed with advertising on the redeployment portal (EV15).</w:t>
      </w:r>
    </w:p>
    <w:p w14:paraId="2F63D360" w14:textId="394482FD"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The manager also requested that I advertise in relevant journals for the posts. I therefore had to contact our external recruiters to ask for the costings to advertise in the requested journals (EV29) and send the costings to the manager for them to approve (EV30). Once approvals were sort (EV31), I could advertise the posts externally on our website (EV16) and in the journals. I also arranged for Welsh translation of the advert and job description (EV32).</w:t>
      </w:r>
    </w:p>
    <w:p w14:paraId="533838BF" w14:textId="0A56F3B6"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When the successful candidates had been agreed I had to prepare their new starter packs before sending them out. This includes an appointment letter (EV33), contract (EV34) and reference requests (EV35). I keep a new starter checklist (EV36) which I update as the necessary paperwork is sent to me throughout the process so I can keep on track.</w:t>
      </w:r>
    </w:p>
    <w:p w14:paraId="7AB6EFC4" w14:textId="10508569"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lastRenderedPageBreak/>
        <w:t>As there was a need to recruit to these grant funded posts as soon as possible in order to make the most of the grant money, it was important for me to ensure the advert process was carried out efficiently and urgently. I emailed the manager once the adverts were live on our website (EV37) and live in the external journals to let them know (EV38).</w:t>
      </w:r>
    </w:p>
    <w:p w14:paraId="6E44E521" w14:textId="4754FE3F"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If references do not come back in a reasonable time, I will chase these up with the reference contacts (EV39). The successful candidates often have a start date in mind, and we have a payroll deadline to meet so it is important to get the references along with the rest of the new starter paperwork back in time so we can set them up on the system for payroll.</w:t>
      </w:r>
    </w:p>
    <w:p w14:paraId="27757C28" w14:textId="100910DF"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When all new starter paperwork is back, I send the new starter a confirmation of start date letter to confirm their start date (EV40). I also send an SW1 form to Payroll and Pensions (EV41) once I have set them up on the system.</w:t>
      </w:r>
    </w:p>
    <w:p w14:paraId="4C4CAC29" w14:textId="536232F1" w:rsidR="003B4DB0" w:rsidRDefault="2575B47D" w:rsidP="2575B47D">
      <w:pPr>
        <w:rPr>
          <w:rFonts w:ascii="Calibri" w:eastAsia="Calibri" w:hAnsi="Calibri" w:cs="Calibri"/>
          <w:color w:val="000000" w:themeColor="text1"/>
        </w:rPr>
      </w:pPr>
      <w:r w:rsidRPr="2575B47D">
        <w:rPr>
          <w:rFonts w:ascii="Calibri" w:eastAsia="Calibri" w:hAnsi="Calibri" w:cs="Calibri"/>
          <w:color w:val="000000" w:themeColor="text1"/>
        </w:rPr>
        <w:t>All approvals were given to create and advertise the new posts in the Planning and City Regeneration Service Unit in Swansea Council. Advertising the posts were done in a timely manner (EV42) as well as recruiting the new starters to the posts (EV43). As a result, the team now have more staff to perform the proposed actions raised from the Natural Environment Scrutiny Inquiry which were accepted at Cabinet in June 2019 along with meeting a number of corporate policy commitments. The new starters were set up in time for payroll deadline and were in post at the start for the grant funding.</w:t>
      </w:r>
    </w:p>
    <w:p w14:paraId="16F1909E" w14:textId="61E20738" w:rsidR="003B4DB0" w:rsidRDefault="003B4DB0" w:rsidP="2575B47D">
      <w:pPr>
        <w:rPr>
          <w:rFonts w:ascii="Calibri" w:eastAsia="Calibri" w:hAnsi="Calibri" w:cs="Calibri"/>
          <w:color w:val="000000" w:themeColor="text1"/>
        </w:rPr>
      </w:pPr>
    </w:p>
    <w:p w14:paraId="5E5787A5" w14:textId="6E8D472E" w:rsidR="003B4DB0" w:rsidRDefault="003B4DB0" w:rsidP="2575B47D"/>
    <w:sectPr w:rsidR="003B4DB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ED06D7"/>
    <w:multiLevelType w:val="hybridMultilevel"/>
    <w:tmpl w:val="1814F516"/>
    <w:lvl w:ilvl="0" w:tplc="D4E280E2">
      <w:start w:val="1"/>
      <w:numFmt w:val="decimal"/>
      <w:lvlText w:val="%1."/>
      <w:lvlJc w:val="left"/>
      <w:pPr>
        <w:ind w:left="720" w:hanging="360"/>
      </w:pPr>
    </w:lvl>
    <w:lvl w:ilvl="1" w:tplc="D2989B8E">
      <w:start w:val="1"/>
      <w:numFmt w:val="decimal"/>
      <w:lvlText w:val="%2."/>
      <w:lvlJc w:val="left"/>
      <w:pPr>
        <w:ind w:left="1440" w:hanging="360"/>
      </w:pPr>
    </w:lvl>
    <w:lvl w:ilvl="2" w:tplc="1CCE5E04">
      <w:start w:val="1"/>
      <w:numFmt w:val="lowerRoman"/>
      <w:lvlText w:val="%3."/>
      <w:lvlJc w:val="right"/>
      <w:pPr>
        <w:ind w:left="2160" w:hanging="180"/>
      </w:pPr>
    </w:lvl>
    <w:lvl w:ilvl="3" w:tplc="2F380684">
      <w:start w:val="1"/>
      <w:numFmt w:val="decimal"/>
      <w:lvlText w:val="%4."/>
      <w:lvlJc w:val="left"/>
      <w:pPr>
        <w:ind w:left="2880" w:hanging="360"/>
      </w:pPr>
    </w:lvl>
    <w:lvl w:ilvl="4" w:tplc="5EE4DEE4">
      <w:start w:val="1"/>
      <w:numFmt w:val="lowerLetter"/>
      <w:lvlText w:val="%5."/>
      <w:lvlJc w:val="left"/>
      <w:pPr>
        <w:ind w:left="3600" w:hanging="360"/>
      </w:pPr>
    </w:lvl>
    <w:lvl w:ilvl="5" w:tplc="50646E12">
      <w:start w:val="1"/>
      <w:numFmt w:val="lowerRoman"/>
      <w:lvlText w:val="%6."/>
      <w:lvlJc w:val="right"/>
      <w:pPr>
        <w:ind w:left="4320" w:hanging="180"/>
      </w:pPr>
    </w:lvl>
    <w:lvl w:ilvl="6" w:tplc="1FA6A566">
      <w:start w:val="1"/>
      <w:numFmt w:val="decimal"/>
      <w:lvlText w:val="%7."/>
      <w:lvlJc w:val="left"/>
      <w:pPr>
        <w:ind w:left="5040" w:hanging="360"/>
      </w:pPr>
    </w:lvl>
    <w:lvl w:ilvl="7" w:tplc="AB5213EA">
      <w:start w:val="1"/>
      <w:numFmt w:val="lowerLetter"/>
      <w:lvlText w:val="%8."/>
      <w:lvlJc w:val="left"/>
      <w:pPr>
        <w:ind w:left="5760" w:hanging="360"/>
      </w:pPr>
    </w:lvl>
    <w:lvl w:ilvl="8" w:tplc="5F6C140A">
      <w:start w:val="1"/>
      <w:numFmt w:val="lowerRoman"/>
      <w:lvlText w:val="%9."/>
      <w:lvlJc w:val="right"/>
      <w:pPr>
        <w:ind w:left="6480" w:hanging="180"/>
      </w:pPr>
    </w:lvl>
  </w:abstractNum>
  <w:num w:numId="1" w16cid:durableId="1730960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1144F9"/>
    <w:rsid w:val="003A1FE3"/>
    <w:rsid w:val="003B4DB0"/>
    <w:rsid w:val="2575B47D"/>
    <w:rsid w:val="2ACAF422"/>
    <w:rsid w:val="2C66C483"/>
    <w:rsid w:val="408F23A5"/>
    <w:rsid w:val="422AF406"/>
    <w:rsid w:val="6F114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144F9"/>
  <w15:chartTrackingRefBased/>
  <w15:docId w15:val="{58222059-6BCD-4976-82EC-8D28D5702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2849</Words>
  <Characters>16242</Characters>
  <Application>Microsoft Office Word</Application>
  <DocSecurity>0</DocSecurity>
  <Lines>135</Lines>
  <Paragraphs>38</Paragraphs>
  <ScaleCrop>false</ScaleCrop>
  <Company/>
  <LinksUpToDate>false</LinksUpToDate>
  <CharactersWithSpaces>19053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Beynon (2016038)</dc:creator>
  <cp:keywords/>
  <dc:description/>
  <cp:lastModifiedBy>Elinor Rachel Beynon (2016038)</cp:lastModifiedBy>
  <cp:revision>2</cp:revision>
  <dcterms:created xsi:type="dcterms:W3CDTF">2022-05-23T20:50:00Z</dcterms:created>
  <dcterms:modified xsi:type="dcterms:W3CDTF">2022-05-23T20:50:00Z</dcterms:modified>
</cp:coreProperties>
</file>