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46576" w14:textId="46F4FD42" w:rsidR="00ED7E6C" w:rsidRPr="00491308" w:rsidRDefault="00C43C98">
      <w:pPr>
        <w:rPr>
          <w:b/>
          <w:bCs/>
          <w:u w:val="single"/>
        </w:rPr>
      </w:pPr>
      <w:r w:rsidRPr="00491308">
        <w:rPr>
          <w:b/>
          <w:bCs/>
          <w:u w:val="single"/>
        </w:rPr>
        <w:t>Question 1.</w:t>
      </w:r>
    </w:p>
    <w:p w14:paraId="3FA4A851" w14:textId="07530D38" w:rsidR="00C43C98" w:rsidRDefault="00C43C98">
      <w:r>
        <w:t xml:space="preserve">As indicated we know that PC Roberts carried out the arrest and I believe it to be lawful with regards to </w:t>
      </w:r>
      <w:r w:rsidR="00491308">
        <w:t xml:space="preserve">controlling the situation and preventing it from escalating, the to suspect involvement due to the fact Mrs Jones was shouting “she deserved it” demonstrating strong emotions at the time as well as the fact that the focus from Miss Thomas was directly reliant in moving away from Mrs Jones. </w:t>
      </w:r>
    </w:p>
    <w:p w14:paraId="182ED671" w14:textId="11F46B1E" w:rsidR="00491308" w:rsidRDefault="00491308">
      <w:r>
        <w:t>In the PACE act 1984 it is stated as follows:</w:t>
      </w:r>
    </w:p>
    <w:p w14:paraId="7B759308" w14:textId="77777777" w:rsidR="00491308" w:rsidRDefault="00491308">
      <w:r>
        <w:t xml:space="preserve">2. Elements of Arrest under section 24 PACE </w:t>
      </w:r>
    </w:p>
    <w:p w14:paraId="68BE0A07" w14:textId="689697EF" w:rsidR="00491308" w:rsidRDefault="00491308">
      <w:r>
        <w:t>2.1 A lawful arrest requires two elements: A person’s involvement or suspected involvement or attempted involvement in the commission of a criminal offence; AND Reasonable grounds for believing that the person’s arrest is necessary. • both elements must be satisfied, and • it can never be necessary to arrest a person unless there are reasonable grounds to suspect them of committing an offence.</w:t>
      </w:r>
    </w:p>
    <w:p w14:paraId="744F99BE" w14:textId="3AACE1C0" w:rsidR="00491308" w:rsidRDefault="00491308">
      <w:r>
        <w:t xml:space="preserve">It is clear that PC Roberts eliminated the two required elements of the arrest and in a short space of time executed the arrest necessarily to maintain order during the investigation. PC Roberts suspected of Mrs Jones involvement due to her shouting “she deserved it” acknowledging an act took place – being in a emotional state that demonstrates distress which aligns with the comment made by Mrs Jones – the </w:t>
      </w:r>
      <w:r w:rsidR="009718D2">
        <w:t>fact that Miss Thomas had a visible mark on her face and was moving away from Mrs Jones. It is clear to see that PC Roberts correctly executed the arrest in order to further investigate the matter.</w:t>
      </w:r>
    </w:p>
    <w:p w14:paraId="155D63A3" w14:textId="3AC4125F" w:rsidR="009718D2" w:rsidRPr="009718D2" w:rsidRDefault="009718D2">
      <w:pPr>
        <w:rPr>
          <w:b/>
          <w:bCs/>
          <w:u w:val="single"/>
        </w:rPr>
      </w:pPr>
    </w:p>
    <w:p w14:paraId="0F019C28" w14:textId="14CA32CC" w:rsidR="009718D2" w:rsidRDefault="009718D2">
      <w:pPr>
        <w:rPr>
          <w:b/>
          <w:bCs/>
          <w:u w:val="single"/>
        </w:rPr>
      </w:pPr>
      <w:r w:rsidRPr="009718D2">
        <w:rPr>
          <w:b/>
          <w:bCs/>
          <w:u w:val="single"/>
        </w:rPr>
        <w:t>Question 2.</w:t>
      </w:r>
    </w:p>
    <w:p w14:paraId="2C0B88D6" w14:textId="6BF15EA2" w:rsidR="009718D2" w:rsidRDefault="009718D2">
      <w:r>
        <w:t xml:space="preserve">The Crown Prosecutor is independent from the </w:t>
      </w:r>
      <w:r w:rsidR="00787488">
        <w:t xml:space="preserve">police and is </w:t>
      </w:r>
      <w:r>
        <w:t xml:space="preserve">responsible for ensuring the case is eligible to move forward providing sufficient </w:t>
      </w:r>
      <w:r w:rsidR="00787488">
        <w:t xml:space="preserve">credible </w:t>
      </w:r>
      <w:r>
        <w:t>evidence has been brought forward.</w:t>
      </w:r>
      <w:r w:rsidR="00787488">
        <w:t xml:space="preserve"> Also ensuring that every piece of information is vital and can be elaborated on in order to be presented in court. If we take in to consideration the facts presented which are as follow, Miss Thomas chose not to give a statement, there are no eye witnesses, there is no CCTV footage and the addition material provided that is not IDPC.</w:t>
      </w:r>
    </w:p>
    <w:p w14:paraId="058685DD" w14:textId="3ED400CE" w:rsidR="009718D2" w:rsidRDefault="00787488">
      <w:r>
        <w:t xml:space="preserve">If I was the Crown Prosecutor I would consider the fact that Miss Thomas chose not to give a statement if we have a look at the CPS code under section E </w:t>
      </w:r>
      <w:r w:rsidR="00A01843" w:rsidRPr="00A01843">
        <w:rPr>
          <w:b/>
          <w:bCs/>
          <w:i/>
          <w:iCs/>
        </w:rPr>
        <w:t>Community is not restricted to communities defined by location and may relate to a group of people who share certain characteristics, experiences or backgrounds, including an occupational group. Evidence of impact on a community may be obtained by way of a Community Impact Statement.</w:t>
      </w:r>
      <w:r w:rsidR="00A01843">
        <w:rPr>
          <w:b/>
          <w:bCs/>
          <w:i/>
          <w:iCs/>
        </w:rPr>
        <w:t xml:space="preserve"> </w:t>
      </w:r>
      <w:r w:rsidR="00A01843">
        <w:t xml:space="preserve">From this we can execute the fact that if Mrs Jones was of bad nature, character or had previously been involved with similar cases it would potentially impact the community however Mrs Jones has a clean record and such behaviour is not common. </w:t>
      </w:r>
    </w:p>
    <w:p w14:paraId="662FBE11" w14:textId="0B9630C5" w:rsidR="00A01843" w:rsidRDefault="00A01843">
      <w:r>
        <w:t xml:space="preserve">There are no eye witnesses or even CCTV footage of the event taking place hence due to the uncertainty it is difficult to proceed. In the CPS code under the </w:t>
      </w:r>
      <w:proofErr w:type="spellStart"/>
      <w:r>
        <w:t>The</w:t>
      </w:r>
      <w:proofErr w:type="spellEnd"/>
      <w:r>
        <w:t xml:space="preserve"> Evidential Stage</w:t>
      </w:r>
      <w:r>
        <w:t xml:space="preserve"> 4.6 there is a part that mentions </w:t>
      </w:r>
      <w:r w:rsidRPr="00B7374A">
        <w:rPr>
          <w:b/>
          <w:bCs/>
          <w:i/>
          <w:iCs/>
        </w:rPr>
        <w:t>“</w:t>
      </w:r>
      <w:r w:rsidRPr="00B7374A">
        <w:rPr>
          <w:b/>
          <w:bCs/>
          <w:i/>
          <w:iCs/>
        </w:rPr>
        <w:t>there is sufficient evidence to provide a realistic prospect of conviction</w:t>
      </w:r>
      <w:r w:rsidRPr="00B7374A">
        <w:rPr>
          <w:b/>
          <w:bCs/>
          <w:i/>
          <w:iCs/>
        </w:rPr>
        <w:t>”</w:t>
      </w:r>
      <w:r>
        <w:rPr>
          <w:i/>
          <w:iCs/>
        </w:rPr>
        <w:t xml:space="preserve"> </w:t>
      </w:r>
      <w:r>
        <w:t xml:space="preserve">from this </w:t>
      </w:r>
      <w:r w:rsidR="00B7374A">
        <w:t xml:space="preserve">we </w:t>
      </w:r>
      <w:proofErr w:type="spellStart"/>
      <w:r w:rsidR="00B7374A">
        <w:t>can not</w:t>
      </w:r>
      <w:proofErr w:type="spellEnd"/>
      <w:r w:rsidR="00B7374A">
        <w:t xml:space="preserve"> say the evidence is satisfactory due to lack of eye witnesses or CCTV footage. </w:t>
      </w:r>
    </w:p>
    <w:p w14:paraId="1BD9AA2B" w14:textId="3130D93D" w:rsidR="00B7374A" w:rsidRDefault="00B7374A"/>
    <w:p w14:paraId="3A0AC42A" w14:textId="77777777" w:rsidR="00B7374A" w:rsidRDefault="00B7374A"/>
    <w:p w14:paraId="31DC99DF" w14:textId="4A145247" w:rsidR="00B7374A" w:rsidRDefault="00B7374A">
      <w:pPr>
        <w:rPr>
          <w:b/>
          <w:bCs/>
          <w:u w:val="single"/>
        </w:rPr>
      </w:pPr>
      <w:r w:rsidRPr="00B7374A">
        <w:rPr>
          <w:b/>
          <w:bCs/>
          <w:u w:val="single"/>
        </w:rPr>
        <w:lastRenderedPageBreak/>
        <w:t>Question 3.</w:t>
      </w:r>
    </w:p>
    <w:p w14:paraId="08A55187" w14:textId="79C842AC" w:rsidR="00B7374A" w:rsidRDefault="003C0F44" w:rsidP="008A0576">
      <w:pPr>
        <w:rPr>
          <w:b/>
          <w:bCs/>
        </w:rPr>
      </w:pPr>
      <w:r>
        <w:t xml:space="preserve">if we have a look at the bail card it works in the favour of Mrs Jones according to section (A) </w:t>
      </w:r>
      <w:r w:rsidRPr="003C0F44">
        <w:rPr>
          <w:b/>
          <w:bCs/>
          <w:i/>
          <w:iCs/>
        </w:rPr>
        <w:t>a. There are substantial grounds for believing that the defendant would fail to surrender, commit an offence on</w:t>
      </w:r>
      <w:r w:rsidRPr="003C0F44">
        <w:rPr>
          <w:b/>
          <w:bCs/>
          <w:i/>
          <w:iCs/>
        </w:rPr>
        <w:t xml:space="preserve"> </w:t>
      </w:r>
      <w:r w:rsidRPr="003C0F44">
        <w:rPr>
          <w:b/>
          <w:bCs/>
          <w:i/>
          <w:iCs/>
        </w:rPr>
        <w:t>bail or interfere with witnesses or otherwise obstruct the course of justice. This exception cannot apply i</w:t>
      </w:r>
      <w:r w:rsidRPr="003C0F44">
        <w:rPr>
          <w:b/>
          <w:bCs/>
          <w:i/>
          <w:iCs/>
        </w:rPr>
        <w:t xml:space="preserve">f </w:t>
      </w:r>
      <w:r w:rsidRPr="003C0F44">
        <w:rPr>
          <w:b/>
          <w:bCs/>
          <w:i/>
          <w:iCs/>
        </w:rPr>
        <w:t>defendant is not convicted AND no real prospect that he will be sentenced to custody in the proceedings</w:t>
      </w:r>
      <w:r>
        <w:rPr>
          <w:b/>
          <w:bCs/>
          <w:i/>
          <w:iCs/>
        </w:rPr>
        <w:t xml:space="preserve"> </w:t>
      </w:r>
      <w:r>
        <w:t xml:space="preserve">as we know there is no substantial evidence and Mrs Jones has a clean record this is already a point in her favour. </w:t>
      </w:r>
      <w:r w:rsidR="008A0576">
        <w:t xml:space="preserve">It may even be that a conditional bail is given and in my perception that would be the potential route they would take it would be under the grounds that </w:t>
      </w:r>
      <w:r w:rsidR="008A0576" w:rsidRPr="008A0576">
        <w:rPr>
          <w:b/>
          <w:bCs/>
        </w:rPr>
        <w:t>“</w:t>
      </w:r>
      <w:r w:rsidR="008A0576" w:rsidRPr="008A0576">
        <w:rPr>
          <w:b/>
          <w:bCs/>
        </w:rPr>
        <w:t>The finding of ‘substantial grounds’ is not</w:t>
      </w:r>
      <w:r w:rsidR="008A0576" w:rsidRPr="008A0576">
        <w:rPr>
          <w:b/>
          <w:bCs/>
        </w:rPr>
        <w:t xml:space="preserve"> </w:t>
      </w:r>
      <w:r w:rsidR="008A0576" w:rsidRPr="008A0576">
        <w:rPr>
          <w:b/>
          <w:bCs/>
        </w:rPr>
        <w:t>necessary for conditional bail.</w:t>
      </w:r>
      <w:r w:rsidR="008A0576" w:rsidRPr="008A0576">
        <w:rPr>
          <w:b/>
          <w:bCs/>
        </w:rPr>
        <w:t>”</w:t>
      </w:r>
    </w:p>
    <w:p w14:paraId="12B2C94E" w14:textId="473652D4" w:rsidR="00463DA4" w:rsidRDefault="00463DA4" w:rsidP="008A0576">
      <w:r>
        <w:t xml:space="preserve">in conclusion they can not remand Mrs Jones as there is not substantial amount of evidence, there are no previous records to take in to consideration, she was not on bail during the date of the offence, no previous release dates as Mrs Jones has a clean record. Hence there should would be no grounds to remand Mrs Jones. </w:t>
      </w:r>
    </w:p>
    <w:p w14:paraId="0A146C3B" w14:textId="4C88C569" w:rsidR="00463DA4" w:rsidRDefault="00463DA4" w:rsidP="008A0576"/>
    <w:p w14:paraId="360A2CE7" w14:textId="394E21AC" w:rsidR="00463DA4" w:rsidRDefault="00463DA4" w:rsidP="008A0576">
      <w:pPr>
        <w:rPr>
          <w:b/>
          <w:bCs/>
          <w:u w:val="single"/>
        </w:rPr>
      </w:pPr>
      <w:r w:rsidRPr="00463DA4">
        <w:rPr>
          <w:b/>
          <w:bCs/>
          <w:u w:val="single"/>
        </w:rPr>
        <w:t>Question 4.</w:t>
      </w:r>
    </w:p>
    <w:p w14:paraId="65837A9F" w14:textId="77777777" w:rsidR="001C70BD" w:rsidRDefault="001C70BD" w:rsidP="008A0576">
      <w:r>
        <w:t>a).</w:t>
      </w:r>
    </w:p>
    <w:p w14:paraId="056E9589" w14:textId="361883C2" w:rsidR="00463DA4" w:rsidRDefault="001C70BD" w:rsidP="008A0576">
      <w:r>
        <w:t xml:space="preserve"> According</w:t>
      </w:r>
      <w:r w:rsidR="00D269D6">
        <w:t xml:space="preserve"> to the sentencing guide Mrs Jones would be found guilty for the following.</w:t>
      </w:r>
    </w:p>
    <w:p w14:paraId="0D31483A" w14:textId="340FD5EF" w:rsidR="00D269D6" w:rsidRDefault="00D269D6" w:rsidP="008A0576">
      <w:pPr>
        <w:rPr>
          <w:b/>
          <w:bCs/>
          <w:i/>
          <w:iCs/>
        </w:rPr>
      </w:pPr>
      <w:r w:rsidRPr="00D269D6">
        <w:rPr>
          <w:b/>
          <w:bCs/>
          <w:i/>
          <w:iCs/>
        </w:rPr>
        <w:t>Inflicting grievous bodily harm/unlawful wounding, Offences against the Person Act 1861 (section 20)</w:t>
      </w:r>
    </w:p>
    <w:p w14:paraId="5E8EF5B5" w14:textId="66F325D0" w:rsidR="00D269D6" w:rsidRDefault="00D269D6" w:rsidP="008A0576">
      <w:pPr>
        <w:rPr>
          <w:b/>
          <w:bCs/>
          <w:i/>
          <w:iCs/>
        </w:rPr>
      </w:pPr>
      <w:r>
        <w:t xml:space="preserve">Mrs Jones would fall under the category of lesser culpability under </w:t>
      </w:r>
      <w:r w:rsidRPr="00D269D6">
        <w:rPr>
          <w:b/>
          <w:bCs/>
          <w:i/>
          <w:iCs/>
        </w:rPr>
        <w:t>Impulsive/spontaneous and short-lived assault</w:t>
      </w:r>
      <w:r>
        <w:rPr>
          <w:b/>
          <w:bCs/>
          <w:i/>
          <w:iCs/>
        </w:rPr>
        <w:t>.</w:t>
      </w:r>
    </w:p>
    <w:p w14:paraId="18FE9965" w14:textId="5E2FC45E" w:rsidR="00D269D6" w:rsidRDefault="00D269D6" w:rsidP="008A0576">
      <w:r>
        <w:t>Under the Harm section she would fall under:</w:t>
      </w:r>
    </w:p>
    <w:p w14:paraId="5FBCD868" w14:textId="1FD695D6" w:rsidR="00D269D6" w:rsidRDefault="00D269D6" w:rsidP="008A0576">
      <w:pPr>
        <w:rPr>
          <w:b/>
          <w:bCs/>
          <w:i/>
          <w:iCs/>
        </w:rPr>
      </w:pPr>
      <w:r w:rsidRPr="00D269D6">
        <w:rPr>
          <w:b/>
          <w:bCs/>
          <w:i/>
          <w:iCs/>
        </w:rPr>
        <w:t>Category 1 Particularly grave and/or life-threatening injury caused Injury results in physical or psychological harm resulting in lifelong dependency on third party care or medical treatment</w:t>
      </w:r>
      <w:r w:rsidR="001C70BD">
        <w:rPr>
          <w:b/>
          <w:bCs/>
          <w:i/>
          <w:iCs/>
        </w:rPr>
        <w:t>.</w:t>
      </w:r>
    </w:p>
    <w:p w14:paraId="063EE65F" w14:textId="77777777" w:rsidR="001C70BD" w:rsidRDefault="001C70BD" w:rsidP="008A0576">
      <w:pPr>
        <w:rPr>
          <w:b/>
          <w:bCs/>
          <w:i/>
          <w:iCs/>
        </w:rPr>
      </w:pPr>
    </w:p>
    <w:p w14:paraId="1C6E977B" w14:textId="00041B1B" w:rsidR="001C70BD" w:rsidRDefault="001C70BD" w:rsidP="008A0576">
      <w:r>
        <w:t xml:space="preserve">b). </w:t>
      </w:r>
    </w:p>
    <w:p w14:paraId="38907928" w14:textId="52C9A1D1" w:rsidR="001C70BD" w:rsidRDefault="005620EC" w:rsidP="008A0576">
      <w:r>
        <w:t>Mrs Jones found guilty and will be sentenced according to the following:</w:t>
      </w:r>
    </w:p>
    <w:p w14:paraId="1C51B68E" w14:textId="6C729842" w:rsidR="005620EC" w:rsidRDefault="005620EC" w:rsidP="008A0576">
      <w:r>
        <w:t xml:space="preserve">Culpability - </w:t>
      </w:r>
      <w:r>
        <w:t>C – Lesser culpability</w:t>
      </w:r>
      <w:r>
        <w:t xml:space="preserve"> - </w:t>
      </w:r>
      <w:r>
        <w:t>Impulsive/spontaneous and short-lived assault</w:t>
      </w:r>
    </w:p>
    <w:p w14:paraId="0347FA8A" w14:textId="0C42FC3F" w:rsidR="005620EC" w:rsidRDefault="005620EC" w:rsidP="008A0576">
      <w:r>
        <w:t xml:space="preserve">Harm - </w:t>
      </w:r>
      <w:r>
        <w:t xml:space="preserve">Category 1 Particularly grave and/or life-threatening injury caused </w:t>
      </w:r>
      <w:r>
        <w:t xml:space="preserve">- </w:t>
      </w:r>
      <w:r>
        <w:t xml:space="preserve">Injury results in physical or psychological harm resulting in lifelong dependency on third party care or medical </w:t>
      </w:r>
      <w:r>
        <w:t>treatment.</w:t>
      </w:r>
    </w:p>
    <w:p w14:paraId="36DD30DB" w14:textId="00D3AD5F" w:rsidR="005620EC" w:rsidRDefault="005620EC" w:rsidP="008A0576">
      <w:pPr>
        <w:rPr>
          <w:b/>
          <w:bCs/>
          <w:i/>
          <w:iCs/>
        </w:rPr>
      </w:pPr>
      <w:r>
        <w:t xml:space="preserve">Which means from my understanding Mrs Jones would fall under </w:t>
      </w:r>
      <w:r w:rsidRPr="005620EC">
        <w:rPr>
          <w:b/>
          <w:bCs/>
          <w:i/>
          <w:iCs/>
        </w:rPr>
        <w:t>“</w:t>
      </w:r>
      <w:r w:rsidRPr="005620EC">
        <w:rPr>
          <w:b/>
          <w:bCs/>
          <w:i/>
          <w:iCs/>
        </w:rPr>
        <w:t>Category range 1 – 3 years’ custody</w:t>
      </w:r>
      <w:r w:rsidRPr="005620EC">
        <w:rPr>
          <w:b/>
          <w:bCs/>
          <w:i/>
          <w:iCs/>
        </w:rPr>
        <w:t>”</w:t>
      </w:r>
    </w:p>
    <w:p w14:paraId="53AEB6A1" w14:textId="6FA19B6A" w:rsidR="005620EC" w:rsidRDefault="005620EC" w:rsidP="008A0576">
      <w:r>
        <w:t>Potential outcomes may include the following:</w:t>
      </w:r>
    </w:p>
    <w:p w14:paraId="25D42739" w14:textId="0CF7991E" w:rsidR="005620EC" w:rsidRDefault="005620EC" w:rsidP="008A0576">
      <w:r>
        <w:t>Suitable requirements might include: Any appropriate rehabilitative requirement(s) 40 – 80 hours of unpaid work Curfew requirement for example up to 16 hours per day for a few weeks** Exclusion requirement, for a few months Prohibited activity requirement</w:t>
      </w:r>
    </w:p>
    <w:p w14:paraId="11B9BDC9" w14:textId="400C7433" w:rsidR="005620EC" w:rsidRPr="005620EC" w:rsidRDefault="005620EC" w:rsidP="008A0576">
      <w:r>
        <w:lastRenderedPageBreak/>
        <w:t xml:space="preserve">If Mrs Jones cannot do the above she may be presented with a </w:t>
      </w:r>
      <w:r>
        <w:t>BAND A FINE</w:t>
      </w:r>
      <w:r>
        <w:t xml:space="preserve">, as her sons are both over the age of 18 the custody threshold will not be applicable. </w:t>
      </w:r>
    </w:p>
    <w:sectPr w:rsidR="005620EC" w:rsidRPr="00562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58"/>
    <w:rsid w:val="001C70BD"/>
    <w:rsid w:val="00201458"/>
    <w:rsid w:val="003C0F44"/>
    <w:rsid w:val="00463DA4"/>
    <w:rsid w:val="00491308"/>
    <w:rsid w:val="005620EC"/>
    <w:rsid w:val="00787488"/>
    <w:rsid w:val="008A0576"/>
    <w:rsid w:val="009718D2"/>
    <w:rsid w:val="009C0179"/>
    <w:rsid w:val="00A01843"/>
    <w:rsid w:val="00B7374A"/>
    <w:rsid w:val="00C43C98"/>
    <w:rsid w:val="00D269D6"/>
    <w:rsid w:val="00ED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024D1"/>
  <w15:chartTrackingRefBased/>
  <w15:docId w15:val="{42B0FBDE-619A-4426-8721-461B9D2B0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00300">
      <w:bodyDiv w:val="1"/>
      <w:marLeft w:val="0"/>
      <w:marRight w:val="0"/>
      <w:marTop w:val="0"/>
      <w:marBottom w:val="0"/>
      <w:divBdr>
        <w:top w:val="none" w:sz="0" w:space="0" w:color="auto"/>
        <w:left w:val="none" w:sz="0" w:space="0" w:color="auto"/>
        <w:bottom w:val="none" w:sz="0" w:space="0" w:color="auto"/>
        <w:right w:val="none" w:sz="0" w:space="0" w:color="auto"/>
      </w:divBdr>
    </w:div>
    <w:div w:id="893931863">
      <w:bodyDiv w:val="1"/>
      <w:marLeft w:val="0"/>
      <w:marRight w:val="0"/>
      <w:marTop w:val="0"/>
      <w:marBottom w:val="0"/>
      <w:divBdr>
        <w:top w:val="none" w:sz="0" w:space="0" w:color="auto"/>
        <w:left w:val="none" w:sz="0" w:space="0" w:color="auto"/>
        <w:bottom w:val="none" w:sz="0" w:space="0" w:color="auto"/>
        <w:right w:val="none" w:sz="0" w:space="0" w:color="auto"/>
      </w:divBdr>
    </w:div>
    <w:div w:id="1206019559">
      <w:bodyDiv w:val="1"/>
      <w:marLeft w:val="0"/>
      <w:marRight w:val="0"/>
      <w:marTop w:val="0"/>
      <w:marBottom w:val="0"/>
      <w:divBdr>
        <w:top w:val="none" w:sz="0" w:space="0" w:color="auto"/>
        <w:left w:val="none" w:sz="0" w:space="0" w:color="auto"/>
        <w:bottom w:val="none" w:sz="0" w:space="0" w:color="auto"/>
        <w:right w:val="none" w:sz="0" w:space="0" w:color="auto"/>
      </w:divBdr>
    </w:div>
    <w:div w:id="1469398962">
      <w:bodyDiv w:val="1"/>
      <w:marLeft w:val="0"/>
      <w:marRight w:val="0"/>
      <w:marTop w:val="0"/>
      <w:marBottom w:val="0"/>
      <w:divBdr>
        <w:top w:val="none" w:sz="0" w:space="0" w:color="auto"/>
        <w:left w:val="none" w:sz="0" w:space="0" w:color="auto"/>
        <w:bottom w:val="none" w:sz="0" w:space="0" w:color="auto"/>
        <w:right w:val="none" w:sz="0" w:space="0" w:color="auto"/>
      </w:divBdr>
    </w:div>
    <w:div w:id="15983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Mayzer Laca</dc:creator>
  <cp:keywords/>
  <dc:description/>
  <cp:lastModifiedBy>Mayzer Laca</cp:lastModifiedBy>
  <cp:revision>6</cp:revision>
  <dcterms:created xsi:type="dcterms:W3CDTF">2023-08-21T13:56:00Z</dcterms:created>
  <dcterms:modified xsi:type="dcterms:W3CDTF">2023-08-21T15:26:00Z</dcterms:modified>
</cp:coreProperties>
</file>