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1E9545" w14:textId="77777777" w:rsidR="00E97EA3" w:rsidRPr="006F7E5A" w:rsidRDefault="00E97EA3" w:rsidP="00E97EA3">
      <w:pPr>
        <w:spacing w:line="360" w:lineRule="auto"/>
        <w:jc w:val="center"/>
        <w:rPr>
          <w:b/>
          <w:bCs/>
          <w:i/>
          <w:iCs/>
          <w:color w:val="000000" w:themeColor="text1"/>
          <w:sz w:val="22"/>
          <w:szCs w:val="22"/>
          <w:u w:val="single"/>
        </w:rPr>
      </w:pPr>
      <w:r w:rsidRPr="006F7E5A">
        <w:rPr>
          <w:b/>
          <w:bCs/>
          <w:i/>
          <w:iCs/>
          <w:color w:val="000000" w:themeColor="text1"/>
          <w:sz w:val="22"/>
          <w:szCs w:val="22"/>
          <w:u w:val="single"/>
        </w:rPr>
        <w:t>‘A critical evaluation and the identification of next teaching and learning steps focusing on a case study of an individual learner or a group of learners, based on an observed critical incident’</w:t>
      </w:r>
    </w:p>
    <w:p w14:paraId="364AB7C2" w14:textId="645147DD" w:rsidR="006A4063" w:rsidRPr="006F7E5A" w:rsidRDefault="009A3C4F" w:rsidP="00E97EA3">
      <w:pPr>
        <w:spacing w:line="360" w:lineRule="auto"/>
        <w:rPr>
          <w:color w:val="000000" w:themeColor="text1"/>
          <w:sz w:val="22"/>
          <w:szCs w:val="22"/>
        </w:rPr>
      </w:pPr>
    </w:p>
    <w:p w14:paraId="1D3ED449" w14:textId="5127A394" w:rsidR="00E97EA3" w:rsidRPr="006F7E5A" w:rsidRDefault="00E97EA3" w:rsidP="00E97EA3">
      <w:pPr>
        <w:spacing w:line="360" w:lineRule="auto"/>
        <w:rPr>
          <w:b/>
          <w:bCs/>
          <w:color w:val="000000" w:themeColor="text1"/>
          <w:sz w:val="22"/>
          <w:szCs w:val="22"/>
          <w:u w:val="single"/>
        </w:rPr>
      </w:pPr>
      <w:r w:rsidRPr="006F7E5A">
        <w:rPr>
          <w:b/>
          <w:bCs/>
          <w:color w:val="000000" w:themeColor="text1"/>
          <w:sz w:val="22"/>
          <w:szCs w:val="22"/>
          <w:u w:val="single"/>
        </w:rPr>
        <w:t>Introduction</w:t>
      </w:r>
    </w:p>
    <w:p w14:paraId="69E1FE50" w14:textId="77777777" w:rsidR="00E97EA3" w:rsidRPr="006F7E5A" w:rsidRDefault="00E97EA3" w:rsidP="00E97EA3">
      <w:pPr>
        <w:spacing w:line="360" w:lineRule="auto"/>
        <w:rPr>
          <w:b/>
          <w:bCs/>
          <w:color w:val="000000" w:themeColor="text1"/>
          <w:sz w:val="22"/>
          <w:szCs w:val="22"/>
          <w:u w:val="single"/>
        </w:rPr>
      </w:pPr>
    </w:p>
    <w:p w14:paraId="0C515015" w14:textId="7038EEA2" w:rsidR="00E97EA3" w:rsidRPr="006F7E5A" w:rsidRDefault="00E97EA3" w:rsidP="00E97EA3">
      <w:pPr>
        <w:spacing w:line="360" w:lineRule="auto"/>
        <w:rPr>
          <w:color w:val="000000" w:themeColor="text1"/>
          <w:sz w:val="22"/>
          <w:szCs w:val="22"/>
        </w:rPr>
      </w:pPr>
      <w:r w:rsidRPr="006F7E5A">
        <w:rPr>
          <w:color w:val="000000" w:themeColor="text1"/>
          <w:sz w:val="22"/>
          <w:szCs w:val="22"/>
        </w:rPr>
        <w:t>As the title suggests, the purpose of this assignment is to observe a critical incident focusing on a case study of an individual or group in order to critically evaluate and identify next teaching and learning steps linking to reflective practice.</w:t>
      </w:r>
    </w:p>
    <w:p w14:paraId="5F79B096" w14:textId="5A785544" w:rsidR="00E97EA3" w:rsidRPr="006F7E5A" w:rsidRDefault="00E97EA3" w:rsidP="00E97EA3">
      <w:pPr>
        <w:spacing w:line="360" w:lineRule="auto"/>
        <w:rPr>
          <w:i/>
          <w:iCs/>
          <w:color w:val="000000" w:themeColor="text1"/>
          <w:sz w:val="22"/>
          <w:szCs w:val="22"/>
        </w:rPr>
      </w:pPr>
    </w:p>
    <w:p w14:paraId="644CAEEA" w14:textId="27F0DC46" w:rsidR="00E97EA3" w:rsidRPr="006F7E5A" w:rsidRDefault="00E97EA3" w:rsidP="00E97EA3">
      <w:pPr>
        <w:spacing w:line="360" w:lineRule="auto"/>
        <w:rPr>
          <w:color w:val="000000" w:themeColor="text1"/>
          <w:sz w:val="22"/>
          <w:szCs w:val="22"/>
        </w:rPr>
      </w:pPr>
      <w:r w:rsidRPr="006F7E5A">
        <w:rPr>
          <w:color w:val="000000" w:themeColor="text1"/>
          <w:sz w:val="22"/>
          <w:szCs w:val="22"/>
        </w:rPr>
        <w:t>For this assignment, a two-day observation was carried out in a secondary school to observe lessons in an authentic classroom environment, in order to obtain three critical incidents, one of which will be the focus of this assignment.</w:t>
      </w:r>
    </w:p>
    <w:p w14:paraId="5E3F28F8" w14:textId="77777777" w:rsidR="00E97EA3" w:rsidRPr="006F7E5A" w:rsidRDefault="00E97EA3" w:rsidP="00E97EA3">
      <w:pPr>
        <w:spacing w:line="360" w:lineRule="auto"/>
        <w:rPr>
          <w:color w:val="000000" w:themeColor="text1"/>
          <w:sz w:val="22"/>
          <w:szCs w:val="22"/>
        </w:rPr>
      </w:pPr>
    </w:p>
    <w:p w14:paraId="37A67CBA" w14:textId="040C3A0C" w:rsidR="00E97EA3" w:rsidRPr="006F7E5A" w:rsidRDefault="00E97EA3" w:rsidP="00E97EA3">
      <w:pPr>
        <w:spacing w:line="360" w:lineRule="auto"/>
        <w:rPr>
          <w:rFonts w:eastAsia="Times New Roman" w:cs="Open Sans"/>
          <w:color w:val="000000" w:themeColor="text1"/>
          <w:sz w:val="22"/>
          <w:szCs w:val="22"/>
          <w:shd w:val="clear" w:color="auto" w:fill="FFFFFF"/>
          <w:lang w:eastAsia="en-GB"/>
        </w:rPr>
      </w:pPr>
      <w:r w:rsidRPr="006F7E5A">
        <w:rPr>
          <w:color w:val="000000" w:themeColor="text1"/>
          <w:sz w:val="22"/>
          <w:szCs w:val="22"/>
        </w:rPr>
        <w:t xml:space="preserve">In order to answer the assignment title, it is crucial to understand what a critical incident is and </w:t>
      </w:r>
      <w:r w:rsidRPr="006F7E5A">
        <w:rPr>
          <w:rFonts w:eastAsia="Times New Roman" w:cs="Open Sans"/>
          <w:color w:val="000000" w:themeColor="text1"/>
          <w:sz w:val="22"/>
          <w:szCs w:val="22"/>
          <w:shd w:val="clear" w:color="auto" w:fill="FFFFFF"/>
          <w:lang w:eastAsia="en-GB"/>
        </w:rPr>
        <w:t xml:space="preserve">its importance in informing reflective and professional practice </w:t>
      </w:r>
      <w:r w:rsidRPr="006F7E5A">
        <w:rPr>
          <w:color w:val="000000" w:themeColor="text1"/>
          <w:sz w:val="22"/>
          <w:szCs w:val="22"/>
        </w:rPr>
        <w:t>(will be discussed in ‘The Role of Critical Reflection’). Therefore, according to Tripp (1993), “…a critical incident is an interpretation of the significance of an event.” This definition could be considered misleading as Collins Dictionary (2021) defines ‘significant’ as “</w:t>
      </w:r>
      <w:r w:rsidRPr="006F7E5A">
        <w:rPr>
          <w:rFonts w:eastAsia="Times New Roman" w:cs="Open Sans"/>
          <w:color w:val="000000" w:themeColor="text1"/>
          <w:sz w:val="22"/>
          <w:szCs w:val="22"/>
          <w:shd w:val="clear" w:color="auto" w:fill="FFFFFF"/>
          <w:lang w:eastAsia="en-GB"/>
        </w:rPr>
        <w:t>A </w:t>
      </w:r>
      <w:r w:rsidRPr="006F7E5A">
        <w:rPr>
          <w:rFonts w:eastAsia="Times New Roman" w:cs="Open Sans"/>
          <w:b/>
          <w:bCs/>
          <w:color w:val="000000" w:themeColor="text1"/>
          <w:sz w:val="22"/>
          <w:szCs w:val="22"/>
          <w:bdr w:val="none" w:sz="0" w:space="0" w:color="auto" w:frame="1"/>
          <w:lang w:eastAsia="en-GB"/>
        </w:rPr>
        <w:t>significant</w:t>
      </w:r>
      <w:r w:rsidRPr="006F7E5A">
        <w:rPr>
          <w:rFonts w:eastAsia="Times New Roman" w:cs="Open Sans"/>
          <w:color w:val="000000" w:themeColor="text1"/>
          <w:sz w:val="22"/>
          <w:szCs w:val="22"/>
          <w:shd w:val="clear" w:color="auto" w:fill="FFFFFF"/>
          <w:lang w:eastAsia="en-GB"/>
        </w:rPr>
        <w:t> amount or effect is large enough to be important or</w:t>
      </w:r>
      <w:r w:rsidRPr="006F7E5A">
        <w:rPr>
          <w:rFonts w:eastAsia="Times New Roman" w:cs="Open Sans"/>
          <w:i/>
          <w:iCs/>
          <w:color w:val="000000" w:themeColor="text1"/>
          <w:sz w:val="22"/>
          <w:szCs w:val="22"/>
          <w:shd w:val="clear" w:color="auto" w:fill="FFFFFF"/>
          <w:lang w:eastAsia="en-GB"/>
        </w:rPr>
        <w:t> </w:t>
      </w:r>
      <w:hyperlink r:id="rId7" w:tooltip="Definition of affect" w:history="1">
        <w:r w:rsidRPr="006F7E5A">
          <w:rPr>
            <w:rFonts w:eastAsia="Times New Roman" w:cs="Open Sans"/>
            <w:i/>
            <w:iCs/>
            <w:color w:val="000000" w:themeColor="text1"/>
            <w:sz w:val="22"/>
            <w:szCs w:val="22"/>
            <w:u w:val="single"/>
            <w:bdr w:val="none" w:sz="0" w:space="0" w:color="auto" w:frame="1"/>
            <w:lang w:eastAsia="en-GB"/>
          </w:rPr>
          <w:t>affect</w:t>
        </w:r>
      </w:hyperlink>
      <w:r w:rsidRPr="006F7E5A">
        <w:rPr>
          <w:rFonts w:eastAsia="Times New Roman" w:cs="Open Sans"/>
          <w:color w:val="000000" w:themeColor="text1"/>
          <w:sz w:val="22"/>
          <w:szCs w:val="22"/>
          <w:shd w:val="clear" w:color="auto" w:fill="FFFFFF"/>
          <w:lang w:eastAsia="en-GB"/>
        </w:rPr>
        <w:t> a </w:t>
      </w:r>
      <w:hyperlink r:id="rId8" w:tooltip="Definition of situation" w:history="1">
        <w:r w:rsidRPr="006F7E5A">
          <w:rPr>
            <w:rFonts w:eastAsia="Times New Roman" w:cs="Open Sans"/>
            <w:i/>
            <w:iCs/>
            <w:color w:val="000000" w:themeColor="text1"/>
            <w:sz w:val="22"/>
            <w:szCs w:val="22"/>
            <w:u w:val="single"/>
            <w:bdr w:val="none" w:sz="0" w:space="0" w:color="auto" w:frame="1"/>
            <w:lang w:eastAsia="en-GB"/>
          </w:rPr>
          <w:t>situation</w:t>
        </w:r>
      </w:hyperlink>
      <w:r w:rsidRPr="006F7E5A">
        <w:rPr>
          <w:rFonts w:eastAsia="Times New Roman" w:cs="Open Sans"/>
          <w:color w:val="000000" w:themeColor="text1"/>
          <w:sz w:val="22"/>
          <w:szCs w:val="22"/>
          <w:shd w:val="clear" w:color="auto" w:fill="FFFFFF"/>
          <w:lang w:eastAsia="en-GB"/>
        </w:rPr>
        <w:t> to a </w:t>
      </w:r>
      <w:hyperlink r:id="rId9" w:tooltip="Definition of noticeable" w:history="1">
        <w:r w:rsidRPr="006F7E5A">
          <w:rPr>
            <w:rFonts w:eastAsia="Times New Roman" w:cs="Open Sans"/>
            <w:i/>
            <w:iCs/>
            <w:color w:val="000000" w:themeColor="text1"/>
            <w:sz w:val="22"/>
            <w:szCs w:val="22"/>
            <w:u w:val="single"/>
            <w:bdr w:val="none" w:sz="0" w:space="0" w:color="auto" w:frame="1"/>
            <w:lang w:eastAsia="en-GB"/>
          </w:rPr>
          <w:t>noticeable</w:t>
        </w:r>
      </w:hyperlink>
      <w:r w:rsidRPr="006F7E5A">
        <w:rPr>
          <w:rFonts w:eastAsia="Times New Roman" w:cs="Open Sans"/>
          <w:i/>
          <w:iCs/>
          <w:color w:val="000000" w:themeColor="text1"/>
          <w:sz w:val="22"/>
          <w:szCs w:val="22"/>
          <w:shd w:val="clear" w:color="auto" w:fill="FFFFFF"/>
          <w:lang w:eastAsia="en-GB"/>
        </w:rPr>
        <w:t> </w:t>
      </w:r>
      <w:hyperlink r:id="rId10" w:tooltip="Definition of degree" w:history="1">
        <w:r w:rsidRPr="006F7E5A">
          <w:rPr>
            <w:rFonts w:eastAsia="Times New Roman" w:cs="Open Sans"/>
            <w:i/>
            <w:iCs/>
            <w:color w:val="000000" w:themeColor="text1"/>
            <w:sz w:val="22"/>
            <w:szCs w:val="22"/>
            <w:u w:val="single"/>
            <w:bdr w:val="none" w:sz="0" w:space="0" w:color="auto" w:frame="1"/>
            <w:lang w:eastAsia="en-GB"/>
          </w:rPr>
          <w:t>degree</w:t>
        </w:r>
      </w:hyperlink>
      <w:r w:rsidRPr="006F7E5A">
        <w:rPr>
          <w:rFonts w:eastAsia="Times New Roman" w:cs="Open Sans"/>
          <w:color w:val="000000" w:themeColor="text1"/>
          <w:sz w:val="22"/>
          <w:szCs w:val="22"/>
          <w:shd w:val="clear" w:color="auto" w:fill="FFFFFF"/>
          <w:lang w:eastAsia="en-GB"/>
        </w:rPr>
        <w:t>,” whereas a critical incident is quite the opposite</w:t>
      </w:r>
      <w:r w:rsidRPr="006F7E5A">
        <w:rPr>
          <w:rFonts w:cs="Open Sans"/>
          <w:color w:val="000000" w:themeColor="text1"/>
          <w:sz w:val="22"/>
          <w:szCs w:val="22"/>
          <w:shd w:val="clear" w:color="auto" w:fill="FFFFFF"/>
        </w:rPr>
        <w:t>,</w:t>
      </w:r>
      <w:r w:rsidRPr="006F7E5A">
        <w:rPr>
          <w:rFonts w:eastAsia="Times New Roman" w:cs="Open Sans"/>
          <w:color w:val="000000" w:themeColor="text1"/>
          <w:sz w:val="22"/>
          <w:szCs w:val="22"/>
          <w:shd w:val="clear" w:color="auto" w:fill="FFFFFF"/>
          <w:lang w:eastAsia="en-GB"/>
        </w:rPr>
        <w:t xml:space="preserve"> as Tripp (201</w:t>
      </w:r>
      <w:r w:rsidR="009418E5" w:rsidRPr="006F7E5A">
        <w:rPr>
          <w:rFonts w:eastAsia="Times New Roman" w:cs="Open Sans"/>
          <w:color w:val="000000" w:themeColor="text1"/>
          <w:sz w:val="22"/>
          <w:szCs w:val="22"/>
          <w:shd w:val="clear" w:color="auto" w:fill="FFFFFF"/>
          <w:lang w:eastAsia="en-GB"/>
        </w:rPr>
        <w:t>2</w:t>
      </w:r>
      <w:r w:rsidRPr="006F7E5A">
        <w:rPr>
          <w:rFonts w:eastAsia="Times New Roman" w:cs="Open Sans"/>
          <w:color w:val="000000" w:themeColor="text1"/>
          <w:sz w:val="22"/>
          <w:szCs w:val="22"/>
          <w:shd w:val="clear" w:color="auto" w:fill="FFFFFF"/>
          <w:lang w:eastAsia="en-GB"/>
        </w:rPr>
        <w:t>) further states that “these incidents appear to be ‘typical’ rather than ‘critical’ at first sight, but are rendered critical through analysis” (p. 25).</w:t>
      </w:r>
    </w:p>
    <w:p w14:paraId="3E0CE74B" w14:textId="38138D22" w:rsidR="00E97EA3" w:rsidRPr="006F7E5A" w:rsidRDefault="00E97EA3" w:rsidP="00E97EA3">
      <w:pPr>
        <w:spacing w:line="360" w:lineRule="auto"/>
        <w:rPr>
          <w:rFonts w:eastAsia="Times New Roman" w:cs="Open Sans"/>
          <w:color w:val="FF0000"/>
          <w:sz w:val="22"/>
          <w:szCs w:val="22"/>
          <w:shd w:val="clear" w:color="auto" w:fill="FFFFFF"/>
          <w:lang w:eastAsia="en-GB"/>
        </w:rPr>
      </w:pPr>
    </w:p>
    <w:p w14:paraId="0DB459BB" w14:textId="627F20BC" w:rsidR="00E97EA3" w:rsidRPr="006F7E5A" w:rsidRDefault="00E97EA3" w:rsidP="00E97EA3">
      <w:pPr>
        <w:spacing w:line="360" w:lineRule="auto"/>
        <w:rPr>
          <w:rFonts w:eastAsia="Times New Roman" w:cs="Open Sans"/>
          <w:b/>
          <w:bCs/>
          <w:color w:val="000000" w:themeColor="text1"/>
          <w:sz w:val="22"/>
          <w:szCs w:val="22"/>
          <w:u w:val="single"/>
          <w:shd w:val="clear" w:color="auto" w:fill="FFFFFF"/>
          <w:lang w:eastAsia="en-GB"/>
        </w:rPr>
      </w:pPr>
      <w:r w:rsidRPr="006F7E5A">
        <w:rPr>
          <w:rFonts w:eastAsia="Times New Roman" w:cs="Open Sans"/>
          <w:b/>
          <w:bCs/>
          <w:color w:val="000000" w:themeColor="text1"/>
          <w:sz w:val="22"/>
          <w:szCs w:val="22"/>
          <w:u w:val="single"/>
          <w:shd w:val="clear" w:color="auto" w:fill="FFFFFF"/>
          <w:lang w:eastAsia="en-GB"/>
        </w:rPr>
        <w:t>The Role of Critical Reflection</w:t>
      </w:r>
    </w:p>
    <w:p w14:paraId="03B42F53" w14:textId="722E3A4A" w:rsidR="00E97EA3" w:rsidRPr="006F7E5A" w:rsidRDefault="00E97EA3" w:rsidP="00E97EA3">
      <w:pPr>
        <w:pStyle w:val="NormalWeb"/>
        <w:shd w:val="clear" w:color="auto" w:fill="FFFFFF"/>
        <w:spacing w:line="360" w:lineRule="auto"/>
        <w:rPr>
          <w:rFonts w:asciiTheme="minorHAnsi" w:hAnsiTheme="minorHAnsi"/>
          <w:sz w:val="22"/>
          <w:szCs w:val="22"/>
        </w:rPr>
      </w:pPr>
      <w:r w:rsidRPr="006F7E5A">
        <w:rPr>
          <w:rFonts w:asciiTheme="minorHAnsi" w:hAnsiTheme="minorHAnsi"/>
          <w:sz w:val="22"/>
          <w:szCs w:val="22"/>
        </w:rPr>
        <w:t>Whilst critical incidents “are an excellent way to develop an increasing understanding of and control over professional judgement, and thereby over practice,” (Tripp, 201</w:t>
      </w:r>
      <w:r w:rsidR="009418E5" w:rsidRPr="006F7E5A">
        <w:rPr>
          <w:rFonts w:asciiTheme="minorHAnsi" w:hAnsiTheme="minorHAnsi"/>
          <w:sz w:val="22"/>
          <w:szCs w:val="22"/>
        </w:rPr>
        <w:t>2</w:t>
      </w:r>
      <w:r w:rsidRPr="006F7E5A">
        <w:rPr>
          <w:rFonts w:asciiTheme="minorHAnsi" w:hAnsiTheme="minorHAnsi"/>
          <w:sz w:val="22"/>
          <w:szCs w:val="22"/>
        </w:rPr>
        <w:t xml:space="preserve">), they also have an important link to reflective practice. </w:t>
      </w:r>
      <w:r w:rsidR="007D63CB" w:rsidRPr="006F7E5A">
        <w:rPr>
          <w:rFonts w:asciiTheme="minorHAnsi" w:hAnsiTheme="minorHAnsi"/>
          <w:sz w:val="22"/>
          <w:szCs w:val="22"/>
        </w:rPr>
        <w:t>One of the more well-known practitioners for</w:t>
      </w:r>
      <w:r w:rsidRPr="006F7E5A">
        <w:rPr>
          <w:rFonts w:asciiTheme="minorHAnsi" w:hAnsiTheme="minorHAnsi"/>
          <w:sz w:val="22"/>
          <w:szCs w:val="22"/>
        </w:rPr>
        <w:t xml:space="preserve"> connecting the analysis of critical incidents to reflective practice in education was David Tripp who found that “by dealing more directly with the emotional content of critical incidents… came to regard reflection as having a… special relevance to critical incident analysis” that “led to a concentration on understanding the incident in terms of what it is necessary to know to best improve practice” (Tripp, 201</w:t>
      </w:r>
      <w:r w:rsidR="009418E5" w:rsidRPr="006F7E5A">
        <w:rPr>
          <w:rFonts w:asciiTheme="minorHAnsi" w:hAnsiTheme="minorHAnsi"/>
          <w:sz w:val="22"/>
          <w:szCs w:val="22"/>
        </w:rPr>
        <w:t>2</w:t>
      </w:r>
      <w:r w:rsidRPr="006F7E5A">
        <w:rPr>
          <w:rFonts w:asciiTheme="minorHAnsi" w:hAnsiTheme="minorHAnsi"/>
          <w:sz w:val="22"/>
          <w:szCs w:val="22"/>
        </w:rPr>
        <w:t xml:space="preserve">). </w:t>
      </w:r>
    </w:p>
    <w:p w14:paraId="0EC9EDD8" w14:textId="4AC3DFA3" w:rsidR="007D63CB" w:rsidRPr="006F7E5A" w:rsidRDefault="00E97EA3" w:rsidP="00E97EA3">
      <w:pPr>
        <w:pStyle w:val="NormalWeb"/>
        <w:shd w:val="clear" w:color="auto" w:fill="FFFFFF"/>
        <w:spacing w:line="360" w:lineRule="auto"/>
        <w:rPr>
          <w:rFonts w:asciiTheme="minorHAnsi" w:hAnsiTheme="minorHAnsi"/>
          <w:sz w:val="22"/>
          <w:szCs w:val="22"/>
        </w:rPr>
      </w:pPr>
      <w:r w:rsidRPr="006F7E5A">
        <w:rPr>
          <w:rFonts w:asciiTheme="minorHAnsi" w:hAnsiTheme="minorHAnsi"/>
          <w:sz w:val="22"/>
          <w:szCs w:val="22"/>
        </w:rPr>
        <w:t>One of the f</w:t>
      </w:r>
      <w:r w:rsidR="007D63CB" w:rsidRPr="006F7E5A">
        <w:rPr>
          <w:rFonts w:asciiTheme="minorHAnsi" w:hAnsiTheme="minorHAnsi"/>
          <w:sz w:val="22"/>
          <w:szCs w:val="22"/>
        </w:rPr>
        <w:t>ounders</w:t>
      </w:r>
      <w:r w:rsidRPr="006F7E5A">
        <w:rPr>
          <w:rFonts w:asciiTheme="minorHAnsi" w:hAnsiTheme="minorHAnsi"/>
          <w:sz w:val="22"/>
          <w:szCs w:val="22"/>
        </w:rPr>
        <w:t xml:space="preserve"> of reflection within practice was Dewey (1933)</w:t>
      </w:r>
      <w:r w:rsidR="007D63CB" w:rsidRPr="006F7E5A">
        <w:rPr>
          <w:rFonts w:asciiTheme="minorHAnsi" w:hAnsiTheme="minorHAnsi"/>
          <w:sz w:val="22"/>
          <w:szCs w:val="22"/>
        </w:rPr>
        <w:t>, “he viewed reflection as a process of problem solving, the reflection begins when practitioners identify issues as problems within their provision and practice” (</w:t>
      </w:r>
      <w:proofErr w:type="spellStart"/>
      <w:r w:rsidR="007D63CB" w:rsidRPr="006F7E5A">
        <w:rPr>
          <w:rFonts w:asciiTheme="minorHAnsi" w:hAnsiTheme="minorHAnsi"/>
          <w:sz w:val="22"/>
          <w:szCs w:val="22"/>
        </w:rPr>
        <w:t>Hallet</w:t>
      </w:r>
      <w:proofErr w:type="spellEnd"/>
      <w:r w:rsidR="007D63CB" w:rsidRPr="006F7E5A">
        <w:rPr>
          <w:rFonts w:asciiTheme="minorHAnsi" w:hAnsiTheme="minorHAnsi"/>
          <w:sz w:val="22"/>
          <w:szCs w:val="22"/>
        </w:rPr>
        <w:t xml:space="preserve">, 2013). Dewey (1933) cited in </w:t>
      </w:r>
      <w:proofErr w:type="spellStart"/>
      <w:r w:rsidR="007D63CB" w:rsidRPr="006F7E5A">
        <w:rPr>
          <w:rFonts w:asciiTheme="minorHAnsi" w:hAnsiTheme="minorHAnsi"/>
          <w:sz w:val="22"/>
          <w:szCs w:val="22"/>
        </w:rPr>
        <w:t>Hallet</w:t>
      </w:r>
      <w:proofErr w:type="spellEnd"/>
      <w:r w:rsidR="007D63CB" w:rsidRPr="006F7E5A">
        <w:rPr>
          <w:rFonts w:asciiTheme="minorHAnsi" w:hAnsiTheme="minorHAnsi"/>
          <w:sz w:val="22"/>
          <w:szCs w:val="22"/>
        </w:rPr>
        <w:t xml:space="preserve"> (2013) “regards a </w:t>
      </w:r>
      <w:r w:rsidR="007D63CB" w:rsidRPr="006F7E5A">
        <w:rPr>
          <w:rFonts w:asciiTheme="minorHAnsi" w:hAnsiTheme="minorHAnsi"/>
          <w:sz w:val="22"/>
          <w:szCs w:val="22"/>
        </w:rPr>
        <w:lastRenderedPageBreak/>
        <w:t>reflective practitioner as a reflectively persistent one, engaging in continuous consideration of their underlying beliefs and knowledge.”</w:t>
      </w:r>
    </w:p>
    <w:p w14:paraId="24AB94B9" w14:textId="0A3F1950" w:rsidR="007D63CB" w:rsidRPr="006F7E5A" w:rsidRDefault="007D63CB" w:rsidP="00E97EA3">
      <w:pPr>
        <w:pStyle w:val="NormalWeb"/>
        <w:shd w:val="clear" w:color="auto" w:fill="FFFFFF"/>
        <w:spacing w:line="360" w:lineRule="auto"/>
        <w:rPr>
          <w:rFonts w:asciiTheme="minorHAnsi" w:hAnsiTheme="minorHAnsi"/>
          <w:sz w:val="22"/>
          <w:szCs w:val="22"/>
        </w:rPr>
      </w:pPr>
      <w:r w:rsidRPr="006F7E5A">
        <w:rPr>
          <w:rFonts w:asciiTheme="minorHAnsi" w:hAnsiTheme="minorHAnsi"/>
          <w:sz w:val="22"/>
          <w:szCs w:val="22"/>
        </w:rPr>
        <w:t>“Dewey’s notion of continuous reflection has relevance for the changing world” (</w:t>
      </w:r>
      <w:proofErr w:type="spellStart"/>
      <w:r w:rsidRPr="006F7E5A">
        <w:rPr>
          <w:rFonts w:asciiTheme="minorHAnsi" w:hAnsiTheme="minorHAnsi"/>
          <w:sz w:val="22"/>
          <w:szCs w:val="22"/>
        </w:rPr>
        <w:t>Hallet</w:t>
      </w:r>
      <w:proofErr w:type="spellEnd"/>
      <w:r w:rsidRPr="006F7E5A">
        <w:rPr>
          <w:rFonts w:asciiTheme="minorHAnsi" w:hAnsiTheme="minorHAnsi"/>
          <w:sz w:val="22"/>
          <w:szCs w:val="22"/>
        </w:rPr>
        <w:t xml:space="preserve">, 2013) and has inspired later models of reflection such as those of Kolb (1984) and Schön </w:t>
      </w:r>
      <w:r w:rsidR="009418E5" w:rsidRPr="006F7E5A">
        <w:rPr>
          <w:rFonts w:asciiTheme="minorHAnsi" w:hAnsiTheme="minorHAnsi"/>
          <w:sz w:val="22"/>
          <w:szCs w:val="22"/>
        </w:rPr>
        <w:t>(1983</w:t>
      </w:r>
      <w:r w:rsidRPr="006F7E5A">
        <w:rPr>
          <w:rFonts w:asciiTheme="minorHAnsi" w:hAnsiTheme="minorHAnsi"/>
          <w:sz w:val="22"/>
          <w:szCs w:val="22"/>
        </w:rPr>
        <w:t xml:space="preserve">) cited in Bates (2016) who developed different types of cyclical models of reflection which could related to Dewey’s early thoughts on reflection being one of persistence and continuity. </w:t>
      </w:r>
    </w:p>
    <w:p w14:paraId="1CEDE841" w14:textId="0833C2CA" w:rsidR="007D63CB" w:rsidRPr="006F7E5A" w:rsidRDefault="007D63CB" w:rsidP="00E97EA3">
      <w:pPr>
        <w:pStyle w:val="NormalWeb"/>
        <w:shd w:val="clear" w:color="auto" w:fill="FFFFFF"/>
        <w:spacing w:line="360" w:lineRule="auto"/>
        <w:rPr>
          <w:rFonts w:asciiTheme="minorHAnsi" w:hAnsiTheme="minorHAnsi"/>
          <w:sz w:val="22"/>
          <w:szCs w:val="22"/>
        </w:rPr>
      </w:pPr>
      <w:r w:rsidRPr="006F7E5A">
        <w:rPr>
          <w:rFonts w:asciiTheme="minorHAnsi" w:hAnsiTheme="minorHAnsi"/>
          <w:sz w:val="22"/>
          <w:szCs w:val="22"/>
        </w:rPr>
        <w:t xml:space="preserve">The importance of reflective practice bares a great significance in the PGCE programme as government initiatives have tried to raise the status of reflection by integrating it into the requirements for registration as a qualified practitioner (Tarrant, 2013). However according to Furlong (2015) this hasn’t always been the case “because of the dominant focus on what NQTs must be able ‘to do’… there is </w:t>
      </w:r>
      <w:r w:rsidRPr="006F7E5A">
        <w:rPr>
          <w:rFonts w:asciiTheme="minorHAnsi" w:hAnsiTheme="minorHAnsi"/>
          <w:i/>
          <w:iCs/>
          <w:sz w:val="22"/>
          <w:szCs w:val="22"/>
          <w:u w:val="single"/>
        </w:rPr>
        <w:t>virtually no explicit recognition of the role of research or critical reflection in teachers’ professional learning”</w:t>
      </w:r>
      <w:r w:rsidRPr="006F7E5A">
        <w:rPr>
          <w:rFonts w:asciiTheme="minorHAnsi" w:hAnsiTheme="minorHAnsi"/>
          <w:sz w:val="22"/>
          <w:szCs w:val="22"/>
        </w:rPr>
        <w:t xml:space="preserve"> (p.12). This however has changed in the UK in more recent years as the Qualified Teacher Status (QTS) standards in Scotland, England and Wales have a similar emphasis in their programmes on reflective practice (Tarrant, 2013). </w:t>
      </w:r>
    </w:p>
    <w:p w14:paraId="79AB5BD2" w14:textId="62E0C2EB" w:rsidR="007D63CB" w:rsidRPr="006F7E5A" w:rsidRDefault="007D63CB" w:rsidP="007D63CB">
      <w:pPr>
        <w:pStyle w:val="NormalWeb"/>
        <w:shd w:val="clear" w:color="auto" w:fill="FFFFFF"/>
        <w:spacing w:line="360" w:lineRule="auto"/>
        <w:rPr>
          <w:rFonts w:asciiTheme="minorHAnsi" w:hAnsiTheme="minorHAnsi"/>
          <w:sz w:val="22"/>
          <w:szCs w:val="22"/>
        </w:rPr>
      </w:pPr>
      <w:r w:rsidRPr="006F7E5A">
        <w:rPr>
          <w:rFonts w:asciiTheme="minorHAnsi" w:hAnsiTheme="minorHAnsi"/>
          <w:sz w:val="22"/>
          <w:szCs w:val="22"/>
        </w:rPr>
        <w:t>Relating to the QTS standards in Wales, there is a section under ‘Professional Learning’ which requires that the student-teacher can “show how reflection and openness to challenge and support informs professional learning to progressively develop pedagogy” (Welsh Government, 2019). One of the ways in which student-teachers can achieve this is by utilising the Professional Learning Passport (PLP) to influence “the ongoing critical reflection and learning of the teacher and is developmental in prompting further professional growth” (Welsh Government, 2019).</w:t>
      </w:r>
    </w:p>
    <w:p w14:paraId="3C0A221D" w14:textId="0AB5CF1E" w:rsidR="007D63CB" w:rsidRPr="006F7E5A" w:rsidRDefault="007D63CB" w:rsidP="007D63CB">
      <w:pPr>
        <w:autoSpaceDE w:val="0"/>
        <w:autoSpaceDN w:val="0"/>
        <w:adjustRightInd w:val="0"/>
        <w:spacing w:line="360" w:lineRule="auto"/>
        <w:rPr>
          <w:rFonts w:cs="AppleSystemUIFontBold"/>
          <w:b/>
          <w:bCs/>
          <w:sz w:val="22"/>
          <w:szCs w:val="22"/>
          <w:u w:val="single"/>
        </w:rPr>
      </w:pPr>
      <w:r w:rsidRPr="006F7E5A">
        <w:rPr>
          <w:rFonts w:cs="AppleSystemUIFontBold"/>
          <w:b/>
          <w:bCs/>
          <w:sz w:val="22"/>
          <w:szCs w:val="22"/>
          <w:u w:val="single"/>
        </w:rPr>
        <w:t xml:space="preserve">Observation - School and </w:t>
      </w:r>
      <w:r w:rsidR="006F7E5A" w:rsidRPr="006F7E5A">
        <w:rPr>
          <w:rFonts w:cs="AppleSystemUIFontBold"/>
          <w:b/>
          <w:bCs/>
          <w:sz w:val="22"/>
          <w:szCs w:val="22"/>
          <w:u w:val="single"/>
        </w:rPr>
        <w:t>C</w:t>
      </w:r>
      <w:r w:rsidRPr="006F7E5A">
        <w:rPr>
          <w:rFonts w:cs="AppleSystemUIFontBold"/>
          <w:b/>
          <w:bCs/>
          <w:sz w:val="22"/>
          <w:szCs w:val="22"/>
          <w:u w:val="single"/>
        </w:rPr>
        <w:t xml:space="preserve">lass </w:t>
      </w:r>
      <w:r w:rsidR="006F7E5A" w:rsidRPr="006F7E5A">
        <w:rPr>
          <w:rFonts w:cs="AppleSystemUIFontBold"/>
          <w:b/>
          <w:bCs/>
          <w:sz w:val="22"/>
          <w:szCs w:val="22"/>
          <w:u w:val="single"/>
        </w:rPr>
        <w:t>C</w:t>
      </w:r>
      <w:r w:rsidRPr="006F7E5A">
        <w:rPr>
          <w:rFonts w:cs="AppleSystemUIFontBold"/>
          <w:b/>
          <w:bCs/>
          <w:sz w:val="22"/>
          <w:szCs w:val="22"/>
          <w:u w:val="single"/>
        </w:rPr>
        <w:t xml:space="preserve">ontext </w:t>
      </w:r>
    </w:p>
    <w:p w14:paraId="6BCB8494" w14:textId="77777777" w:rsidR="007D63CB" w:rsidRPr="006F7E5A" w:rsidRDefault="007D63CB" w:rsidP="007D63CB">
      <w:pPr>
        <w:autoSpaceDE w:val="0"/>
        <w:autoSpaceDN w:val="0"/>
        <w:adjustRightInd w:val="0"/>
        <w:spacing w:line="360" w:lineRule="auto"/>
        <w:rPr>
          <w:rFonts w:cs="AppleSystemUIFont"/>
          <w:sz w:val="22"/>
          <w:szCs w:val="22"/>
        </w:rPr>
      </w:pPr>
    </w:p>
    <w:p w14:paraId="79AA1DFE" w14:textId="6D26DC53" w:rsidR="007D63CB" w:rsidRPr="006F7E5A" w:rsidRDefault="007D63CB" w:rsidP="007D63CB">
      <w:pPr>
        <w:autoSpaceDE w:val="0"/>
        <w:autoSpaceDN w:val="0"/>
        <w:adjustRightInd w:val="0"/>
        <w:spacing w:line="360" w:lineRule="auto"/>
        <w:rPr>
          <w:rFonts w:cs="AppleSystemUIFont"/>
          <w:sz w:val="22"/>
          <w:szCs w:val="22"/>
        </w:rPr>
      </w:pPr>
      <w:r w:rsidRPr="006F7E5A">
        <w:rPr>
          <w:rFonts w:cs="AppleSystemUIFont"/>
          <w:sz w:val="22"/>
          <w:szCs w:val="22"/>
        </w:rPr>
        <w:t>“The confidential and anonymous treatment of participants’ data is considered the norm for the conduct of research. Researchers should recognise the entitlement of both institutions and individual participants to privacy and should accord them their rights to confidentiality and anonymity” (BERA, 2018).</w:t>
      </w:r>
    </w:p>
    <w:p w14:paraId="0E4D9FC6" w14:textId="77777777" w:rsidR="007D63CB" w:rsidRPr="006F7E5A" w:rsidRDefault="007D63CB" w:rsidP="007D63CB">
      <w:pPr>
        <w:autoSpaceDE w:val="0"/>
        <w:autoSpaceDN w:val="0"/>
        <w:adjustRightInd w:val="0"/>
        <w:spacing w:line="360" w:lineRule="auto"/>
        <w:rPr>
          <w:rFonts w:cs="AppleSystemUIFont"/>
          <w:sz w:val="22"/>
          <w:szCs w:val="22"/>
        </w:rPr>
      </w:pPr>
    </w:p>
    <w:p w14:paraId="52F72434" w14:textId="0A48C3C6" w:rsidR="007D63CB" w:rsidRPr="006F7E5A" w:rsidRDefault="007D63CB" w:rsidP="007D63CB">
      <w:pPr>
        <w:autoSpaceDE w:val="0"/>
        <w:autoSpaceDN w:val="0"/>
        <w:adjustRightInd w:val="0"/>
        <w:spacing w:line="360" w:lineRule="auto"/>
        <w:rPr>
          <w:rFonts w:cs="AppleSystemUIFont"/>
          <w:sz w:val="22"/>
          <w:szCs w:val="22"/>
        </w:rPr>
      </w:pPr>
      <w:r w:rsidRPr="006F7E5A">
        <w:rPr>
          <w:rFonts w:cs="AppleSystemUIFont"/>
          <w:sz w:val="22"/>
          <w:szCs w:val="22"/>
        </w:rPr>
        <w:t>The observation took place in a mixed-gender 11-18 comprehensive school that welcomes students of all faiths and those with no faith, situated in the north-west of Cardiff (Estyn, 2018). There are roughly 1200 pupils in attendance including 295 students attending the sixth form. Pupils come from a wide geographical area, including Barry, Llantwit Major and Bridgend to the west, and Llantrisant and Pontypridd to the north (Estyn, 2018)</w:t>
      </w:r>
    </w:p>
    <w:p w14:paraId="6E34BE59" w14:textId="77777777" w:rsidR="007D63CB" w:rsidRPr="006F7E5A" w:rsidRDefault="007D63CB" w:rsidP="007D63CB">
      <w:pPr>
        <w:autoSpaceDE w:val="0"/>
        <w:autoSpaceDN w:val="0"/>
        <w:adjustRightInd w:val="0"/>
        <w:spacing w:line="360" w:lineRule="auto"/>
        <w:rPr>
          <w:rFonts w:cs="AppleSystemUIFont"/>
          <w:sz w:val="22"/>
          <w:szCs w:val="22"/>
        </w:rPr>
      </w:pPr>
    </w:p>
    <w:p w14:paraId="787745E7" w14:textId="77777777" w:rsidR="007D63CB" w:rsidRPr="006F7E5A" w:rsidRDefault="007D63CB" w:rsidP="007D63CB">
      <w:pPr>
        <w:autoSpaceDE w:val="0"/>
        <w:autoSpaceDN w:val="0"/>
        <w:adjustRightInd w:val="0"/>
        <w:spacing w:line="360" w:lineRule="auto"/>
        <w:rPr>
          <w:rFonts w:cs="AppleSystemUIFont"/>
          <w:sz w:val="22"/>
          <w:szCs w:val="22"/>
        </w:rPr>
      </w:pPr>
      <w:r w:rsidRPr="006F7E5A">
        <w:rPr>
          <w:rFonts w:cs="AppleSystemUIFont"/>
          <w:sz w:val="22"/>
          <w:szCs w:val="22"/>
        </w:rPr>
        <w:t xml:space="preserve">It was reported in 2018 that 18% of the pupils come from ethnic minority backgrounds (Estyn, 2018) which has risen 9% in the last three years as according to the Welsh Government (2021) this figure is now 27.2%. </w:t>
      </w:r>
    </w:p>
    <w:p w14:paraId="12C1AC93" w14:textId="77777777" w:rsidR="007D63CB" w:rsidRPr="006F7E5A" w:rsidRDefault="007D63CB" w:rsidP="007D63CB">
      <w:pPr>
        <w:autoSpaceDE w:val="0"/>
        <w:autoSpaceDN w:val="0"/>
        <w:adjustRightInd w:val="0"/>
        <w:spacing w:line="360" w:lineRule="auto"/>
        <w:rPr>
          <w:rFonts w:cs="AppleSystemUIFont"/>
          <w:sz w:val="22"/>
          <w:szCs w:val="22"/>
        </w:rPr>
      </w:pPr>
    </w:p>
    <w:p w14:paraId="2B064E68" w14:textId="325DE4B8" w:rsidR="007D63CB" w:rsidRPr="006F7E5A" w:rsidRDefault="007D63CB" w:rsidP="007D63CB">
      <w:pPr>
        <w:autoSpaceDE w:val="0"/>
        <w:autoSpaceDN w:val="0"/>
        <w:adjustRightInd w:val="0"/>
        <w:spacing w:line="360" w:lineRule="auto"/>
        <w:rPr>
          <w:rFonts w:cs="AppleSystemUIFont"/>
          <w:sz w:val="22"/>
          <w:szCs w:val="22"/>
        </w:rPr>
      </w:pPr>
      <w:r w:rsidRPr="006F7E5A">
        <w:rPr>
          <w:rFonts w:cs="AppleSystemUIFont"/>
          <w:sz w:val="22"/>
          <w:szCs w:val="22"/>
        </w:rPr>
        <w:t>Just under 16% of pupils have additional learning needs which is below the national average (Estyn, 2018) and recent statistics show that 7.1% of pupils have statements of special educational needs (Welsh Government, 2021) which is a rise of 2.1% since the 2018 Estyn report, with this figure being above the national average. There is an additional teaching facility for pupils with autism at the school called The Marion Centre (Estyn, 2018).</w:t>
      </w:r>
    </w:p>
    <w:p w14:paraId="2BFABECE" w14:textId="77777777" w:rsidR="007D63CB" w:rsidRPr="006F7E5A" w:rsidRDefault="007D63CB" w:rsidP="007D63CB">
      <w:pPr>
        <w:autoSpaceDE w:val="0"/>
        <w:autoSpaceDN w:val="0"/>
        <w:adjustRightInd w:val="0"/>
        <w:spacing w:line="360" w:lineRule="auto"/>
        <w:rPr>
          <w:rFonts w:cs="AppleSystemUIFont"/>
          <w:sz w:val="22"/>
          <w:szCs w:val="22"/>
        </w:rPr>
      </w:pPr>
    </w:p>
    <w:p w14:paraId="4D76A234" w14:textId="445BE4D7" w:rsidR="007D63CB" w:rsidRPr="006F7E5A" w:rsidRDefault="007D63CB" w:rsidP="007D63CB">
      <w:pPr>
        <w:autoSpaceDE w:val="0"/>
        <w:autoSpaceDN w:val="0"/>
        <w:adjustRightInd w:val="0"/>
        <w:spacing w:line="360" w:lineRule="auto"/>
        <w:rPr>
          <w:rFonts w:cs="AppleSystemUIFont"/>
          <w:sz w:val="22"/>
          <w:szCs w:val="22"/>
        </w:rPr>
      </w:pPr>
      <w:r w:rsidRPr="006F7E5A">
        <w:rPr>
          <w:rFonts w:cs="AppleSystemUIFont"/>
          <w:sz w:val="22"/>
          <w:szCs w:val="22"/>
        </w:rPr>
        <w:t xml:space="preserve">The number of children that are illegible for free school meals (FSM) average at 9% (Estyn, 2018) which is far below the national average of 22.9% (Welsh Government, 2021). </w:t>
      </w:r>
    </w:p>
    <w:p w14:paraId="1466E6D9" w14:textId="4AB2C509" w:rsidR="00B36BCC" w:rsidRPr="006F7E5A" w:rsidRDefault="00B36BCC" w:rsidP="007D63CB">
      <w:pPr>
        <w:autoSpaceDE w:val="0"/>
        <w:autoSpaceDN w:val="0"/>
        <w:adjustRightInd w:val="0"/>
        <w:spacing w:line="360" w:lineRule="auto"/>
        <w:rPr>
          <w:rFonts w:cs="AppleSystemUIFont"/>
          <w:sz w:val="22"/>
          <w:szCs w:val="22"/>
        </w:rPr>
      </w:pPr>
    </w:p>
    <w:p w14:paraId="473DB892" w14:textId="5435FACF" w:rsidR="00B36BCC" w:rsidRPr="006F7E5A" w:rsidRDefault="00B36BCC" w:rsidP="00B36BCC">
      <w:pPr>
        <w:autoSpaceDE w:val="0"/>
        <w:autoSpaceDN w:val="0"/>
        <w:adjustRightInd w:val="0"/>
        <w:spacing w:line="360" w:lineRule="auto"/>
        <w:rPr>
          <w:rFonts w:cs="AppleSystemUIFont"/>
          <w:sz w:val="22"/>
          <w:szCs w:val="22"/>
          <w:u w:val="single"/>
        </w:rPr>
      </w:pPr>
      <w:r w:rsidRPr="006F7E5A">
        <w:rPr>
          <w:rFonts w:cs="AppleSystemUIFont"/>
          <w:sz w:val="22"/>
          <w:szCs w:val="22"/>
          <w:u w:val="single"/>
        </w:rPr>
        <w:t>Critical Incident linked to Donaldson’s Four Purposes</w:t>
      </w:r>
    </w:p>
    <w:p w14:paraId="35E3B8CB" w14:textId="77777777" w:rsidR="00B36BCC" w:rsidRPr="006F7E5A" w:rsidRDefault="00B36BCC" w:rsidP="00B36BCC">
      <w:pPr>
        <w:autoSpaceDE w:val="0"/>
        <w:autoSpaceDN w:val="0"/>
        <w:adjustRightInd w:val="0"/>
        <w:spacing w:line="360" w:lineRule="auto"/>
        <w:rPr>
          <w:rFonts w:cs="AppleSystemUIFont"/>
          <w:sz w:val="22"/>
          <w:szCs w:val="22"/>
          <w:u w:val="single"/>
        </w:rPr>
      </w:pPr>
    </w:p>
    <w:p w14:paraId="08B727C9" w14:textId="38B754E8" w:rsidR="00B36BCC" w:rsidRPr="006F7E5A" w:rsidRDefault="00B36BCC" w:rsidP="00B36BCC">
      <w:pPr>
        <w:spacing w:line="360" w:lineRule="auto"/>
        <w:rPr>
          <w:color w:val="000000" w:themeColor="text1"/>
          <w:sz w:val="22"/>
          <w:szCs w:val="22"/>
        </w:rPr>
      </w:pPr>
      <w:r w:rsidRPr="006F7E5A">
        <w:rPr>
          <w:color w:val="000000" w:themeColor="text1"/>
          <w:sz w:val="22"/>
          <w:szCs w:val="22"/>
        </w:rPr>
        <w:t xml:space="preserve">For this critical incident, a Year 7 class was observed (11/12-year-olds) with roughly 20-25 children in the class at 10:45 am. The layout of the classroom consisted of three rows of tables with two children to a table facing the interactive white board and the teacher’s desk. The classroom itself was plain white with only the Welsh alphabet up on the wall and a cross hung on the wall by the teacher’s desk. </w:t>
      </w:r>
    </w:p>
    <w:p w14:paraId="164F194D" w14:textId="508F502D" w:rsidR="00B36BCC" w:rsidRPr="006F7E5A" w:rsidRDefault="00B36BCC" w:rsidP="00B36BCC">
      <w:pPr>
        <w:pStyle w:val="NormalWeb"/>
        <w:shd w:val="clear" w:color="auto" w:fill="FFFFFF"/>
        <w:spacing w:line="360" w:lineRule="auto"/>
        <w:rPr>
          <w:rFonts w:asciiTheme="minorHAnsi" w:hAnsiTheme="minorHAnsi"/>
          <w:color w:val="000000" w:themeColor="text1"/>
          <w:sz w:val="22"/>
          <w:szCs w:val="22"/>
        </w:rPr>
      </w:pPr>
      <w:r w:rsidRPr="006F7E5A">
        <w:rPr>
          <w:rFonts w:asciiTheme="minorHAnsi" w:hAnsiTheme="minorHAnsi"/>
          <w:color w:val="000000" w:themeColor="text1"/>
          <w:sz w:val="22"/>
          <w:szCs w:val="22"/>
        </w:rPr>
        <w:t>The</w:t>
      </w:r>
      <w:r w:rsidR="00E04623" w:rsidRPr="006F7E5A">
        <w:rPr>
          <w:rFonts w:asciiTheme="minorHAnsi" w:hAnsiTheme="minorHAnsi"/>
          <w:color w:val="000000" w:themeColor="text1"/>
          <w:sz w:val="22"/>
          <w:szCs w:val="22"/>
        </w:rPr>
        <w:t xml:space="preserve"> </w:t>
      </w:r>
      <w:r w:rsidRPr="006F7E5A">
        <w:rPr>
          <w:rFonts w:asciiTheme="minorHAnsi" w:hAnsiTheme="minorHAnsi"/>
          <w:color w:val="000000" w:themeColor="text1"/>
          <w:sz w:val="22"/>
          <w:szCs w:val="22"/>
        </w:rPr>
        <w:t xml:space="preserve">incident in the Welsh lesson was that after recapping the previous lesson, the teacher introduced a new topic of ‘Treiglad Meddal’ meaning soft mutation. The teacher stated that this was important to learn as it will be a crucial element in their Welsh language GCSE in Year 10. Looking around the room, the children looked rather perplexed and overwhelmed with this complex topic. Quickly, the teacher said “now don’t worry, I don’t expect you to know all of them straight away, this will take time. I’m introducing you to it now so that by Year 10, it will be ‘easy-peasy’.” (The Welsh Teacher). </w:t>
      </w:r>
      <w:r w:rsidR="00E04623" w:rsidRPr="006F7E5A">
        <w:rPr>
          <w:rFonts w:asciiTheme="minorHAnsi" w:hAnsiTheme="minorHAnsi"/>
          <w:color w:val="000000" w:themeColor="text1"/>
          <w:sz w:val="22"/>
          <w:szCs w:val="22"/>
        </w:rPr>
        <w:t xml:space="preserve">Leading from this, the task was set for the children to implement the mutations into sentences whilst also translating them from English to Welsh. There were 8 sentences in total on the interactive whiteboard which included vocabulary they were already familiar with from the previous lessons. </w:t>
      </w:r>
      <w:r w:rsidRPr="006F7E5A">
        <w:rPr>
          <w:rFonts w:asciiTheme="minorHAnsi" w:hAnsiTheme="minorHAnsi"/>
          <w:bCs/>
          <w:color w:val="000000" w:themeColor="text1"/>
          <w:sz w:val="22"/>
          <w:szCs w:val="22"/>
          <w:lang w:val="en-US"/>
        </w:rPr>
        <w:t xml:space="preserve">The teacher set a timer of 15 minutes for the task and roughly 5 minutes into the task the children were </w:t>
      </w:r>
      <w:r w:rsidR="00E04623" w:rsidRPr="006F7E5A">
        <w:rPr>
          <w:rFonts w:asciiTheme="minorHAnsi" w:hAnsiTheme="minorHAnsi"/>
          <w:bCs/>
          <w:color w:val="000000" w:themeColor="text1"/>
          <w:sz w:val="22"/>
          <w:szCs w:val="22"/>
          <w:lang w:val="en-US"/>
        </w:rPr>
        <w:t xml:space="preserve">repeatedly asking where vocabulary was in their Welsh booklets. </w:t>
      </w:r>
      <w:r w:rsidRPr="006F7E5A">
        <w:rPr>
          <w:rFonts w:asciiTheme="minorHAnsi" w:hAnsiTheme="minorHAnsi"/>
          <w:bCs/>
          <w:color w:val="000000" w:themeColor="text1"/>
          <w:sz w:val="22"/>
          <w:szCs w:val="22"/>
          <w:lang w:val="en-US"/>
        </w:rPr>
        <w:t>The teacher</w:t>
      </w:r>
      <w:r w:rsidR="00E04623" w:rsidRPr="006F7E5A">
        <w:rPr>
          <w:rFonts w:asciiTheme="minorHAnsi" w:hAnsiTheme="minorHAnsi"/>
          <w:bCs/>
          <w:color w:val="000000" w:themeColor="text1"/>
          <w:sz w:val="22"/>
          <w:szCs w:val="22"/>
          <w:lang w:val="en-US"/>
        </w:rPr>
        <w:t xml:space="preserve"> quickly</w:t>
      </w:r>
      <w:r w:rsidRPr="006F7E5A">
        <w:rPr>
          <w:rFonts w:asciiTheme="minorHAnsi" w:hAnsiTheme="minorHAnsi"/>
          <w:bCs/>
          <w:color w:val="000000" w:themeColor="text1"/>
          <w:sz w:val="22"/>
          <w:szCs w:val="22"/>
          <w:lang w:val="en-US"/>
        </w:rPr>
        <w:t xml:space="preserve"> realized </w:t>
      </w:r>
      <w:r w:rsidRPr="006F7E5A">
        <w:rPr>
          <w:rFonts w:asciiTheme="minorHAnsi" w:hAnsiTheme="minorHAnsi"/>
          <w:color w:val="000000" w:themeColor="text1"/>
          <w:sz w:val="22"/>
          <w:szCs w:val="22"/>
        </w:rPr>
        <w:t>that too many sentences were given</w:t>
      </w:r>
      <w:r w:rsidR="00E04623" w:rsidRPr="006F7E5A">
        <w:rPr>
          <w:rFonts w:asciiTheme="minorHAnsi" w:hAnsiTheme="minorHAnsi"/>
          <w:color w:val="000000" w:themeColor="text1"/>
          <w:sz w:val="22"/>
          <w:szCs w:val="22"/>
        </w:rPr>
        <w:t xml:space="preserve"> as the children were clearly struggling with the task</w:t>
      </w:r>
      <w:r w:rsidRPr="006F7E5A">
        <w:rPr>
          <w:rFonts w:asciiTheme="minorHAnsi" w:hAnsiTheme="minorHAnsi"/>
          <w:color w:val="000000" w:themeColor="text1"/>
          <w:sz w:val="22"/>
          <w:szCs w:val="22"/>
        </w:rPr>
        <w:t>, therefore set a new target of 4 sentences</w:t>
      </w:r>
      <w:r w:rsidR="00E04623" w:rsidRPr="006F7E5A">
        <w:rPr>
          <w:rFonts w:asciiTheme="minorHAnsi" w:hAnsiTheme="minorHAnsi"/>
          <w:color w:val="000000" w:themeColor="text1"/>
          <w:sz w:val="22"/>
          <w:szCs w:val="22"/>
        </w:rPr>
        <w:t xml:space="preserve"> instead. </w:t>
      </w:r>
    </w:p>
    <w:p w14:paraId="3522CC71" w14:textId="308FB391" w:rsidR="00B36BCC" w:rsidRPr="006F7E5A" w:rsidRDefault="00B36BCC" w:rsidP="00B36BCC">
      <w:pPr>
        <w:spacing w:line="360" w:lineRule="auto"/>
        <w:rPr>
          <w:sz w:val="22"/>
          <w:szCs w:val="22"/>
        </w:rPr>
      </w:pPr>
      <w:r w:rsidRPr="006F7E5A">
        <w:rPr>
          <w:sz w:val="22"/>
          <w:szCs w:val="22"/>
        </w:rPr>
        <w:lastRenderedPageBreak/>
        <w:t>Linking these incidents to the four purposes in the curriculum could be considered challenging as there are many statements within the four purposes for children to embrace and enjoy challenge such as:</w:t>
      </w:r>
    </w:p>
    <w:p w14:paraId="20718A44" w14:textId="326CAB93" w:rsidR="00B36BCC" w:rsidRPr="006F7E5A" w:rsidRDefault="00B36BCC" w:rsidP="00B36BCC">
      <w:pPr>
        <w:pStyle w:val="ListParagraph"/>
        <w:numPr>
          <w:ilvl w:val="0"/>
          <w:numId w:val="2"/>
        </w:numPr>
        <w:spacing w:line="360" w:lineRule="auto"/>
        <w:rPr>
          <w:sz w:val="22"/>
          <w:szCs w:val="22"/>
        </w:rPr>
      </w:pPr>
      <w:r w:rsidRPr="006F7E5A">
        <w:rPr>
          <w:sz w:val="22"/>
          <w:szCs w:val="22"/>
        </w:rPr>
        <w:t>Ambitious, capable learners who set themselves high standards and seek and enjoy challenge</w:t>
      </w:r>
    </w:p>
    <w:p w14:paraId="3207DD42" w14:textId="01182C1D" w:rsidR="00B36BCC" w:rsidRPr="006F7E5A" w:rsidRDefault="00E04623" w:rsidP="00E04623">
      <w:pPr>
        <w:pStyle w:val="NormalWeb"/>
        <w:numPr>
          <w:ilvl w:val="0"/>
          <w:numId w:val="2"/>
        </w:numPr>
        <w:rPr>
          <w:rFonts w:asciiTheme="minorHAnsi" w:hAnsiTheme="minorHAnsi"/>
          <w:sz w:val="22"/>
          <w:szCs w:val="22"/>
        </w:rPr>
      </w:pPr>
      <w:r w:rsidRPr="006F7E5A">
        <w:rPr>
          <w:rFonts w:asciiTheme="minorHAnsi" w:hAnsiTheme="minorHAnsi"/>
          <w:color w:val="21211E"/>
          <w:sz w:val="22"/>
          <w:szCs w:val="22"/>
        </w:rPr>
        <w:t xml:space="preserve">can communicate effectively in different forms and settings, using both Welsh and English </w:t>
      </w:r>
    </w:p>
    <w:p w14:paraId="10623899" w14:textId="68C9593E" w:rsidR="00B36BCC" w:rsidRPr="006F7E5A" w:rsidRDefault="00B36BCC" w:rsidP="00B36BCC">
      <w:pPr>
        <w:spacing w:line="360" w:lineRule="auto"/>
        <w:rPr>
          <w:sz w:val="22"/>
          <w:szCs w:val="22"/>
        </w:rPr>
      </w:pPr>
      <w:r w:rsidRPr="006F7E5A">
        <w:rPr>
          <w:sz w:val="22"/>
          <w:szCs w:val="22"/>
        </w:rPr>
        <w:t xml:space="preserve">                                                                                                                                     (Donaldson, 2015)</w:t>
      </w:r>
    </w:p>
    <w:p w14:paraId="4A7D3F59" w14:textId="77777777" w:rsidR="00B36BCC" w:rsidRPr="006F7E5A" w:rsidRDefault="00B36BCC" w:rsidP="00B36BCC">
      <w:pPr>
        <w:spacing w:line="360" w:lineRule="auto"/>
        <w:rPr>
          <w:sz w:val="22"/>
          <w:szCs w:val="22"/>
        </w:rPr>
      </w:pPr>
    </w:p>
    <w:p w14:paraId="0F718907" w14:textId="3A9ACCE5" w:rsidR="00B36BCC" w:rsidRPr="006F7E5A" w:rsidRDefault="00B36BCC" w:rsidP="00B36BCC">
      <w:pPr>
        <w:spacing w:line="360" w:lineRule="auto"/>
        <w:rPr>
          <w:sz w:val="22"/>
          <w:szCs w:val="22"/>
        </w:rPr>
      </w:pPr>
      <w:r w:rsidRPr="006F7E5A">
        <w:rPr>
          <w:sz w:val="22"/>
          <w:szCs w:val="22"/>
        </w:rPr>
        <w:t xml:space="preserve">However, it could be suggested that when children feel overwhelmed by challenge or information is overly complex, this could in turn have the opposite effect, and could further, hinder them from achieving other elements of the four purposes. </w:t>
      </w:r>
      <w:r w:rsidR="00E04623" w:rsidRPr="006F7E5A">
        <w:rPr>
          <w:sz w:val="22"/>
          <w:szCs w:val="22"/>
        </w:rPr>
        <w:t xml:space="preserve">According to </w:t>
      </w:r>
      <w:proofErr w:type="spellStart"/>
      <w:r w:rsidR="00E04623" w:rsidRPr="006F7E5A">
        <w:rPr>
          <w:sz w:val="22"/>
          <w:szCs w:val="22"/>
        </w:rPr>
        <w:t>Knouse</w:t>
      </w:r>
      <w:proofErr w:type="spellEnd"/>
      <w:r w:rsidR="00E04623" w:rsidRPr="006F7E5A">
        <w:rPr>
          <w:sz w:val="22"/>
          <w:szCs w:val="22"/>
        </w:rPr>
        <w:t xml:space="preserve"> </w:t>
      </w:r>
      <w:r w:rsidR="00E04623" w:rsidRPr="006F7E5A">
        <w:rPr>
          <w:i/>
          <w:iCs/>
          <w:sz w:val="22"/>
          <w:szCs w:val="22"/>
        </w:rPr>
        <w:t>et al.</w:t>
      </w:r>
      <w:r w:rsidR="00E04623" w:rsidRPr="006F7E5A">
        <w:rPr>
          <w:sz w:val="22"/>
          <w:szCs w:val="22"/>
        </w:rPr>
        <w:t xml:space="preserve">, (2021), “expectations can influence students’ willingness to take on, actively engage in, and persist in responding to intellectual challenge.” This is evident within the critical incident as the teacher reduced the workload by telling the children they could complete four questions instead of eight as she was aware this was challenging for them. </w:t>
      </w:r>
    </w:p>
    <w:p w14:paraId="5FB3527E" w14:textId="7D709BCA" w:rsidR="00E04623" w:rsidRPr="006F7E5A" w:rsidRDefault="00E04623" w:rsidP="00B36BCC">
      <w:pPr>
        <w:spacing w:line="360" w:lineRule="auto"/>
        <w:rPr>
          <w:sz w:val="22"/>
          <w:szCs w:val="22"/>
        </w:rPr>
      </w:pPr>
    </w:p>
    <w:p w14:paraId="4064F631" w14:textId="780561F1" w:rsidR="00E04623" w:rsidRPr="006F7E5A" w:rsidRDefault="00E04623" w:rsidP="00B36BCC">
      <w:pPr>
        <w:spacing w:line="360" w:lineRule="auto"/>
        <w:rPr>
          <w:sz w:val="22"/>
          <w:szCs w:val="22"/>
        </w:rPr>
      </w:pPr>
      <w:r w:rsidRPr="006F7E5A">
        <w:rPr>
          <w:sz w:val="22"/>
          <w:szCs w:val="22"/>
        </w:rPr>
        <w:t xml:space="preserve">Another consideration when pushing children to challenge themselves within language learning is the prior knowledge of students of the Welsh language, or knowledge of other languages as stated by </w:t>
      </w:r>
      <w:proofErr w:type="spellStart"/>
      <w:r w:rsidRPr="006F7E5A">
        <w:rPr>
          <w:sz w:val="22"/>
          <w:szCs w:val="22"/>
        </w:rPr>
        <w:t>Pajak</w:t>
      </w:r>
      <w:proofErr w:type="spellEnd"/>
      <w:r w:rsidRPr="006F7E5A">
        <w:rPr>
          <w:sz w:val="22"/>
          <w:szCs w:val="22"/>
        </w:rPr>
        <w:t xml:space="preserve"> </w:t>
      </w:r>
      <w:r w:rsidRPr="006F7E5A">
        <w:rPr>
          <w:i/>
          <w:iCs/>
          <w:sz w:val="22"/>
          <w:szCs w:val="22"/>
        </w:rPr>
        <w:t>et al.</w:t>
      </w:r>
      <w:r w:rsidRPr="006F7E5A">
        <w:rPr>
          <w:sz w:val="22"/>
          <w:szCs w:val="22"/>
        </w:rPr>
        <w:t xml:space="preserve">, (2016) that “previously acquired language knowledge… allows learners to make fairly accurate implicit guesses about many properties of the target language [Welsh]. However, this prior knowledge can also hinder learning or prevent learners from attaining a native-speaker level of proficiency.” In this case, some children will have a prior knowledge of the Welsh language, however, due to the multicultural backgrounds of 27% of pupils in the school (Estyn, 2018), they may have prior knowledge of other languages in which could be challenging when learning the Welsh language. </w:t>
      </w:r>
    </w:p>
    <w:p w14:paraId="018B4DDF" w14:textId="5837061A" w:rsidR="00E04623" w:rsidRPr="006F7E5A" w:rsidRDefault="00E04623" w:rsidP="00B36BCC">
      <w:pPr>
        <w:spacing w:line="360" w:lineRule="auto"/>
        <w:rPr>
          <w:sz w:val="22"/>
          <w:szCs w:val="22"/>
        </w:rPr>
      </w:pPr>
    </w:p>
    <w:p w14:paraId="51F20616" w14:textId="3CD22376" w:rsidR="00E04623" w:rsidRPr="006F7E5A" w:rsidRDefault="00E04623" w:rsidP="00B36BCC">
      <w:pPr>
        <w:spacing w:line="360" w:lineRule="auto"/>
        <w:rPr>
          <w:sz w:val="22"/>
          <w:szCs w:val="22"/>
        </w:rPr>
      </w:pPr>
      <w:r w:rsidRPr="006F7E5A">
        <w:rPr>
          <w:sz w:val="22"/>
          <w:szCs w:val="22"/>
        </w:rPr>
        <w:t>In summary, whilst challenging children is a positive element within the four purposes, we must approach challenge in language learning with caution as if the challenge is too great, this could lead to children becoming demotivated and could make them loose enthusiasm for the language.</w:t>
      </w:r>
    </w:p>
    <w:p w14:paraId="2820EBFD" w14:textId="120A139E" w:rsidR="009418E5" w:rsidRPr="006F7E5A" w:rsidRDefault="009418E5" w:rsidP="00B36BCC">
      <w:pPr>
        <w:spacing w:line="360" w:lineRule="auto"/>
        <w:rPr>
          <w:sz w:val="22"/>
          <w:szCs w:val="22"/>
        </w:rPr>
      </w:pPr>
    </w:p>
    <w:p w14:paraId="26B7C5B2" w14:textId="04BF23B4" w:rsidR="006F7E5A" w:rsidRPr="006F7E5A" w:rsidRDefault="006F7E5A" w:rsidP="006F7E5A">
      <w:pPr>
        <w:rPr>
          <w:b/>
          <w:bCs/>
          <w:sz w:val="22"/>
          <w:szCs w:val="22"/>
          <w:u w:val="single"/>
        </w:rPr>
      </w:pPr>
      <w:r w:rsidRPr="006F7E5A">
        <w:rPr>
          <w:b/>
          <w:bCs/>
          <w:sz w:val="22"/>
          <w:szCs w:val="22"/>
          <w:u w:val="single"/>
        </w:rPr>
        <w:t xml:space="preserve">Literature Review </w:t>
      </w:r>
    </w:p>
    <w:p w14:paraId="7327FFD3" w14:textId="77777777" w:rsidR="006F7E5A" w:rsidRPr="006F7E5A" w:rsidRDefault="006F7E5A" w:rsidP="006F7E5A">
      <w:pPr>
        <w:rPr>
          <w:b/>
          <w:bCs/>
          <w:sz w:val="22"/>
          <w:szCs w:val="22"/>
          <w:u w:val="single"/>
        </w:rPr>
      </w:pPr>
    </w:p>
    <w:p w14:paraId="608E2A67" w14:textId="77777777" w:rsidR="006F7E5A" w:rsidRPr="006F7E5A" w:rsidRDefault="006F7E5A" w:rsidP="006F7E5A">
      <w:pPr>
        <w:spacing w:line="360" w:lineRule="auto"/>
        <w:rPr>
          <w:sz w:val="22"/>
          <w:szCs w:val="22"/>
        </w:rPr>
      </w:pPr>
      <w:r w:rsidRPr="006F7E5A">
        <w:rPr>
          <w:sz w:val="22"/>
          <w:szCs w:val="22"/>
        </w:rPr>
        <w:t>There are many educational and psychological theories linking to the critical incident, however this literature review will be focussing on the two most prominent theories regarding this critical incident which are:</w:t>
      </w:r>
    </w:p>
    <w:p w14:paraId="48FD88DC" w14:textId="77777777" w:rsidR="006F7E5A" w:rsidRPr="006F7E5A" w:rsidRDefault="006F7E5A" w:rsidP="006F7E5A">
      <w:pPr>
        <w:pStyle w:val="ListParagraph"/>
        <w:numPr>
          <w:ilvl w:val="0"/>
          <w:numId w:val="6"/>
        </w:numPr>
        <w:spacing w:line="360" w:lineRule="auto"/>
        <w:rPr>
          <w:sz w:val="22"/>
          <w:szCs w:val="22"/>
        </w:rPr>
      </w:pPr>
      <w:r w:rsidRPr="006F7E5A">
        <w:rPr>
          <w:sz w:val="22"/>
          <w:szCs w:val="22"/>
        </w:rPr>
        <w:lastRenderedPageBreak/>
        <w:t>Cognitive Load Theory</w:t>
      </w:r>
    </w:p>
    <w:p w14:paraId="417838C9" w14:textId="77777777" w:rsidR="006F7E5A" w:rsidRPr="006F7E5A" w:rsidRDefault="006F7E5A" w:rsidP="006F7E5A">
      <w:pPr>
        <w:pStyle w:val="ListParagraph"/>
        <w:numPr>
          <w:ilvl w:val="0"/>
          <w:numId w:val="6"/>
        </w:numPr>
        <w:spacing w:line="360" w:lineRule="auto"/>
        <w:rPr>
          <w:sz w:val="22"/>
          <w:szCs w:val="22"/>
        </w:rPr>
      </w:pPr>
      <w:r w:rsidRPr="006F7E5A">
        <w:rPr>
          <w:sz w:val="22"/>
          <w:szCs w:val="22"/>
        </w:rPr>
        <w:t>Desirable Difficulties</w:t>
      </w:r>
    </w:p>
    <w:p w14:paraId="3C276132" w14:textId="77777777" w:rsidR="006F7E5A" w:rsidRPr="006F7E5A" w:rsidRDefault="006F7E5A" w:rsidP="006F7E5A">
      <w:pPr>
        <w:spacing w:line="360" w:lineRule="auto"/>
        <w:rPr>
          <w:sz w:val="22"/>
          <w:szCs w:val="22"/>
        </w:rPr>
      </w:pPr>
    </w:p>
    <w:p w14:paraId="4DC87D66" w14:textId="77777777" w:rsidR="006F7E5A" w:rsidRPr="006F7E5A" w:rsidRDefault="006F7E5A" w:rsidP="006F7E5A">
      <w:pPr>
        <w:spacing w:line="360" w:lineRule="auto"/>
        <w:rPr>
          <w:sz w:val="22"/>
          <w:szCs w:val="22"/>
          <w:u w:val="single"/>
        </w:rPr>
      </w:pPr>
      <w:r w:rsidRPr="006F7E5A">
        <w:rPr>
          <w:sz w:val="22"/>
          <w:szCs w:val="22"/>
          <w:u w:val="single"/>
        </w:rPr>
        <w:t xml:space="preserve">Cognitive Load Theory </w:t>
      </w:r>
    </w:p>
    <w:p w14:paraId="1F7FA1C6" w14:textId="77777777" w:rsidR="006F7E5A" w:rsidRPr="006F7E5A" w:rsidRDefault="006F7E5A" w:rsidP="006F7E5A">
      <w:pPr>
        <w:spacing w:line="360" w:lineRule="auto"/>
        <w:rPr>
          <w:sz w:val="22"/>
          <w:szCs w:val="22"/>
          <w:u w:val="single"/>
        </w:rPr>
      </w:pPr>
    </w:p>
    <w:p w14:paraId="7E6DFC19" w14:textId="77777777" w:rsidR="006F7E5A" w:rsidRPr="006F7E5A" w:rsidRDefault="006F7E5A" w:rsidP="006F7E5A">
      <w:pPr>
        <w:spacing w:line="360" w:lineRule="auto"/>
        <w:rPr>
          <w:sz w:val="22"/>
          <w:szCs w:val="22"/>
        </w:rPr>
      </w:pPr>
      <w:r w:rsidRPr="006F7E5A">
        <w:rPr>
          <w:sz w:val="22"/>
          <w:szCs w:val="22"/>
        </w:rPr>
        <w:t xml:space="preserve">The founder of </w:t>
      </w:r>
      <w:r w:rsidRPr="006F7E5A">
        <w:rPr>
          <w:i/>
          <w:iCs/>
          <w:sz w:val="22"/>
          <w:szCs w:val="22"/>
        </w:rPr>
        <w:t>Cognitive Load Theory</w:t>
      </w:r>
      <w:r w:rsidRPr="006F7E5A">
        <w:rPr>
          <w:sz w:val="22"/>
          <w:szCs w:val="22"/>
        </w:rPr>
        <w:t xml:space="preserve"> (CLT), John </w:t>
      </w:r>
      <w:proofErr w:type="spellStart"/>
      <w:r w:rsidRPr="006F7E5A">
        <w:rPr>
          <w:sz w:val="22"/>
          <w:szCs w:val="22"/>
        </w:rPr>
        <w:t>Sweller</w:t>
      </w:r>
      <w:proofErr w:type="spellEnd"/>
      <w:r w:rsidRPr="006F7E5A">
        <w:rPr>
          <w:sz w:val="22"/>
          <w:szCs w:val="22"/>
        </w:rPr>
        <w:t>, states that “CLT is concerned with how cognitive resources are distributed during learning and problem solving” (</w:t>
      </w:r>
      <w:proofErr w:type="spellStart"/>
      <w:r w:rsidRPr="006F7E5A">
        <w:rPr>
          <w:sz w:val="22"/>
          <w:szCs w:val="22"/>
        </w:rPr>
        <w:t>Sweller</w:t>
      </w:r>
      <w:proofErr w:type="spellEnd"/>
      <w:r w:rsidRPr="006F7E5A">
        <w:rPr>
          <w:sz w:val="22"/>
          <w:szCs w:val="22"/>
        </w:rPr>
        <w:t xml:space="preserve"> </w:t>
      </w:r>
      <w:r w:rsidRPr="006F7E5A">
        <w:rPr>
          <w:i/>
          <w:iCs/>
          <w:sz w:val="22"/>
          <w:szCs w:val="22"/>
        </w:rPr>
        <w:t xml:space="preserve">et al. </w:t>
      </w:r>
      <w:r w:rsidRPr="006F7E5A">
        <w:rPr>
          <w:sz w:val="22"/>
          <w:szCs w:val="22"/>
        </w:rPr>
        <w:t>1990) and “attempts to explain psychological or behavioural phenomena resulting from instruction” (</w:t>
      </w:r>
      <w:proofErr w:type="spellStart"/>
      <w:r w:rsidRPr="006F7E5A">
        <w:rPr>
          <w:sz w:val="22"/>
          <w:szCs w:val="22"/>
        </w:rPr>
        <w:t>Plass</w:t>
      </w:r>
      <w:proofErr w:type="spellEnd"/>
      <w:r w:rsidRPr="006F7E5A">
        <w:rPr>
          <w:sz w:val="22"/>
          <w:szCs w:val="22"/>
        </w:rPr>
        <w:t xml:space="preserve">, Moreno and </w:t>
      </w:r>
      <w:proofErr w:type="spellStart"/>
      <w:r w:rsidRPr="006F7E5A">
        <w:rPr>
          <w:sz w:val="22"/>
          <w:szCs w:val="22"/>
        </w:rPr>
        <w:t>Brüken</w:t>
      </w:r>
      <w:proofErr w:type="spellEnd"/>
      <w:r w:rsidRPr="006F7E5A">
        <w:rPr>
          <w:sz w:val="22"/>
          <w:szCs w:val="22"/>
        </w:rPr>
        <w:t xml:space="preserve">, 2010). To specify, educational psychologist Paul Kirschner states that “CLT is concerned with the limitations of </w:t>
      </w:r>
      <w:r w:rsidRPr="006F7E5A">
        <w:rPr>
          <w:i/>
          <w:iCs/>
          <w:sz w:val="22"/>
          <w:szCs w:val="22"/>
        </w:rPr>
        <w:t xml:space="preserve">working-memory </w:t>
      </w:r>
      <w:r w:rsidRPr="006F7E5A">
        <w:rPr>
          <w:sz w:val="22"/>
          <w:szCs w:val="22"/>
        </w:rPr>
        <w:t xml:space="preserve">(short-term memory) capacity and the measures that can be taken to promote </w:t>
      </w:r>
      <w:r w:rsidRPr="006F7E5A">
        <w:rPr>
          <w:i/>
          <w:iCs/>
          <w:sz w:val="22"/>
          <w:szCs w:val="22"/>
        </w:rPr>
        <w:t xml:space="preserve">the construction of schemata </w:t>
      </w:r>
      <w:r w:rsidRPr="006F7E5A">
        <w:rPr>
          <w:sz w:val="22"/>
          <w:szCs w:val="22"/>
        </w:rPr>
        <w:t xml:space="preserve">(learning) by imposing adequate levels of cognitive load” (Kirschner, 2002). Simply, CLT aims to answer one question: </w:t>
      </w:r>
      <w:r w:rsidRPr="006F7E5A">
        <w:rPr>
          <w:i/>
          <w:iCs/>
          <w:sz w:val="22"/>
          <w:szCs w:val="22"/>
        </w:rPr>
        <w:t>‘How can the instructional designer</w:t>
      </w:r>
      <w:r w:rsidRPr="006F7E5A">
        <w:rPr>
          <w:sz w:val="22"/>
          <w:szCs w:val="22"/>
        </w:rPr>
        <w:t xml:space="preserve"> </w:t>
      </w:r>
      <w:r w:rsidRPr="006F7E5A">
        <w:rPr>
          <w:i/>
          <w:iCs/>
          <w:sz w:val="22"/>
          <w:szCs w:val="22"/>
        </w:rPr>
        <w:t xml:space="preserve">(teacher) assure that the limits of the learner’s working-memory load are not exceeded when they are processing instruction?’ </w:t>
      </w:r>
      <w:r w:rsidRPr="006F7E5A">
        <w:rPr>
          <w:sz w:val="22"/>
          <w:szCs w:val="22"/>
        </w:rPr>
        <w:t xml:space="preserve">(Kirschner, 2002). </w:t>
      </w:r>
    </w:p>
    <w:p w14:paraId="5C6D3CBF" w14:textId="77777777" w:rsidR="006F7E5A" w:rsidRPr="006F7E5A" w:rsidRDefault="006F7E5A" w:rsidP="006F7E5A">
      <w:pPr>
        <w:spacing w:line="360" w:lineRule="auto"/>
        <w:rPr>
          <w:color w:val="000000" w:themeColor="text1"/>
          <w:sz w:val="22"/>
          <w:szCs w:val="22"/>
        </w:rPr>
      </w:pPr>
    </w:p>
    <w:p w14:paraId="65C05A5B" w14:textId="77777777" w:rsidR="006F7E5A" w:rsidRPr="006F7E5A" w:rsidRDefault="006F7E5A" w:rsidP="006F7E5A">
      <w:pPr>
        <w:spacing w:line="360" w:lineRule="auto"/>
        <w:rPr>
          <w:color w:val="000000" w:themeColor="text1"/>
          <w:sz w:val="22"/>
          <w:szCs w:val="22"/>
        </w:rPr>
      </w:pPr>
      <w:r w:rsidRPr="006F7E5A">
        <w:rPr>
          <w:color w:val="000000" w:themeColor="text1"/>
          <w:sz w:val="22"/>
          <w:szCs w:val="22"/>
        </w:rPr>
        <w:t>The three loads that make up the cognitive load theory are:</w:t>
      </w:r>
    </w:p>
    <w:p w14:paraId="1F572F46" w14:textId="77777777" w:rsidR="006F7E5A" w:rsidRPr="006F7E5A" w:rsidRDefault="006F7E5A" w:rsidP="006F7E5A">
      <w:pPr>
        <w:pStyle w:val="ListParagraph"/>
        <w:numPr>
          <w:ilvl w:val="0"/>
          <w:numId w:val="7"/>
        </w:numPr>
        <w:spacing w:line="360" w:lineRule="auto"/>
        <w:rPr>
          <w:color w:val="000000" w:themeColor="text1"/>
          <w:sz w:val="22"/>
          <w:szCs w:val="22"/>
        </w:rPr>
      </w:pPr>
      <w:r w:rsidRPr="006F7E5A">
        <w:rPr>
          <w:color w:val="000000" w:themeColor="text1"/>
          <w:sz w:val="22"/>
          <w:szCs w:val="22"/>
        </w:rPr>
        <w:t xml:space="preserve">intrinsic load </w:t>
      </w:r>
    </w:p>
    <w:p w14:paraId="6EBD5E94" w14:textId="77777777" w:rsidR="006F7E5A" w:rsidRPr="006F7E5A" w:rsidRDefault="006F7E5A" w:rsidP="006F7E5A">
      <w:pPr>
        <w:pStyle w:val="ListParagraph"/>
        <w:numPr>
          <w:ilvl w:val="0"/>
          <w:numId w:val="7"/>
        </w:numPr>
        <w:spacing w:line="360" w:lineRule="auto"/>
        <w:rPr>
          <w:color w:val="000000" w:themeColor="text1"/>
          <w:sz w:val="22"/>
          <w:szCs w:val="22"/>
        </w:rPr>
      </w:pPr>
      <w:r w:rsidRPr="006F7E5A">
        <w:rPr>
          <w:color w:val="000000" w:themeColor="text1"/>
          <w:sz w:val="22"/>
          <w:szCs w:val="22"/>
        </w:rPr>
        <w:t xml:space="preserve">extraneous load </w:t>
      </w:r>
    </w:p>
    <w:p w14:paraId="71E23EE9" w14:textId="77777777" w:rsidR="006F7E5A" w:rsidRPr="006F7E5A" w:rsidRDefault="006F7E5A" w:rsidP="006F7E5A">
      <w:pPr>
        <w:pStyle w:val="ListParagraph"/>
        <w:numPr>
          <w:ilvl w:val="0"/>
          <w:numId w:val="7"/>
        </w:numPr>
        <w:spacing w:line="360" w:lineRule="auto"/>
        <w:rPr>
          <w:color w:val="000000" w:themeColor="text1"/>
          <w:sz w:val="22"/>
          <w:szCs w:val="22"/>
        </w:rPr>
      </w:pPr>
      <w:r w:rsidRPr="006F7E5A">
        <w:rPr>
          <w:color w:val="000000" w:themeColor="text1"/>
          <w:sz w:val="22"/>
          <w:szCs w:val="22"/>
        </w:rPr>
        <w:t>germane load</w:t>
      </w:r>
    </w:p>
    <w:p w14:paraId="0F946742" w14:textId="77777777" w:rsidR="006F7E5A" w:rsidRPr="006F7E5A" w:rsidRDefault="006F7E5A" w:rsidP="006F7E5A">
      <w:pPr>
        <w:spacing w:line="360" w:lineRule="auto"/>
        <w:rPr>
          <w:color w:val="000000" w:themeColor="text1"/>
          <w:sz w:val="22"/>
          <w:szCs w:val="22"/>
        </w:rPr>
      </w:pPr>
    </w:p>
    <w:p w14:paraId="4B4A1722" w14:textId="77777777" w:rsidR="006F7E5A" w:rsidRPr="006F7E5A" w:rsidRDefault="006F7E5A" w:rsidP="006F7E5A">
      <w:pPr>
        <w:spacing w:line="360" w:lineRule="auto"/>
        <w:rPr>
          <w:color w:val="000000" w:themeColor="text1"/>
          <w:sz w:val="22"/>
          <w:szCs w:val="22"/>
        </w:rPr>
      </w:pPr>
      <w:r w:rsidRPr="006F7E5A">
        <w:rPr>
          <w:color w:val="000000" w:themeColor="text1"/>
          <w:sz w:val="22"/>
          <w:szCs w:val="22"/>
        </w:rPr>
        <w:t xml:space="preserve">The </w:t>
      </w:r>
      <w:r w:rsidRPr="006F7E5A">
        <w:rPr>
          <w:i/>
          <w:iCs/>
          <w:color w:val="000000" w:themeColor="text1"/>
          <w:sz w:val="22"/>
          <w:szCs w:val="22"/>
        </w:rPr>
        <w:t>intrinsic cognitive load</w:t>
      </w:r>
      <w:r w:rsidRPr="006F7E5A">
        <w:rPr>
          <w:color w:val="000000" w:themeColor="text1"/>
          <w:sz w:val="22"/>
          <w:szCs w:val="22"/>
        </w:rPr>
        <w:t xml:space="preserve"> depends on how many elements that are simultaneously processed in the working memory and the prior knowledge of the learner (</w:t>
      </w:r>
      <w:proofErr w:type="spellStart"/>
      <w:r w:rsidRPr="006F7E5A">
        <w:rPr>
          <w:color w:val="000000" w:themeColor="text1"/>
          <w:sz w:val="22"/>
          <w:szCs w:val="22"/>
        </w:rPr>
        <w:t>Plass</w:t>
      </w:r>
      <w:proofErr w:type="spellEnd"/>
      <w:r w:rsidRPr="006F7E5A">
        <w:rPr>
          <w:color w:val="000000" w:themeColor="text1"/>
          <w:sz w:val="22"/>
          <w:szCs w:val="22"/>
        </w:rPr>
        <w:t xml:space="preserve"> </w:t>
      </w:r>
      <w:r w:rsidRPr="006F7E5A">
        <w:rPr>
          <w:i/>
          <w:iCs/>
          <w:color w:val="000000" w:themeColor="text1"/>
          <w:sz w:val="22"/>
          <w:szCs w:val="22"/>
        </w:rPr>
        <w:t xml:space="preserve">et al., </w:t>
      </w:r>
      <w:r w:rsidRPr="006F7E5A">
        <w:rPr>
          <w:color w:val="000000" w:themeColor="text1"/>
          <w:sz w:val="22"/>
          <w:szCs w:val="22"/>
        </w:rPr>
        <w:t xml:space="preserve">2010). </w:t>
      </w:r>
      <w:r w:rsidRPr="006F7E5A">
        <w:rPr>
          <w:i/>
          <w:iCs/>
          <w:color w:val="000000" w:themeColor="text1"/>
          <w:sz w:val="22"/>
          <w:szCs w:val="22"/>
        </w:rPr>
        <w:t>Extraneous load</w:t>
      </w:r>
      <w:r w:rsidRPr="006F7E5A">
        <w:rPr>
          <w:color w:val="000000" w:themeColor="text1"/>
          <w:sz w:val="22"/>
          <w:szCs w:val="22"/>
        </w:rPr>
        <w:t xml:space="preserve"> is concerned with the design of instruction being distributed during learning and problem-solving (</w:t>
      </w:r>
      <w:proofErr w:type="spellStart"/>
      <w:r w:rsidRPr="006F7E5A">
        <w:rPr>
          <w:color w:val="000000" w:themeColor="text1"/>
          <w:sz w:val="22"/>
          <w:szCs w:val="22"/>
        </w:rPr>
        <w:t>Sweller</w:t>
      </w:r>
      <w:proofErr w:type="spellEnd"/>
      <w:r w:rsidRPr="006F7E5A">
        <w:rPr>
          <w:color w:val="000000" w:themeColor="text1"/>
          <w:sz w:val="22"/>
          <w:szCs w:val="22"/>
        </w:rPr>
        <w:t xml:space="preserve"> </w:t>
      </w:r>
      <w:r w:rsidRPr="006F7E5A">
        <w:rPr>
          <w:i/>
          <w:iCs/>
          <w:color w:val="000000" w:themeColor="text1"/>
          <w:sz w:val="22"/>
          <w:szCs w:val="22"/>
        </w:rPr>
        <w:t>et al.</w:t>
      </w:r>
      <w:r w:rsidRPr="006F7E5A">
        <w:rPr>
          <w:color w:val="000000" w:themeColor="text1"/>
          <w:sz w:val="22"/>
          <w:szCs w:val="22"/>
        </w:rPr>
        <w:t>, 1990). It was named extraneous cognitive load as the unnecessary cognitive demands imposed by instructional design could be eliminated easily by appropriately redesigning the instructional materials (</w:t>
      </w:r>
      <w:proofErr w:type="spellStart"/>
      <w:r w:rsidRPr="006F7E5A">
        <w:rPr>
          <w:color w:val="000000" w:themeColor="text1"/>
          <w:sz w:val="22"/>
          <w:szCs w:val="22"/>
        </w:rPr>
        <w:t>Merriënboer</w:t>
      </w:r>
      <w:proofErr w:type="spellEnd"/>
      <w:r w:rsidRPr="006F7E5A">
        <w:rPr>
          <w:color w:val="000000" w:themeColor="text1"/>
          <w:sz w:val="22"/>
          <w:szCs w:val="22"/>
        </w:rPr>
        <w:t xml:space="preserve"> and Ayres, 2005). Lastly, the </w:t>
      </w:r>
      <w:r w:rsidRPr="006F7E5A">
        <w:rPr>
          <w:i/>
          <w:iCs/>
          <w:color w:val="000000" w:themeColor="text1"/>
          <w:sz w:val="22"/>
          <w:szCs w:val="22"/>
        </w:rPr>
        <w:t xml:space="preserve">germane </w:t>
      </w:r>
      <w:r w:rsidRPr="006F7E5A">
        <w:rPr>
          <w:color w:val="000000" w:themeColor="text1"/>
          <w:sz w:val="22"/>
          <w:szCs w:val="22"/>
        </w:rPr>
        <w:t>load is “the acquisition of domain-specific knowledge structures (or schemas)” (</w:t>
      </w:r>
      <w:proofErr w:type="spellStart"/>
      <w:r w:rsidRPr="006F7E5A">
        <w:rPr>
          <w:color w:val="000000" w:themeColor="text1"/>
          <w:sz w:val="22"/>
          <w:szCs w:val="22"/>
        </w:rPr>
        <w:t>Kalyuga</w:t>
      </w:r>
      <w:proofErr w:type="spellEnd"/>
      <w:r w:rsidRPr="006F7E5A">
        <w:rPr>
          <w:color w:val="000000" w:themeColor="text1"/>
          <w:sz w:val="22"/>
          <w:szCs w:val="22"/>
        </w:rPr>
        <w:t xml:space="preserve"> and Singh, 2016) or the instruction that has been learnt. </w:t>
      </w:r>
    </w:p>
    <w:p w14:paraId="74664A1E" w14:textId="77777777" w:rsidR="006F7E5A" w:rsidRPr="006F7E5A" w:rsidRDefault="006F7E5A" w:rsidP="006F7E5A">
      <w:pPr>
        <w:spacing w:line="360" w:lineRule="auto"/>
        <w:rPr>
          <w:color w:val="000000" w:themeColor="text1"/>
          <w:sz w:val="22"/>
          <w:szCs w:val="22"/>
        </w:rPr>
      </w:pPr>
    </w:p>
    <w:p w14:paraId="133647C7" w14:textId="77777777" w:rsidR="006F7E5A" w:rsidRPr="006F7E5A" w:rsidRDefault="006F7E5A" w:rsidP="006F7E5A">
      <w:pPr>
        <w:spacing w:line="360" w:lineRule="auto"/>
        <w:rPr>
          <w:sz w:val="22"/>
          <w:szCs w:val="22"/>
        </w:rPr>
      </w:pPr>
      <w:r w:rsidRPr="006F7E5A">
        <w:rPr>
          <w:color w:val="000000" w:themeColor="text1"/>
          <w:sz w:val="22"/>
          <w:szCs w:val="22"/>
        </w:rPr>
        <w:t xml:space="preserve">Whilst the cognitive load theory has been a prominent method within educational psychology research, it does have its implications and limitations. The cognitive load theory was constructed in order to consider the demands that a certain task imposes on a learner and to also consider “other psychological factors such as </w:t>
      </w:r>
      <w:r w:rsidRPr="006F7E5A">
        <w:rPr>
          <w:sz w:val="22"/>
          <w:szCs w:val="22"/>
        </w:rPr>
        <w:t>demand expectations, the actual effort expended during performance, and the perceived adequacy of performance” (</w:t>
      </w:r>
      <w:proofErr w:type="spellStart"/>
      <w:r w:rsidRPr="006F7E5A">
        <w:rPr>
          <w:sz w:val="22"/>
          <w:szCs w:val="22"/>
        </w:rPr>
        <w:t>Plass</w:t>
      </w:r>
      <w:proofErr w:type="spellEnd"/>
      <w:r w:rsidRPr="006F7E5A">
        <w:rPr>
          <w:sz w:val="22"/>
          <w:szCs w:val="22"/>
        </w:rPr>
        <w:t xml:space="preserve"> </w:t>
      </w:r>
      <w:r w:rsidRPr="006F7E5A">
        <w:rPr>
          <w:i/>
          <w:iCs/>
          <w:sz w:val="22"/>
          <w:szCs w:val="22"/>
        </w:rPr>
        <w:t xml:space="preserve">et al., </w:t>
      </w:r>
      <w:r w:rsidRPr="006F7E5A">
        <w:rPr>
          <w:sz w:val="22"/>
          <w:szCs w:val="22"/>
        </w:rPr>
        <w:t xml:space="preserve">2010). However, it does not consider the </w:t>
      </w:r>
      <w:r w:rsidRPr="006F7E5A">
        <w:rPr>
          <w:sz w:val="22"/>
          <w:szCs w:val="22"/>
        </w:rPr>
        <w:lastRenderedPageBreak/>
        <w:t>psychological effects of learners’ perceptions of beliefs, personal expectations, and goals (</w:t>
      </w:r>
      <w:proofErr w:type="spellStart"/>
      <w:r w:rsidRPr="006F7E5A">
        <w:rPr>
          <w:sz w:val="22"/>
          <w:szCs w:val="22"/>
        </w:rPr>
        <w:t>Bannert</w:t>
      </w:r>
      <w:proofErr w:type="spellEnd"/>
      <w:r w:rsidRPr="006F7E5A">
        <w:rPr>
          <w:sz w:val="22"/>
          <w:szCs w:val="22"/>
        </w:rPr>
        <w:t xml:space="preserve">, 2002: Moreno, 2006) which is a limitation of the theory as a learner’s willingness to learn a specific piece of information will depend on how relevant they perceive the task to be in connection to meaningful, personal goals (Eccles, </w:t>
      </w:r>
      <w:proofErr w:type="spellStart"/>
      <w:r w:rsidRPr="006F7E5A">
        <w:rPr>
          <w:sz w:val="22"/>
          <w:szCs w:val="22"/>
        </w:rPr>
        <w:t>Wigfield</w:t>
      </w:r>
      <w:proofErr w:type="spellEnd"/>
      <w:r w:rsidRPr="006F7E5A">
        <w:rPr>
          <w:sz w:val="22"/>
          <w:szCs w:val="22"/>
        </w:rPr>
        <w:t xml:space="preserve"> and </w:t>
      </w:r>
      <w:proofErr w:type="spellStart"/>
      <w:r w:rsidRPr="006F7E5A">
        <w:rPr>
          <w:sz w:val="22"/>
          <w:szCs w:val="22"/>
        </w:rPr>
        <w:t>Schiefele</w:t>
      </w:r>
      <w:proofErr w:type="spellEnd"/>
      <w:r w:rsidRPr="006F7E5A">
        <w:rPr>
          <w:sz w:val="22"/>
          <w:szCs w:val="22"/>
        </w:rPr>
        <w:t>, 1998: Thrash and Elliot, 2001).</w:t>
      </w:r>
    </w:p>
    <w:p w14:paraId="246C5FE8" w14:textId="77777777" w:rsidR="006F7E5A" w:rsidRPr="006F7E5A" w:rsidRDefault="006F7E5A" w:rsidP="006F7E5A">
      <w:pPr>
        <w:spacing w:line="360" w:lineRule="auto"/>
        <w:rPr>
          <w:sz w:val="22"/>
          <w:szCs w:val="22"/>
        </w:rPr>
      </w:pPr>
    </w:p>
    <w:p w14:paraId="6CA80D1D" w14:textId="77777777" w:rsidR="006F7E5A" w:rsidRPr="006F7E5A" w:rsidRDefault="006F7E5A" w:rsidP="006F7E5A">
      <w:pPr>
        <w:spacing w:line="360" w:lineRule="auto"/>
        <w:rPr>
          <w:sz w:val="22"/>
          <w:szCs w:val="22"/>
          <w:u w:val="single"/>
        </w:rPr>
      </w:pPr>
      <w:r w:rsidRPr="006F7E5A">
        <w:rPr>
          <w:sz w:val="22"/>
          <w:szCs w:val="22"/>
          <w:u w:val="single"/>
        </w:rPr>
        <w:t>Cognitive load theory in relation to modern technology</w:t>
      </w:r>
    </w:p>
    <w:p w14:paraId="060BF678" w14:textId="77777777" w:rsidR="006F7E5A" w:rsidRPr="006F7E5A" w:rsidRDefault="006F7E5A" w:rsidP="006F7E5A">
      <w:pPr>
        <w:spacing w:line="360" w:lineRule="auto"/>
        <w:rPr>
          <w:sz w:val="22"/>
          <w:szCs w:val="22"/>
        </w:rPr>
      </w:pPr>
    </w:p>
    <w:p w14:paraId="13FB007C" w14:textId="77777777" w:rsidR="006F7E5A" w:rsidRPr="006F7E5A" w:rsidRDefault="006F7E5A" w:rsidP="006F7E5A">
      <w:pPr>
        <w:spacing w:line="360" w:lineRule="auto"/>
        <w:rPr>
          <w:sz w:val="22"/>
          <w:szCs w:val="22"/>
        </w:rPr>
      </w:pPr>
      <w:r w:rsidRPr="006F7E5A">
        <w:rPr>
          <w:sz w:val="22"/>
          <w:szCs w:val="22"/>
        </w:rPr>
        <w:t>Initial studies on the use of strategies to manage cognitive load were only ‘well-structured’ subjects such as mathematics, technology and science (</w:t>
      </w:r>
      <w:proofErr w:type="spellStart"/>
      <w:r w:rsidRPr="006F7E5A">
        <w:rPr>
          <w:sz w:val="22"/>
          <w:szCs w:val="22"/>
        </w:rPr>
        <w:t>Sweller</w:t>
      </w:r>
      <w:proofErr w:type="spellEnd"/>
      <w:r w:rsidRPr="006F7E5A">
        <w:rPr>
          <w:sz w:val="22"/>
          <w:szCs w:val="22"/>
        </w:rPr>
        <w:t xml:space="preserve"> and Cooper, 1985; </w:t>
      </w:r>
      <w:proofErr w:type="spellStart"/>
      <w:r w:rsidRPr="006F7E5A">
        <w:rPr>
          <w:sz w:val="22"/>
          <w:szCs w:val="22"/>
        </w:rPr>
        <w:t>Sweller</w:t>
      </w:r>
      <w:proofErr w:type="spellEnd"/>
      <w:r w:rsidRPr="006F7E5A">
        <w:rPr>
          <w:sz w:val="22"/>
          <w:szCs w:val="22"/>
        </w:rPr>
        <w:t xml:space="preserve"> </w:t>
      </w:r>
      <w:r w:rsidRPr="006F7E5A">
        <w:rPr>
          <w:i/>
          <w:iCs/>
          <w:sz w:val="22"/>
          <w:szCs w:val="22"/>
        </w:rPr>
        <w:t>et al</w:t>
      </w:r>
      <w:r w:rsidRPr="006F7E5A">
        <w:rPr>
          <w:sz w:val="22"/>
          <w:szCs w:val="22"/>
        </w:rPr>
        <w:t xml:space="preserve">., 1982). However, it could be argued that more studies are required on the use of modern-day multimedia technology in the classroom and how this effects learners’ working load and how much information they retain though the use of these methods. </w:t>
      </w:r>
    </w:p>
    <w:p w14:paraId="1F4E52F1" w14:textId="77777777" w:rsidR="006F7E5A" w:rsidRPr="006F7E5A" w:rsidRDefault="006F7E5A" w:rsidP="006F7E5A">
      <w:pPr>
        <w:spacing w:line="360" w:lineRule="auto"/>
        <w:rPr>
          <w:sz w:val="22"/>
          <w:szCs w:val="22"/>
        </w:rPr>
      </w:pPr>
    </w:p>
    <w:p w14:paraId="1AD09C61" w14:textId="77777777" w:rsidR="006F7E5A" w:rsidRPr="006F7E5A" w:rsidRDefault="006F7E5A" w:rsidP="006F7E5A">
      <w:pPr>
        <w:spacing w:line="360" w:lineRule="auto"/>
        <w:rPr>
          <w:sz w:val="22"/>
          <w:szCs w:val="22"/>
        </w:rPr>
      </w:pPr>
      <w:r w:rsidRPr="006F7E5A">
        <w:rPr>
          <w:sz w:val="22"/>
          <w:szCs w:val="22"/>
        </w:rPr>
        <w:t xml:space="preserve">A finding from a study in which multimedia was used in relation to the intrinsic and extraneous cognitive load, supported the findings by Mayer (2005) and </w:t>
      </w:r>
      <w:proofErr w:type="spellStart"/>
      <w:r w:rsidRPr="006F7E5A">
        <w:rPr>
          <w:sz w:val="22"/>
          <w:szCs w:val="22"/>
        </w:rPr>
        <w:t>Sweller</w:t>
      </w:r>
      <w:proofErr w:type="spellEnd"/>
      <w:r w:rsidRPr="006F7E5A">
        <w:rPr>
          <w:sz w:val="22"/>
          <w:szCs w:val="22"/>
        </w:rPr>
        <w:t xml:space="preserve"> </w:t>
      </w:r>
      <w:r w:rsidRPr="006F7E5A">
        <w:rPr>
          <w:i/>
          <w:iCs/>
          <w:sz w:val="22"/>
          <w:szCs w:val="22"/>
        </w:rPr>
        <w:t xml:space="preserve">et al. </w:t>
      </w:r>
      <w:r w:rsidRPr="006F7E5A">
        <w:rPr>
          <w:sz w:val="22"/>
          <w:szCs w:val="22"/>
        </w:rPr>
        <w:t>(1998) that “presenting related words and pictures simultaneously and closely is better than presented isolated on the other page” (Cheng, Yu-Chun and Chu-Sing, 2015). The study also found that “the multi-display system is able to enlarge the displayable content and make more room for multimedia content in particular to be presented clearly” (Cheng, Yu-Chun and Chu-Sing, 2015). This study concluded that “a multi-display teaching system does successfully decrease cognitive load and efficiently improve learning performance” (Cheng, Yu-Chun and Chu-Sing, 2015). This study suggests that cognitive load theory using multimedia could improve students’ ability to process and retain information more easily which would be beneficial to students. However, one of the teachers that took part in the study mentioned that “this approach takes more time and effort than transferring a traditional linear teaching style into a mode divided into previous and next pages or right and left screens” (Cheng, Yu-Chun and Chu-Sing, 2015) which could be considered a limitation of the study. Nonetheless, the same teacher added that they saw the learning efficiency whilst utilizing this method as high and that they would continue to use it in teaching practice (Cheng, Yu-Chun and Chu-Sing, 2015).</w:t>
      </w:r>
    </w:p>
    <w:p w14:paraId="500BEAE3" w14:textId="77777777" w:rsidR="006F7E5A" w:rsidRPr="006F7E5A" w:rsidRDefault="006F7E5A" w:rsidP="006F7E5A">
      <w:pPr>
        <w:spacing w:line="360" w:lineRule="auto"/>
        <w:rPr>
          <w:sz w:val="22"/>
          <w:szCs w:val="22"/>
        </w:rPr>
      </w:pPr>
    </w:p>
    <w:p w14:paraId="743EE266" w14:textId="07E4B801" w:rsidR="006F7E5A" w:rsidRPr="006F7E5A" w:rsidRDefault="006F7E5A" w:rsidP="006F7E5A">
      <w:pPr>
        <w:spacing w:line="360" w:lineRule="auto"/>
        <w:rPr>
          <w:sz w:val="22"/>
          <w:szCs w:val="22"/>
        </w:rPr>
      </w:pPr>
      <w:r w:rsidRPr="006F7E5A">
        <w:rPr>
          <w:sz w:val="22"/>
          <w:szCs w:val="22"/>
        </w:rPr>
        <w:t>Another study based on the use of dual displays to reduce extraneous cognitive load by Miller</w:t>
      </w:r>
      <w:r w:rsidRPr="006F7E5A">
        <w:rPr>
          <w:sz w:val="22"/>
          <w:szCs w:val="22"/>
        </w:rPr>
        <w:t xml:space="preserve"> </w:t>
      </w:r>
      <w:r w:rsidRPr="006F7E5A">
        <w:rPr>
          <w:i/>
          <w:iCs/>
          <w:sz w:val="22"/>
          <w:szCs w:val="22"/>
        </w:rPr>
        <w:t>et al.</w:t>
      </w:r>
      <w:proofErr w:type="gramStart"/>
      <w:r w:rsidRPr="006F7E5A">
        <w:rPr>
          <w:i/>
          <w:iCs/>
          <w:sz w:val="22"/>
          <w:szCs w:val="22"/>
        </w:rPr>
        <w:t xml:space="preserve">, </w:t>
      </w:r>
      <w:r w:rsidRPr="006F7E5A">
        <w:rPr>
          <w:sz w:val="22"/>
          <w:szCs w:val="22"/>
        </w:rPr>
        <w:t xml:space="preserve"> (</w:t>
      </w:r>
      <w:proofErr w:type="gramEnd"/>
      <w:r w:rsidRPr="006F7E5A">
        <w:rPr>
          <w:sz w:val="22"/>
          <w:szCs w:val="22"/>
        </w:rPr>
        <w:t xml:space="preserve">2020) stated that “the use of computers in education is becoming increasingly prevalent.” Therefore, this study showed similar results in that “having two displays on one’s desk reduces unnecessary mental processing during a single task” and the findings suggested that “curriculum development professionals would benefit from developing curriculum with dual displays in mind… </w:t>
      </w:r>
      <w:r w:rsidRPr="006F7E5A">
        <w:rPr>
          <w:sz w:val="22"/>
          <w:szCs w:val="22"/>
        </w:rPr>
        <w:lastRenderedPageBreak/>
        <w:t>and through this combination leads to higher retention” (</w:t>
      </w:r>
      <w:proofErr w:type="spellStart"/>
      <w:r w:rsidRPr="006F7E5A">
        <w:rPr>
          <w:sz w:val="22"/>
          <w:szCs w:val="22"/>
        </w:rPr>
        <w:t>Lanir</w:t>
      </w:r>
      <w:proofErr w:type="spellEnd"/>
      <w:r w:rsidRPr="006F7E5A">
        <w:rPr>
          <w:sz w:val="22"/>
          <w:szCs w:val="22"/>
        </w:rPr>
        <w:t xml:space="preserve"> </w:t>
      </w:r>
      <w:r w:rsidRPr="006F7E5A">
        <w:rPr>
          <w:i/>
          <w:iCs/>
          <w:sz w:val="22"/>
          <w:szCs w:val="22"/>
        </w:rPr>
        <w:t xml:space="preserve">et al., </w:t>
      </w:r>
      <w:r w:rsidRPr="006F7E5A">
        <w:rPr>
          <w:sz w:val="22"/>
          <w:szCs w:val="22"/>
        </w:rPr>
        <w:t>2013</w:t>
      </w:r>
      <w:r w:rsidRPr="006F7E5A">
        <w:rPr>
          <w:sz w:val="22"/>
          <w:szCs w:val="22"/>
        </w:rPr>
        <w:t xml:space="preserve"> cited in Miller </w:t>
      </w:r>
      <w:r w:rsidRPr="006F7E5A">
        <w:rPr>
          <w:i/>
          <w:iCs/>
          <w:sz w:val="22"/>
          <w:szCs w:val="22"/>
        </w:rPr>
        <w:t xml:space="preserve">et al., </w:t>
      </w:r>
      <w:r w:rsidRPr="006F7E5A">
        <w:rPr>
          <w:sz w:val="22"/>
          <w:szCs w:val="22"/>
        </w:rPr>
        <w:t>2020</w:t>
      </w:r>
      <w:r w:rsidRPr="006F7E5A">
        <w:rPr>
          <w:sz w:val="22"/>
          <w:szCs w:val="22"/>
        </w:rPr>
        <w:t xml:space="preserve">). However, the sample for this study were mostly part of the military, therefore this link to it being suitable for curriculum purposes is weak as there were no teachers involved in the study. On the other hand, this sample found, on a generic level, that a dual screen for complex subjects were more effective. </w:t>
      </w:r>
    </w:p>
    <w:p w14:paraId="2B805E63" w14:textId="77777777" w:rsidR="006F7E5A" w:rsidRPr="006F7E5A" w:rsidRDefault="006F7E5A" w:rsidP="006F7E5A">
      <w:pPr>
        <w:spacing w:line="360" w:lineRule="auto"/>
        <w:rPr>
          <w:sz w:val="22"/>
          <w:szCs w:val="22"/>
        </w:rPr>
      </w:pPr>
    </w:p>
    <w:p w14:paraId="76B1D534" w14:textId="77777777" w:rsidR="006F7E5A" w:rsidRPr="006F7E5A" w:rsidRDefault="006F7E5A" w:rsidP="006F7E5A">
      <w:pPr>
        <w:spacing w:line="360" w:lineRule="auto"/>
        <w:rPr>
          <w:sz w:val="22"/>
          <w:szCs w:val="22"/>
        </w:rPr>
      </w:pPr>
      <w:r w:rsidRPr="006F7E5A">
        <w:rPr>
          <w:sz w:val="22"/>
          <w:szCs w:val="22"/>
        </w:rPr>
        <w:t>To conclude the findings of the cognitive load theory, at the time of the initial implementation of the theory, it did not meet current technological advances and as a result, there are a small number of studies on the effects of cognitive load theory in relation to technology within education, which is key for the CI as every classroom utilised an interactive whiteboard and presented a PowerPoint presentation. These studies also linked to the CI as information was given on the interactive whiteboards as well as in their books. Having to look for information in two separate places could increase the extraneous load of learners.</w:t>
      </w:r>
    </w:p>
    <w:p w14:paraId="1F4D128B" w14:textId="77777777" w:rsidR="006F7E5A" w:rsidRPr="006F7E5A" w:rsidRDefault="006F7E5A" w:rsidP="006F7E5A">
      <w:pPr>
        <w:spacing w:line="360" w:lineRule="auto"/>
        <w:rPr>
          <w:color w:val="FF0000"/>
          <w:sz w:val="22"/>
          <w:szCs w:val="22"/>
        </w:rPr>
      </w:pPr>
    </w:p>
    <w:p w14:paraId="6ACD32A3" w14:textId="77777777" w:rsidR="006F7E5A" w:rsidRPr="006F7E5A" w:rsidRDefault="006F7E5A" w:rsidP="006F7E5A">
      <w:pPr>
        <w:spacing w:line="360" w:lineRule="auto"/>
        <w:rPr>
          <w:color w:val="000000" w:themeColor="text1"/>
          <w:sz w:val="22"/>
          <w:szCs w:val="22"/>
          <w:u w:val="single"/>
        </w:rPr>
      </w:pPr>
      <w:r w:rsidRPr="006F7E5A">
        <w:rPr>
          <w:color w:val="000000" w:themeColor="text1"/>
          <w:sz w:val="22"/>
          <w:szCs w:val="22"/>
          <w:u w:val="single"/>
        </w:rPr>
        <w:t>Desirable Difficulty</w:t>
      </w:r>
    </w:p>
    <w:p w14:paraId="5D1C96BE" w14:textId="77777777" w:rsidR="006F7E5A" w:rsidRPr="006F7E5A" w:rsidRDefault="006F7E5A" w:rsidP="006F7E5A">
      <w:pPr>
        <w:spacing w:line="360" w:lineRule="auto"/>
        <w:rPr>
          <w:color w:val="000000" w:themeColor="text1"/>
          <w:sz w:val="22"/>
          <w:szCs w:val="22"/>
          <w:u w:val="single"/>
        </w:rPr>
      </w:pPr>
    </w:p>
    <w:p w14:paraId="2CCFD6DC" w14:textId="754453AF" w:rsidR="006F7E5A" w:rsidRPr="006F7E5A" w:rsidRDefault="006F7E5A" w:rsidP="006F7E5A">
      <w:pPr>
        <w:spacing w:line="360" w:lineRule="auto"/>
        <w:rPr>
          <w:rFonts w:cs="Arial"/>
          <w:color w:val="000000" w:themeColor="text1"/>
          <w:sz w:val="22"/>
          <w:szCs w:val="22"/>
        </w:rPr>
      </w:pPr>
      <w:r w:rsidRPr="006F7E5A">
        <w:rPr>
          <w:color w:val="000000" w:themeColor="text1"/>
          <w:sz w:val="22"/>
          <w:szCs w:val="22"/>
        </w:rPr>
        <w:t xml:space="preserve">As this lesson was a language lesson (Welsh) it is important to discuss the role of desirable difficulties within second language learning and its links to motivation. The desirable difficulties theory was coined by Robert Bjork (Bjork, 1994) who discovered the counterintuitive finding that learning strategies that slow or hinder improvement during learning often produce superior long-term retention and transfer. Over the past thirty years, there has been an influx of applied research on how best to implement learning strategies that create desirable difficulties (Zepeda </w:t>
      </w:r>
      <w:r w:rsidRPr="006F7E5A">
        <w:rPr>
          <w:i/>
          <w:iCs/>
          <w:color w:val="000000" w:themeColor="text1"/>
          <w:sz w:val="22"/>
          <w:szCs w:val="22"/>
        </w:rPr>
        <w:t xml:space="preserve">et al., </w:t>
      </w:r>
      <w:r w:rsidRPr="006F7E5A">
        <w:rPr>
          <w:color w:val="000000" w:themeColor="text1"/>
          <w:sz w:val="22"/>
          <w:szCs w:val="22"/>
        </w:rPr>
        <w:t xml:space="preserve">2020). Specific to the critical incident is linking the desirable difficulties theory to second language learning (L2). Through research, only one article was found linking these separate entities together by Suzuki </w:t>
      </w:r>
      <w:r w:rsidRPr="006F7E5A">
        <w:rPr>
          <w:i/>
          <w:iCs/>
          <w:color w:val="000000" w:themeColor="text1"/>
          <w:sz w:val="22"/>
          <w:szCs w:val="22"/>
        </w:rPr>
        <w:t xml:space="preserve">et al., </w:t>
      </w:r>
      <w:r w:rsidRPr="006F7E5A">
        <w:rPr>
          <w:color w:val="000000" w:themeColor="text1"/>
          <w:sz w:val="22"/>
          <w:szCs w:val="22"/>
        </w:rPr>
        <w:t>(2019). This research found that “</w:t>
      </w:r>
      <w:r w:rsidRPr="006F7E5A">
        <w:rPr>
          <w:rFonts w:cs="Arial"/>
          <w:color w:val="000000" w:themeColor="text1"/>
          <w:sz w:val="22"/>
          <w:szCs w:val="22"/>
        </w:rPr>
        <w:t xml:space="preserve">the idea of desirable difficulty is useful when designing L2 practice because practice activities can be systematically designed to impose optimal, challenging levels of endangerment on learners” (Suzuki </w:t>
      </w:r>
      <w:r w:rsidRPr="006F7E5A">
        <w:rPr>
          <w:rFonts w:cs="Arial"/>
          <w:i/>
          <w:iCs/>
          <w:color w:val="000000" w:themeColor="text1"/>
          <w:sz w:val="22"/>
          <w:szCs w:val="22"/>
        </w:rPr>
        <w:t xml:space="preserve">et al., </w:t>
      </w:r>
      <w:r w:rsidRPr="006F7E5A">
        <w:rPr>
          <w:rFonts w:cs="Arial"/>
          <w:color w:val="000000" w:themeColor="text1"/>
          <w:sz w:val="22"/>
          <w:szCs w:val="22"/>
        </w:rPr>
        <w:t xml:space="preserve">2019). Whilst researching for similar studies based on desirable difficulties in connection to second language learning, there was a scarcity of research. This demonstrates that there is a gap in research when linking these phenomena together. </w:t>
      </w:r>
    </w:p>
    <w:p w14:paraId="3C72759D" w14:textId="77777777" w:rsidR="006F7E5A" w:rsidRPr="006F7E5A" w:rsidRDefault="006F7E5A" w:rsidP="006F7E5A">
      <w:pPr>
        <w:spacing w:line="360" w:lineRule="auto"/>
        <w:rPr>
          <w:rFonts w:cs="Arial"/>
          <w:color w:val="000000" w:themeColor="text1"/>
          <w:sz w:val="22"/>
          <w:szCs w:val="22"/>
        </w:rPr>
      </w:pPr>
    </w:p>
    <w:p w14:paraId="0E16CAA6" w14:textId="4AE9E90D" w:rsidR="006F7E5A" w:rsidRPr="006F7E5A" w:rsidRDefault="006F7E5A" w:rsidP="006F7E5A">
      <w:pPr>
        <w:spacing w:line="360" w:lineRule="auto"/>
        <w:rPr>
          <w:color w:val="000000" w:themeColor="text1"/>
          <w:sz w:val="22"/>
          <w:szCs w:val="22"/>
        </w:rPr>
      </w:pPr>
      <w:r w:rsidRPr="006F7E5A">
        <w:rPr>
          <w:rFonts w:cs="Arial"/>
          <w:color w:val="000000" w:themeColor="text1"/>
          <w:sz w:val="22"/>
          <w:szCs w:val="22"/>
        </w:rPr>
        <w:t xml:space="preserve">However, the study also linked desirable difficulties to learners’ perceptions and willingness to learn another language. </w:t>
      </w:r>
      <w:r w:rsidRPr="006F7E5A">
        <w:rPr>
          <w:color w:val="000000" w:themeColor="text1"/>
          <w:sz w:val="22"/>
          <w:szCs w:val="22"/>
        </w:rPr>
        <w:t>The findings suggest that teachers can activate learners’ interest by personalising the content to learners’ interests (</w:t>
      </w:r>
      <w:proofErr w:type="spellStart"/>
      <w:r w:rsidRPr="006F7E5A">
        <w:rPr>
          <w:color w:val="000000" w:themeColor="text1"/>
          <w:sz w:val="22"/>
          <w:szCs w:val="22"/>
        </w:rPr>
        <w:t>Walkington</w:t>
      </w:r>
      <w:proofErr w:type="spellEnd"/>
      <w:r w:rsidRPr="006F7E5A">
        <w:rPr>
          <w:color w:val="000000" w:themeColor="text1"/>
          <w:sz w:val="22"/>
          <w:szCs w:val="22"/>
        </w:rPr>
        <w:t xml:space="preserve">, 2013; </w:t>
      </w:r>
      <w:proofErr w:type="spellStart"/>
      <w:r w:rsidRPr="006F7E5A">
        <w:rPr>
          <w:color w:val="000000" w:themeColor="text1"/>
          <w:sz w:val="22"/>
          <w:szCs w:val="22"/>
        </w:rPr>
        <w:t>Walkington</w:t>
      </w:r>
      <w:proofErr w:type="spellEnd"/>
      <w:r w:rsidRPr="006F7E5A">
        <w:rPr>
          <w:color w:val="000000" w:themeColor="text1"/>
          <w:sz w:val="22"/>
          <w:szCs w:val="22"/>
        </w:rPr>
        <w:t xml:space="preserve"> and </w:t>
      </w:r>
      <w:proofErr w:type="spellStart"/>
      <w:r w:rsidRPr="006F7E5A">
        <w:rPr>
          <w:color w:val="000000" w:themeColor="text1"/>
          <w:sz w:val="22"/>
          <w:szCs w:val="22"/>
        </w:rPr>
        <w:t>Bernacki</w:t>
      </w:r>
      <w:proofErr w:type="spellEnd"/>
      <w:r w:rsidRPr="006F7E5A">
        <w:rPr>
          <w:color w:val="000000" w:themeColor="text1"/>
          <w:sz w:val="22"/>
          <w:szCs w:val="22"/>
        </w:rPr>
        <w:t>, 2018</w:t>
      </w:r>
      <w:r w:rsidRPr="006F7E5A">
        <w:rPr>
          <w:color w:val="000000" w:themeColor="text1"/>
          <w:sz w:val="22"/>
          <w:szCs w:val="22"/>
        </w:rPr>
        <w:t xml:space="preserve"> cited in Zepeda </w:t>
      </w:r>
      <w:r w:rsidRPr="006F7E5A">
        <w:rPr>
          <w:i/>
          <w:iCs/>
          <w:color w:val="000000" w:themeColor="text1"/>
          <w:sz w:val="22"/>
          <w:szCs w:val="22"/>
        </w:rPr>
        <w:t xml:space="preserve">et al., </w:t>
      </w:r>
      <w:r w:rsidRPr="006F7E5A">
        <w:rPr>
          <w:color w:val="000000" w:themeColor="text1"/>
          <w:sz w:val="22"/>
          <w:szCs w:val="22"/>
        </w:rPr>
        <w:t>2019</w:t>
      </w:r>
      <w:r w:rsidRPr="006F7E5A">
        <w:rPr>
          <w:color w:val="000000" w:themeColor="text1"/>
          <w:sz w:val="22"/>
          <w:szCs w:val="22"/>
        </w:rPr>
        <w:t xml:space="preserve">), relating the learning to their lives, and to emphasize the importance of the task, </w:t>
      </w:r>
      <w:r w:rsidRPr="006F7E5A">
        <w:rPr>
          <w:color w:val="000000" w:themeColor="text1"/>
          <w:sz w:val="22"/>
          <w:szCs w:val="22"/>
        </w:rPr>
        <w:lastRenderedPageBreak/>
        <w:t>therefore making the difficulties more ‘desirable’ (</w:t>
      </w:r>
      <w:proofErr w:type="spellStart"/>
      <w:r w:rsidRPr="006F7E5A">
        <w:rPr>
          <w:color w:val="000000" w:themeColor="text1"/>
          <w:sz w:val="22"/>
          <w:szCs w:val="22"/>
        </w:rPr>
        <w:t>Hulleman</w:t>
      </w:r>
      <w:proofErr w:type="spellEnd"/>
      <w:r w:rsidRPr="006F7E5A">
        <w:rPr>
          <w:color w:val="000000" w:themeColor="text1"/>
          <w:sz w:val="22"/>
          <w:szCs w:val="22"/>
        </w:rPr>
        <w:t xml:space="preserve"> et al., 2017; </w:t>
      </w:r>
      <w:proofErr w:type="spellStart"/>
      <w:r w:rsidRPr="006F7E5A">
        <w:rPr>
          <w:color w:val="000000" w:themeColor="text1"/>
          <w:sz w:val="22"/>
          <w:szCs w:val="22"/>
        </w:rPr>
        <w:t>Rozek</w:t>
      </w:r>
      <w:proofErr w:type="spellEnd"/>
      <w:r w:rsidRPr="006F7E5A">
        <w:rPr>
          <w:color w:val="000000" w:themeColor="text1"/>
          <w:sz w:val="22"/>
          <w:szCs w:val="22"/>
        </w:rPr>
        <w:t xml:space="preserve"> et al., 2017</w:t>
      </w:r>
      <w:r w:rsidRPr="006F7E5A">
        <w:rPr>
          <w:color w:val="000000" w:themeColor="text1"/>
          <w:sz w:val="22"/>
          <w:szCs w:val="22"/>
        </w:rPr>
        <w:t xml:space="preserve"> cited in </w:t>
      </w:r>
      <w:r w:rsidRPr="006F7E5A">
        <w:rPr>
          <w:color w:val="000000" w:themeColor="text1"/>
          <w:sz w:val="22"/>
          <w:szCs w:val="22"/>
        </w:rPr>
        <w:t xml:space="preserve">Zepeda </w:t>
      </w:r>
      <w:r w:rsidRPr="006F7E5A">
        <w:rPr>
          <w:i/>
          <w:iCs/>
          <w:color w:val="000000" w:themeColor="text1"/>
          <w:sz w:val="22"/>
          <w:szCs w:val="22"/>
        </w:rPr>
        <w:t xml:space="preserve">et al., </w:t>
      </w:r>
      <w:r w:rsidRPr="006F7E5A">
        <w:rPr>
          <w:color w:val="000000" w:themeColor="text1"/>
          <w:sz w:val="22"/>
          <w:szCs w:val="22"/>
        </w:rPr>
        <w:t xml:space="preserve">2019). It was also found from this study that there has been a lot of research on desirable difficulties and motivational learning as separate entities, however, there is a gap in the research as studies linking the subjects together are scarce. This could be due to a ‘conceptual overlap’ among these entities, “yet they operate through different mechanisms; and some operate in the moment (motivation) whereas other unfold over time (desirable difficulties outcome)” (Zepeda </w:t>
      </w:r>
      <w:r w:rsidRPr="006F7E5A">
        <w:rPr>
          <w:i/>
          <w:iCs/>
          <w:color w:val="000000" w:themeColor="text1"/>
          <w:sz w:val="22"/>
          <w:szCs w:val="22"/>
        </w:rPr>
        <w:t xml:space="preserve">et al., </w:t>
      </w:r>
      <w:r w:rsidRPr="006F7E5A">
        <w:rPr>
          <w:color w:val="000000" w:themeColor="text1"/>
          <w:sz w:val="22"/>
          <w:szCs w:val="22"/>
        </w:rPr>
        <w:t>2020).  This is supported by Bjork and Bjork (2020) as they also state that “</w:t>
      </w:r>
      <w:r w:rsidRPr="006F7E5A">
        <w:rPr>
          <w:rFonts w:cstheme="majorHAnsi"/>
          <w:sz w:val="22"/>
          <w:szCs w:val="22"/>
        </w:rPr>
        <w:t xml:space="preserve">Desirable difficulties are, however, difficulties, and any benefits are long-term benefits, whereas the short-term consequences are typically poorer performance, so it seems obvious at this point </w:t>
      </w:r>
      <w:r w:rsidRPr="006F7E5A">
        <w:rPr>
          <w:rFonts w:cstheme="majorHAnsi"/>
          <w:sz w:val="22"/>
          <w:szCs w:val="22"/>
        </w:rPr>
        <w:t>that convincing learner</w:t>
      </w:r>
      <w:r w:rsidRPr="006F7E5A">
        <w:rPr>
          <w:rFonts w:cstheme="majorHAnsi"/>
          <w:sz w:val="22"/>
          <w:szCs w:val="22"/>
        </w:rPr>
        <w:t xml:space="preserve"> to introduce desirable difficulties is a major challenge.” </w:t>
      </w:r>
      <w:r w:rsidRPr="006F7E5A">
        <w:rPr>
          <w:sz w:val="22"/>
          <w:szCs w:val="22"/>
        </w:rPr>
        <w:t xml:space="preserve">It could be helpful for educational practitioners and learners alike if these theories intersected as it was suggested in the research that “it would be productive to develop an integrated theoretical framework to represent how these cognitive and motivational processes and constructs relate to and interact with each other” (Zepeda </w:t>
      </w:r>
      <w:r w:rsidRPr="006F7E5A">
        <w:rPr>
          <w:i/>
          <w:iCs/>
          <w:sz w:val="22"/>
          <w:szCs w:val="22"/>
        </w:rPr>
        <w:t xml:space="preserve">et al., </w:t>
      </w:r>
      <w:r w:rsidRPr="006F7E5A">
        <w:rPr>
          <w:sz w:val="22"/>
          <w:szCs w:val="22"/>
        </w:rPr>
        <w:t xml:space="preserve">2020). </w:t>
      </w:r>
    </w:p>
    <w:p w14:paraId="1B690824" w14:textId="77777777" w:rsidR="006F7E5A" w:rsidRPr="006F7E5A" w:rsidRDefault="006F7E5A" w:rsidP="006F7E5A">
      <w:pPr>
        <w:pStyle w:val="NormalWeb"/>
        <w:spacing w:line="360" w:lineRule="auto"/>
        <w:rPr>
          <w:rFonts w:asciiTheme="minorHAnsi" w:hAnsiTheme="minorHAnsi"/>
          <w:sz w:val="22"/>
          <w:szCs w:val="22"/>
        </w:rPr>
      </w:pPr>
      <w:r w:rsidRPr="006F7E5A">
        <w:rPr>
          <w:rFonts w:asciiTheme="minorHAnsi" w:hAnsiTheme="minorHAnsi" w:cstheme="majorHAnsi"/>
          <w:sz w:val="22"/>
          <w:szCs w:val="22"/>
        </w:rPr>
        <w:t xml:space="preserve">Due to the lack of integration between these phenomena, other studies connecting second language learning and attitudes towards the language were researched. According to Mitchell </w:t>
      </w:r>
      <w:r w:rsidRPr="006F7E5A">
        <w:rPr>
          <w:rFonts w:asciiTheme="minorHAnsi" w:hAnsiTheme="minorHAnsi" w:cstheme="majorHAnsi"/>
          <w:i/>
          <w:iCs/>
          <w:sz w:val="22"/>
          <w:szCs w:val="22"/>
        </w:rPr>
        <w:t xml:space="preserve">et al., </w:t>
      </w:r>
      <w:r w:rsidRPr="006F7E5A">
        <w:rPr>
          <w:rFonts w:asciiTheme="minorHAnsi" w:hAnsiTheme="minorHAnsi" w:cstheme="majorHAnsi"/>
          <w:sz w:val="22"/>
          <w:szCs w:val="22"/>
        </w:rPr>
        <w:t xml:space="preserve">(2019) “Social psychologists have long been interested in the idea that the attitudes of the learner towards the target language, its speakers and the learning context may all play some part in explaining success or lack of it.” Attitudes of learners towards the language they are learning play a significant role in their motivation as suggested by Mitchell </w:t>
      </w:r>
      <w:r w:rsidRPr="006F7E5A">
        <w:rPr>
          <w:rFonts w:asciiTheme="minorHAnsi" w:hAnsiTheme="minorHAnsi" w:cstheme="majorHAnsi"/>
          <w:i/>
          <w:iCs/>
          <w:sz w:val="22"/>
          <w:szCs w:val="22"/>
        </w:rPr>
        <w:t xml:space="preserve">et al., </w:t>
      </w:r>
      <w:r w:rsidRPr="006F7E5A">
        <w:rPr>
          <w:rFonts w:asciiTheme="minorHAnsi" w:hAnsiTheme="minorHAnsi" w:cstheme="majorHAnsi"/>
          <w:sz w:val="22"/>
          <w:szCs w:val="22"/>
        </w:rPr>
        <w:t>(2019</w:t>
      </w:r>
      <w:r w:rsidRPr="006F7E5A">
        <w:rPr>
          <w:rFonts w:asciiTheme="minorHAnsi" w:hAnsiTheme="minorHAnsi"/>
          <w:sz w:val="22"/>
          <w:szCs w:val="22"/>
        </w:rPr>
        <w:t xml:space="preserve">) “Over the years consistent relationships have been demonstrated between language attitudes, motivation and L2 achievement.” Whilst the connection between language learning, motivation and attitudes contribute to language learning, it is important to gain information on attitudes towards learning the Welsh language. </w:t>
      </w:r>
    </w:p>
    <w:p w14:paraId="276A0BA5" w14:textId="4EF05C14" w:rsidR="006F7E5A" w:rsidRPr="006F7E5A" w:rsidRDefault="006F7E5A" w:rsidP="006F7E5A">
      <w:pPr>
        <w:pStyle w:val="NormalWeb"/>
        <w:spacing w:line="360" w:lineRule="auto"/>
        <w:rPr>
          <w:rFonts w:asciiTheme="minorHAnsi" w:hAnsiTheme="minorHAnsi"/>
          <w:sz w:val="22"/>
          <w:szCs w:val="22"/>
        </w:rPr>
      </w:pPr>
      <w:r w:rsidRPr="006F7E5A">
        <w:rPr>
          <w:rFonts w:asciiTheme="minorHAnsi" w:hAnsiTheme="minorHAnsi"/>
          <w:sz w:val="22"/>
          <w:szCs w:val="22"/>
        </w:rPr>
        <w:t>Again, little research could be found on the attitudes of children attending English-Medium schools towards learning the Welsh language. However, one PhD dissertation was found on this subject. The dissertation was based on the attitudes of secondary school children’s attitudes towards the Welsh language in both English-medium and Welsh-medium schools. This study took place in Cardiff, which is also where the observation took place. According to Lee (2016) 37% of the pupils in the English-medium school come from an ethnic minority group. It was also mentioned that over 40% of households in Cardiff have a different first language other than English or Welsh (Lee, 2016).</w:t>
      </w:r>
    </w:p>
    <w:p w14:paraId="30D6D3F9" w14:textId="235D7275" w:rsidR="00E04623" w:rsidRPr="006F7E5A" w:rsidRDefault="006F7E5A" w:rsidP="006F7E5A">
      <w:pPr>
        <w:pStyle w:val="NormalWeb"/>
        <w:spacing w:line="360" w:lineRule="auto"/>
        <w:rPr>
          <w:rFonts w:asciiTheme="minorHAnsi" w:hAnsiTheme="minorHAnsi"/>
          <w:sz w:val="22"/>
          <w:szCs w:val="22"/>
        </w:rPr>
      </w:pPr>
      <w:r w:rsidRPr="006F7E5A">
        <w:rPr>
          <w:rFonts w:asciiTheme="minorHAnsi" w:hAnsiTheme="minorHAnsi"/>
          <w:sz w:val="22"/>
          <w:szCs w:val="22"/>
        </w:rPr>
        <w:lastRenderedPageBreak/>
        <w:t xml:space="preserve"> According to Lee (2016) “attitude has been identified as both a measure of current vitality of endangered languages, as well as a predictor of their future vitality” (Baker, 1992), and “can play a key role in whether </w:t>
      </w:r>
      <w:r w:rsidRPr="006F7E5A">
        <w:rPr>
          <w:rFonts w:asciiTheme="minorHAnsi" w:hAnsiTheme="minorHAnsi"/>
          <w:sz w:val="22"/>
          <w:szCs w:val="22"/>
        </w:rPr>
        <w:t xml:space="preserve">[languages] </w:t>
      </w:r>
      <w:r w:rsidRPr="006F7E5A">
        <w:rPr>
          <w:rFonts w:asciiTheme="minorHAnsi" w:hAnsiTheme="minorHAnsi"/>
          <w:sz w:val="22"/>
          <w:szCs w:val="22"/>
        </w:rPr>
        <w:t xml:space="preserve">survive, revive, re-flourish, or whether they die out” (Garrett, 2010). Baker (1992) “states that a negative attitude can adversely affect second language acquisition, and a low degree of language proficiency can produce a negative attitude toward that language.” One of the results of the study showed unsurprisingly that Welsh-medium schools demonstrated significantly higher levels of engagement and better attitudes towards the language than children in English-medium schools. Pupils in the English-medium schools </w:t>
      </w:r>
      <w:r w:rsidRPr="006F7E5A">
        <w:rPr>
          <w:rFonts w:asciiTheme="minorHAnsi" w:hAnsiTheme="minorHAnsi"/>
          <w:sz w:val="22"/>
          <w:szCs w:val="22"/>
        </w:rPr>
        <w:t xml:space="preserve">also </w:t>
      </w:r>
      <w:r w:rsidRPr="006F7E5A">
        <w:rPr>
          <w:rFonts w:asciiTheme="minorHAnsi" w:hAnsiTheme="minorHAnsi"/>
          <w:sz w:val="22"/>
          <w:szCs w:val="22"/>
        </w:rPr>
        <w:t xml:space="preserve">expressed that they were only learning the language to obtain their GCSE qualification which is compulsory (Lee, 2016). </w:t>
      </w:r>
    </w:p>
    <w:p w14:paraId="424476AC" w14:textId="77777777" w:rsidR="006F7E5A" w:rsidRPr="006F7E5A" w:rsidRDefault="006F7E5A" w:rsidP="00B36BCC">
      <w:pPr>
        <w:pStyle w:val="NormalWeb"/>
        <w:shd w:val="clear" w:color="auto" w:fill="FFFFFF"/>
        <w:spacing w:line="360" w:lineRule="auto"/>
        <w:rPr>
          <w:rFonts w:asciiTheme="minorHAnsi" w:hAnsiTheme="minorHAnsi"/>
          <w:b/>
          <w:bCs/>
          <w:sz w:val="22"/>
          <w:szCs w:val="22"/>
          <w:u w:val="single"/>
        </w:rPr>
      </w:pPr>
    </w:p>
    <w:p w14:paraId="4A17CF49" w14:textId="52FCAB4C" w:rsidR="00E04623" w:rsidRPr="006F7E5A" w:rsidRDefault="00E04623" w:rsidP="00B36BCC">
      <w:pPr>
        <w:pStyle w:val="NormalWeb"/>
        <w:shd w:val="clear" w:color="auto" w:fill="FFFFFF"/>
        <w:spacing w:line="360" w:lineRule="auto"/>
        <w:rPr>
          <w:rFonts w:asciiTheme="minorHAnsi" w:hAnsiTheme="minorHAnsi"/>
          <w:b/>
          <w:bCs/>
          <w:sz w:val="22"/>
          <w:szCs w:val="22"/>
          <w:u w:val="single"/>
        </w:rPr>
      </w:pPr>
      <w:r w:rsidRPr="006F7E5A">
        <w:rPr>
          <w:rFonts w:asciiTheme="minorHAnsi" w:hAnsiTheme="minorHAnsi"/>
          <w:b/>
          <w:bCs/>
          <w:sz w:val="22"/>
          <w:szCs w:val="22"/>
          <w:u w:val="single"/>
        </w:rPr>
        <w:t>Reflection and Next Steps (700)</w:t>
      </w:r>
    </w:p>
    <w:p w14:paraId="11BE10A7" w14:textId="7CBF1745" w:rsidR="00E04623" w:rsidRPr="006F7E5A" w:rsidRDefault="00E04623" w:rsidP="00E04623">
      <w:pPr>
        <w:spacing w:line="360" w:lineRule="auto"/>
        <w:rPr>
          <w:sz w:val="22"/>
          <w:szCs w:val="22"/>
        </w:rPr>
      </w:pPr>
      <w:r w:rsidRPr="006F7E5A">
        <w:rPr>
          <w:sz w:val="22"/>
          <w:szCs w:val="22"/>
        </w:rPr>
        <w:t xml:space="preserve">As a practitioner in education, it is important to reflect upon ourselves and others during practice as according to </w:t>
      </w:r>
      <w:proofErr w:type="spellStart"/>
      <w:r w:rsidRPr="006F7E5A">
        <w:rPr>
          <w:sz w:val="22"/>
          <w:szCs w:val="22"/>
        </w:rPr>
        <w:t>Hallet</w:t>
      </w:r>
      <w:proofErr w:type="spellEnd"/>
      <w:r w:rsidRPr="006F7E5A">
        <w:rPr>
          <w:sz w:val="22"/>
          <w:szCs w:val="22"/>
        </w:rPr>
        <w:t xml:space="preserve"> (2013) “effective educators are those who understand the importance of self-knowledge, undertaking self-study on themselves, their knowledge, feelings and frameworks in which they understand children (Drummond, 2000). Reflection can also be valuable to practitioners as according to </w:t>
      </w:r>
      <w:r w:rsidRPr="006F7E5A">
        <w:rPr>
          <w:sz w:val="22"/>
          <w:szCs w:val="22"/>
        </w:rPr>
        <w:t>Rhodes</w:t>
      </w:r>
      <w:r w:rsidRPr="006F7E5A">
        <w:rPr>
          <w:sz w:val="22"/>
          <w:szCs w:val="22"/>
        </w:rPr>
        <w:t xml:space="preserve"> </w:t>
      </w:r>
      <w:r w:rsidRPr="006F7E5A">
        <w:rPr>
          <w:i/>
          <w:iCs/>
          <w:sz w:val="22"/>
          <w:szCs w:val="22"/>
        </w:rPr>
        <w:t xml:space="preserve">et al., </w:t>
      </w:r>
      <w:r w:rsidRPr="006F7E5A">
        <w:rPr>
          <w:sz w:val="22"/>
          <w:szCs w:val="22"/>
        </w:rPr>
        <w:t>(2004) there’s a ‘linkage between professional development and teacher retention that has received much attention.’</w:t>
      </w:r>
    </w:p>
    <w:p w14:paraId="02F36BC5" w14:textId="4F7A1592" w:rsidR="00E04623" w:rsidRPr="006F7E5A" w:rsidRDefault="00E04623" w:rsidP="00E04623">
      <w:pPr>
        <w:spacing w:line="360" w:lineRule="auto"/>
        <w:rPr>
          <w:sz w:val="22"/>
          <w:szCs w:val="22"/>
        </w:rPr>
      </w:pPr>
    </w:p>
    <w:p w14:paraId="77D942B2" w14:textId="7E3E9D44" w:rsidR="00E04623" w:rsidRPr="006F7E5A" w:rsidRDefault="00E04623" w:rsidP="00E04623">
      <w:pPr>
        <w:spacing w:line="360" w:lineRule="auto"/>
        <w:rPr>
          <w:sz w:val="22"/>
          <w:szCs w:val="22"/>
        </w:rPr>
      </w:pPr>
      <w:r w:rsidRPr="006F7E5A">
        <w:rPr>
          <w:sz w:val="22"/>
          <w:szCs w:val="22"/>
        </w:rPr>
        <w:t xml:space="preserve">For this reflection, Gibbs’ (1998) six-stage cyclical model of reflection will be used as it encourages the practitioner to reflect on thoughts and feelings (Cambridge Assessment, 2021). Also, as an inexperienced observer and being inexperienced with reflective practice, Gibbs’ model “is useful of you are new to reflection as it is broken down into clearly defined sections” (Cambridge Assessment, 2021). </w:t>
      </w:r>
    </w:p>
    <w:p w14:paraId="53FAD193" w14:textId="26C610AC" w:rsidR="00E04623" w:rsidRPr="006F7E5A" w:rsidRDefault="00E04623" w:rsidP="00E04623">
      <w:pPr>
        <w:spacing w:line="360" w:lineRule="auto"/>
        <w:rPr>
          <w:sz w:val="22"/>
          <w:szCs w:val="22"/>
        </w:rPr>
      </w:pPr>
      <w:r w:rsidRPr="006F7E5A">
        <w:rPr>
          <w:noProof/>
          <w:sz w:val="22"/>
          <w:szCs w:val="22"/>
        </w:rPr>
        <w:drawing>
          <wp:anchor distT="0" distB="0" distL="114300" distR="114300" simplePos="0" relativeHeight="251658240" behindDoc="1" locked="0" layoutInCell="1" allowOverlap="1" wp14:anchorId="4E568D7B" wp14:editId="492AEC21">
            <wp:simplePos x="0" y="0"/>
            <wp:positionH relativeFrom="column">
              <wp:posOffset>2659380</wp:posOffset>
            </wp:positionH>
            <wp:positionV relativeFrom="page">
              <wp:posOffset>5227378</wp:posOffset>
            </wp:positionV>
            <wp:extent cx="3208655" cy="3079115"/>
            <wp:effectExtent l="0" t="0" r="4445" b="0"/>
            <wp:wrapTight wrapText="bothSides">
              <wp:wrapPolygon edited="0">
                <wp:start x="0" y="0"/>
                <wp:lineTo x="0" y="21471"/>
                <wp:lineTo x="21544" y="21471"/>
                <wp:lineTo x="21544" y="0"/>
                <wp:lineTo x="0" y="0"/>
              </wp:wrapPolygon>
            </wp:wrapTight>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208655" cy="3079115"/>
                    </a:xfrm>
                    <a:prstGeom prst="rect">
                      <a:avLst/>
                    </a:prstGeom>
                  </pic:spPr>
                </pic:pic>
              </a:graphicData>
            </a:graphic>
            <wp14:sizeRelH relativeFrom="page">
              <wp14:pctWidth>0</wp14:pctWidth>
            </wp14:sizeRelH>
            <wp14:sizeRelV relativeFrom="page">
              <wp14:pctHeight>0</wp14:pctHeight>
            </wp14:sizeRelV>
          </wp:anchor>
        </w:drawing>
      </w:r>
    </w:p>
    <w:p w14:paraId="0C591AE9" w14:textId="3DF979E5" w:rsidR="00E04623" w:rsidRPr="006F7E5A" w:rsidRDefault="00E04623" w:rsidP="00E04623">
      <w:pPr>
        <w:spacing w:line="360" w:lineRule="auto"/>
        <w:rPr>
          <w:sz w:val="22"/>
          <w:szCs w:val="22"/>
        </w:rPr>
      </w:pPr>
    </w:p>
    <w:p w14:paraId="6C163126" w14:textId="2F22D992" w:rsidR="00E04623" w:rsidRPr="006F7E5A" w:rsidRDefault="00E04623" w:rsidP="00E04623">
      <w:pPr>
        <w:spacing w:line="360" w:lineRule="auto"/>
        <w:rPr>
          <w:sz w:val="22"/>
          <w:szCs w:val="22"/>
        </w:rPr>
      </w:pPr>
    </w:p>
    <w:p w14:paraId="02D80457" w14:textId="77777777" w:rsidR="00E04623" w:rsidRPr="006F7E5A" w:rsidRDefault="00E04623" w:rsidP="00E04623">
      <w:pPr>
        <w:spacing w:line="360" w:lineRule="auto"/>
        <w:rPr>
          <w:sz w:val="22"/>
          <w:szCs w:val="22"/>
        </w:rPr>
      </w:pPr>
    </w:p>
    <w:p w14:paraId="7973D3E0" w14:textId="77777777" w:rsidR="00E04623" w:rsidRPr="006F7E5A" w:rsidRDefault="00E04623" w:rsidP="00E04623">
      <w:pPr>
        <w:spacing w:line="360" w:lineRule="auto"/>
        <w:rPr>
          <w:sz w:val="22"/>
          <w:szCs w:val="22"/>
        </w:rPr>
      </w:pPr>
    </w:p>
    <w:p w14:paraId="335F6449" w14:textId="6F4802E4" w:rsidR="00E04623" w:rsidRPr="006F7E5A" w:rsidRDefault="00E04623" w:rsidP="00E04623">
      <w:pPr>
        <w:spacing w:line="360" w:lineRule="auto"/>
        <w:rPr>
          <w:sz w:val="22"/>
          <w:szCs w:val="22"/>
        </w:rPr>
      </w:pPr>
      <w:r w:rsidRPr="006F7E5A">
        <w:rPr>
          <w:sz w:val="22"/>
          <w:szCs w:val="22"/>
        </w:rPr>
        <w:t>This reflection will be laid out in the sections as is in Gibbs’ reflective model which is shown in the image to the right (Cambridge Assessment, 2021).</w:t>
      </w:r>
    </w:p>
    <w:p w14:paraId="2FFADB23" w14:textId="45B58815" w:rsidR="00E04623" w:rsidRPr="006F7E5A" w:rsidRDefault="00E04623" w:rsidP="00E04623">
      <w:pPr>
        <w:spacing w:line="360" w:lineRule="auto"/>
        <w:rPr>
          <w:sz w:val="22"/>
          <w:szCs w:val="22"/>
        </w:rPr>
      </w:pPr>
    </w:p>
    <w:p w14:paraId="60327A93" w14:textId="0B95374B" w:rsidR="00E04623" w:rsidRPr="006F7E5A" w:rsidRDefault="00E04623" w:rsidP="00E04623">
      <w:pPr>
        <w:spacing w:line="360" w:lineRule="auto"/>
        <w:rPr>
          <w:sz w:val="22"/>
          <w:szCs w:val="22"/>
        </w:rPr>
      </w:pPr>
    </w:p>
    <w:p w14:paraId="7676DC35" w14:textId="48EAE4A6" w:rsidR="00E04623" w:rsidRPr="006F7E5A" w:rsidRDefault="00E04623" w:rsidP="00E04623">
      <w:pPr>
        <w:spacing w:line="360" w:lineRule="auto"/>
        <w:rPr>
          <w:sz w:val="22"/>
          <w:szCs w:val="22"/>
        </w:rPr>
      </w:pPr>
    </w:p>
    <w:p w14:paraId="765296D5" w14:textId="5971641C" w:rsidR="00E04623" w:rsidRPr="006F7E5A" w:rsidRDefault="00E04623" w:rsidP="00E04623">
      <w:pPr>
        <w:spacing w:line="360" w:lineRule="auto"/>
        <w:rPr>
          <w:sz w:val="22"/>
          <w:szCs w:val="22"/>
        </w:rPr>
      </w:pPr>
    </w:p>
    <w:p w14:paraId="6E04B310" w14:textId="354CF93A" w:rsidR="00E04623" w:rsidRPr="006F7E5A" w:rsidRDefault="00E04623" w:rsidP="00E04623">
      <w:pPr>
        <w:spacing w:line="360" w:lineRule="auto"/>
        <w:rPr>
          <w:sz w:val="22"/>
          <w:szCs w:val="22"/>
          <w:u w:val="single"/>
        </w:rPr>
      </w:pPr>
      <w:r w:rsidRPr="006F7E5A">
        <w:rPr>
          <w:sz w:val="22"/>
          <w:szCs w:val="22"/>
          <w:u w:val="single"/>
        </w:rPr>
        <w:t>Description</w:t>
      </w:r>
    </w:p>
    <w:p w14:paraId="16FA53E2" w14:textId="5AD8172F" w:rsidR="00E04623" w:rsidRPr="006F7E5A" w:rsidRDefault="00E04623" w:rsidP="00E04623">
      <w:pPr>
        <w:pStyle w:val="NormalWeb"/>
        <w:shd w:val="clear" w:color="auto" w:fill="FFFFFF"/>
        <w:spacing w:line="360" w:lineRule="auto"/>
        <w:rPr>
          <w:rFonts w:asciiTheme="minorHAnsi" w:hAnsiTheme="minorHAnsi"/>
          <w:color w:val="000000" w:themeColor="text1"/>
          <w:sz w:val="22"/>
          <w:szCs w:val="22"/>
        </w:rPr>
      </w:pPr>
      <w:r w:rsidRPr="006F7E5A">
        <w:rPr>
          <w:rFonts w:asciiTheme="minorHAnsi" w:hAnsiTheme="minorHAnsi"/>
          <w:color w:val="000000" w:themeColor="text1"/>
          <w:sz w:val="22"/>
          <w:szCs w:val="22"/>
        </w:rPr>
        <w:t xml:space="preserve">The incident in the Welsh lesson was that after recapping the previous lesson, the teacher introduced a new topic of ‘Treiglad Meddal’ meaning soft mutation. The teacher stated that this was important to learn as it will be a crucial element in their Welsh language GCSE in Year 10. Leading from this, the task was set for the children to implement the mutations into sentences whilst also translating them from English to Welsh. There were 8 sentences in total on the interactive whiteboard which included some vocabulary they were already familiar with from the previous lessons. </w:t>
      </w:r>
      <w:r w:rsidRPr="006F7E5A">
        <w:rPr>
          <w:rFonts w:asciiTheme="minorHAnsi" w:hAnsiTheme="minorHAnsi"/>
          <w:bCs/>
          <w:color w:val="000000" w:themeColor="text1"/>
          <w:sz w:val="22"/>
          <w:szCs w:val="22"/>
          <w:lang w:val="en-US"/>
        </w:rPr>
        <w:t>The teacher set a timer of 15 minutes for the task and roughly 5 minutes into the task the children were repeatedly asking where vocabulary was in their Welsh booklets.</w:t>
      </w:r>
      <w:r w:rsidRPr="006F7E5A">
        <w:rPr>
          <w:rFonts w:asciiTheme="minorHAnsi" w:hAnsiTheme="minorHAnsi"/>
          <w:bCs/>
          <w:color w:val="000000" w:themeColor="text1"/>
          <w:sz w:val="22"/>
          <w:szCs w:val="22"/>
          <w:lang w:val="en-US"/>
        </w:rPr>
        <w:t xml:space="preserve"> </w:t>
      </w:r>
    </w:p>
    <w:p w14:paraId="68F5D63F" w14:textId="25FA8287" w:rsidR="00E04623" w:rsidRPr="006F7E5A" w:rsidRDefault="00E04623" w:rsidP="00E04623">
      <w:pPr>
        <w:spacing w:line="360" w:lineRule="auto"/>
        <w:rPr>
          <w:sz w:val="22"/>
          <w:szCs w:val="22"/>
          <w:u w:val="single"/>
        </w:rPr>
      </w:pPr>
      <w:r w:rsidRPr="006F7E5A">
        <w:rPr>
          <w:sz w:val="22"/>
          <w:szCs w:val="22"/>
          <w:u w:val="single"/>
        </w:rPr>
        <w:t>Feelings</w:t>
      </w:r>
    </w:p>
    <w:p w14:paraId="166E3901" w14:textId="61E6630F" w:rsidR="00E04623" w:rsidRPr="006F7E5A" w:rsidRDefault="00E04623" w:rsidP="00E04623">
      <w:pPr>
        <w:spacing w:line="360" w:lineRule="auto"/>
        <w:rPr>
          <w:b/>
          <w:bCs/>
          <w:sz w:val="22"/>
          <w:szCs w:val="22"/>
          <w:u w:val="single"/>
        </w:rPr>
      </w:pPr>
    </w:p>
    <w:p w14:paraId="5E7331B4" w14:textId="6F1A3109" w:rsidR="00E04623" w:rsidRPr="006F7E5A" w:rsidRDefault="00E04623" w:rsidP="00E04623">
      <w:pPr>
        <w:spacing w:line="360" w:lineRule="auto"/>
        <w:rPr>
          <w:color w:val="000000" w:themeColor="text1"/>
          <w:sz w:val="22"/>
          <w:szCs w:val="22"/>
        </w:rPr>
      </w:pPr>
      <w:r w:rsidRPr="006F7E5A">
        <w:rPr>
          <w:sz w:val="22"/>
          <w:szCs w:val="22"/>
        </w:rPr>
        <w:t xml:space="preserve">As the teacher was introducing the new task, I looked around the room and noticed that </w:t>
      </w:r>
      <w:r w:rsidRPr="006F7E5A">
        <w:rPr>
          <w:color w:val="000000" w:themeColor="text1"/>
          <w:sz w:val="22"/>
          <w:szCs w:val="22"/>
        </w:rPr>
        <w:t xml:space="preserve">the children looked rather perplexed and overwhelmed </w:t>
      </w:r>
      <w:r w:rsidRPr="006F7E5A">
        <w:rPr>
          <w:color w:val="000000" w:themeColor="text1"/>
          <w:sz w:val="22"/>
          <w:szCs w:val="22"/>
        </w:rPr>
        <w:t>as they perceived the topic as complex. The</w:t>
      </w:r>
      <w:r w:rsidR="006F7E5A" w:rsidRPr="006F7E5A">
        <w:rPr>
          <w:color w:val="000000" w:themeColor="text1"/>
          <w:sz w:val="22"/>
          <w:szCs w:val="22"/>
        </w:rPr>
        <w:t>y</w:t>
      </w:r>
      <w:r w:rsidRPr="006F7E5A">
        <w:rPr>
          <w:color w:val="000000" w:themeColor="text1"/>
          <w:sz w:val="22"/>
          <w:szCs w:val="22"/>
        </w:rPr>
        <w:t xml:space="preserve"> were looking at each other or at the teacher with a rather shocked face as they felt this was going to be difficult. The teacher quickly reacted to their remarks and reassured the children </w:t>
      </w:r>
      <w:r w:rsidRPr="006F7E5A">
        <w:rPr>
          <w:color w:val="000000" w:themeColor="text1"/>
          <w:sz w:val="22"/>
          <w:szCs w:val="22"/>
        </w:rPr>
        <w:t>“now don’t worry, I don’t expect you to know all of them straight away, this will take time. I’m introducing you to it now so that by Year 10, it will be ‘easy-peasy’.” (The Welsh Teacher).</w:t>
      </w:r>
    </w:p>
    <w:p w14:paraId="2BCA72EA" w14:textId="10A73741" w:rsidR="00E04623" w:rsidRPr="006F7E5A" w:rsidRDefault="00E04623" w:rsidP="00E04623">
      <w:pPr>
        <w:spacing w:line="360" w:lineRule="auto"/>
        <w:rPr>
          <w:color w:val="000000" w:themeColor="text1"/>
          <w:sz w:val="22"/>
          <w:szCs w:val="22"/>
        </w:rPr>
      </w:pPr>
    </w:p>
    <w:p w14:paraId="79FF6D96" w14:textId="637B7765" w:rsidR="00E04623" w:rsidRPr="006F7E5A" w:rsidRDefault="00E04623" w:rsidP="00E04623">
      <w:pPr>
        <w:spacing w:line="360" w:lineRule="auto"/>
        <w:rPr>
          <w:sz w:val="22"/>
          <w:szCs w:val="22"/>
        </w:rPr>
      </w:pPr>
      <w:r w:rsidRPr="006F7E5A">
        <w:rPr>
          <w:color w:val="000000" w:themeColor="text1"/>
          <w:sz w:val="22"/>
          <w:szCs w:val="22"/>
        </w:rPr>
        <w:t>As for the task of translating the sentences, the teacher realised that the children had already spent a third of the time they were allocated repeatedly asking her for vocabulary, therefore she amended the task to 4 questions instead of 8 as she could see that they were struggling with the task.</w:t>
      </w:r>
    </w:p>
    <w:p w14:paraId="3509FFF3" w14:textId="6F1F950D" w:rsidR="006F7E5A" w:rsidRPr="006F7E5A" w:rsidRDefault="006F7E5A" w:rsidP="00E04623">
      <w:pPr>
        <w:spacing w:line="360" w:lineRule="auto"/>
        <w:rPr>
          <w:b/>
          <w:bCs/>
          <w:sz w:val="22"/>
          <w:szCs w:val="22"/>
          <w:u w:val="single"/>
        </w:rPr>
      </w:pPr>
    </w:p>
    <w:p w14:paraId="56B16592" w14:textId="5BACE791" w:rsidR="00E04623" w:rsidRPr="006F7E5A" w:rsidRDefault="00E04623" w:rsidP="00E04623">
      <w:pPr>
        <w:spacing w:line="360" w:lineRule="auto"/>
        <w:rPr>
          <w:sz w:val="22"/>
          <w:szCs w:val="22"/>
          <w:u w:val="single"/>
        </w:rPr>
      </w:pPr>
      <w:r w:rsidRPr="006F7E5A">
        <w:rPr>
          <w:sz w:val="22"/>
          <w:szCs w:val="22"/>
          <w:u w:val="single"/>
        </w:rPr>
        <w:t>Evaluation</w:t>
      </w:r>
    </w:p>
    <w:p w14:paraId="133C7ACC" w14:textId="29A6047E" w:rsidR="006F7E5A" w:rsidRPr="006F7E5A" w:rsidRDefault="006F7E5A" w:rsidP="00E04623">
      <w:pPr>
        <w:spacing w:line="360" w:lineRule="auto"/>
        <w:rPr>
          <w:b/>
          <w:bCs/>
          <w:sz w:val="22"/>
          <w:szCs w:val="22"/>
          <w:u w:val="single"/>
        </w:rPr>
      </w:pPr>
    </w:p>
    <w:p w14:paraId="4B1FD616" w14:textId="5B461DD9" w:rsidR="006F7E5A" w:rsidRPr="006F7E5A" w:rsidRDefault="006F7E5A" w:rsidP="00E04623">
      <w:pPr>
        <w:spacing w:line="360" w:lineRule="auto"/>
        <w:rPr>
          <w:sz w:val="22"/>
          <w:szCs w:val="22"/>
        </w:rPr>
      </w:pPr>
      <w:r w:rsidRPr="006F7E5A">
        <w:rPr>
          <w:sz w:val="22"/>
          <w:szCs w:val="22"/>
        </w:rPr>
        <w:lastRenderedPageBreak/>
        <w:t>The teacher knew her students quite well and understood that she knew they would find this new concept hard, by reassuring them and giving them a longer deadline to know the subject, this eased the children’s thoughts. T</w:t>
      </w:r>
      <w:r w:rsidR="00E04623" w:rsidRPr="006F7E5A">
        <w:rPr>
          <w:sz w:val="22"/>
          <w:szCs w:val="22"/>
        </w:rPr>
        <w:t xml:space="preserve">he teacher was very good at judging the capabilities of the children in the class by decreasing the number of questions as she noticed they were struggling. Relaying back to the findings in the literature review, she decreased the children’s workload to ensure that they could achieve what she had asked them to do. </w:t>
      </w:r>
    </w:p>
    <w:p w14:paraId="2BF3FADB" w14:textId="49EB620C" w:rsidR="006F7E5A" w:rsidRPr="006F7E5A" w:rsidRDefault="006F7E5A" w:rsidP="00E04623">
      <w:pPr>
        <w:spacing w:line="360" w:lineRule="auto"/>
        <w:rPr>
          <w:sz w:val="22"/>
          <w:szCs w:val="22"/>
        </w:rPr>
      </w:pPr>
    </w:p>
    <w:p w14:paraId="661D52EE" w14:textId="1443A0C9" w:rsidR="006F7E5A" w:rsidRPr="006F7E5A" w:rsidRDefault="006F7E5A" w:rsidP="00E04623">
      <w:pPr>
        <w:spacing w:line="360" w:lineRule="auto"/>
        <w:rPr>
          <w:sz w:val="22"/>
          <w:szCs w:val="22"/>
        </w:rPr>
      </w:pPr>
      <w:r w:rsidRPr="006F7E5A">
        <w:rPr>
          <w:sz w:val="22"/>
          <w:szCs w:val="22"/>
        </w:rPr>
        <w:t xml:space="preserve">Based on what I know now from the research, maybe a multimedia or dual screen method approach could have been undertaken so that all the information the children required was on the screen rather than the students having to look at the screen whilst simultaneously looking through their booklet for vocabulary as this could reduce the extraneous load of the children. </w:t>
      </w:r>
    </w:p>
    <w:p w14:paraId="7AD60B1E" w14:textId="751254A4" w:rsidR="006F7E5A" w:rsidRPr="006F7E5A" w:rsidRDefault="006F7E5A" w:rsidP="00E04623">
      <w:pPr>
        <w:spacing w:line="360" w:lineRule="auto"/>
        <w:rPr>
          <w:sz w:val="22"/>
          <w:szCs w:val="22"/>
        </w:rPr>
      </w:pPr>
    </w:p>
    <w:p w14:paraId="40D48C5B" w14:textId="017C077B" w:rsidR="006F7E5A" w:rsidRPr="006F7E5A" w:rsidRDefault="006F7E5A" w:rsidP="00E04623">
      <w:pPr>
        <w:spacing w:line="360" w:lineRule="auto"/>
        <w:rPr>
          <w:sz w:val="22"/>
          <w:szCs w:val="22"/>
          <w:u w:val="single"/>
        </w:rPr>
      </w:pPr>
      <w:r w:rsidRPr="006F7E5A">
        <w:rPr>
          <w:sz w:val="22"/>
          <w:szCs w:val="22"/>
          <w:u w:val="single"/>
        </w:rPr>
        <w:t>Analysis</w:t>
      </w:r>
    </w:p>
    <w:p w14:paraId="0E379F9A" w14:textId="06F286FB" w:rsidR="006F7E5A" w:rsidRPr="006F7E5A" w:rsidRDefault="006F7E5A" w:rsidP="00E04623">
      <w:pPr>
        <w:spacing w:line="360" w:lineRule="auto"/>
        <w:rPr>
          <w:sz w:val="22"/>
          <w:szCs w:val="22"/>
          <w:u w:val="single"/>
        </w:rPr>
      </w:pPr>
    </w:p>
    <w:p w14:paraId="2130F45C" w14:textId="129E4992" w:rsidR="006F7E5A" w:rsidRPr="006F7E5A" w:rsidRDefault="006F7E5A" w:rsidP="00E04623">
      <w:pPr>
        <w:spacing w:line="360" w:lineRule="auto"/>
        <w:rPr>
          <w:sz w:val="22"/>
          <w:szCs w:val="22"/>
        </w:rPr>
      </w:pPr>
      <w:r w:rsidRPr="006F7E5A">
        <w:rPr>
          <w:sz w:val="22"/>
          <w:szCs w:val="22"/>
        </w:rPr>
        <w:t>Whilst the basis of the research was purely in the objectivity of how information is presented in the classroom, there is an undeniable link to learners’ attitudes towards learning the language and the complexity of the presentation of the information (going from whiteboard to booklet) could reduce motivation to learn the language or complete the task.</w:t>
      </w:r>
    </w:p>
    <w:p w14:paraId="0C1984C2" w14:textId="29A77244" w:rsidR="006F7E5A" w:rsidRPr="006F7E5A" w:rsidRDefault="006F7E5A" w:rsidP="006F7E5A">
      <w:pPr>
        <w:pStyle w:val="NormalWeb"/>
        <w:spacing w:line="360" w:lineRule="auto"/>
        <w:rPr>
          <w:rFonts w:asciiTheme="minorHAnsi" w:hAnsiTheme="minorHAnsi"/>
          <w:sz w:val="22"/>
          <w:szCs w:val="22"/>
        </w:rPr>
      </w:pPr>
      <w:r w:rsidRPr="006F7E5A">
        <w:rPr>
          <w:rFonts w:asciiTheme="minorHAnsi" w:hAnsiTheme="minorHAnsi"/>
          <w:sz w:val="22"/>
          <w:szCs w:val="22"/>
        </w:rPr>
        <w:t xml:space="preserve">Therefore, the attitudes of the learners towards the Welsh language could impact on the desirable difficulties theory as without a willingness to learn the language, long-term learning goals are unachievable as past research on desirable difficulties in learning suggests that self-regulation may be a critical learning strategy (Bjork, </w:t>
      </w:r>
      <w:proofErr w:type="spellStart"/>
      <w:r w:rsidRPr="006F7E5A">
        <w:rPr>
          <w:rFonts w:asciiTheme="minorHAnsi" w:hAnsiTheme="minorHAnsi"/>
          <w:sz w:val="22"/>
          <w:szCs w:val="22"/>
        </w:rPr>
        <w:t>Dunlosky</w:t>
      </w:r>
      <w:proofErr w:type="spellEnd"/>
      <w:r w:rsidRPr="006F7E5A">
        <w:rPr>
          <w:rFonts w:asciiTheme="minorHAnsi" w:hAnsiTheme="minorHAnsi"/>
          <w:sz w:val="22"/>
          <w:szCs w:val="22"/>
        </w:rPr>
        <w:t xml:space="preserve"> and </w:t>
      </w:r>
      <w:proofErr w:type="spellStart"/>
      <w:r w:rsidRPr="006F7E5A">
        <w:rPr>
          <w:rFonts w:asciiTheme="minorHAnsi" w:hAnsiTheme="minorHAnsi"/>
          <w:sz w:val="22"/>
          <w:szCs w:val="22"/>
        </w:rPr>
        <w:t>Kornell</w:t>
      </w:r>
      <w:proofErr w:type="spellEnd"/>
      <w:r w:rsidRPr="006F7E5A">
        <w:rPr>
          <w:rFonts w:asciiTheme="minorHAnsi" w:hAnsiTheme="minorHAnsi"/>
          <w:sz w:val="22"/>
          <w:szCs w:val="22"/>
        </w:rPr>
        <w:t>, 2013</w:t>
      </w:r>
      <w:r w:rsidRPr="006F7E5A">
        <w:rPr>
          <w:rFonts w:asciiTheme="minorHAnsi" w:hAnsiTheme="minorHAnsi"/>
          <w:sz w:val="22"/>
          <w:szCs w:val="22"/>
        </w:rPr>
        <w:t xml:space="preserve"> cited in </w:t>
      </w:r>
      <w:proofErr w:type="spellStart"/>
      <w:r w:rsidRPr="006F7E5A">
        <w:rPr>
          <w:rFonts w:asciiTheme="minorHAnsi" w:hAnsiTheme="minorHAnsi"/>
          <w:sz w:val="22"/>
          <w:szCs w:val="22"/>
        </w:rPr>
        <w:t>Bogulski</w:t>
      </w:r>
      <w:proofErr w:type="spellEnd"/>
      <w:r w:rsidRPr="006F7E5A">
        <w:rPr>
          <w:rFonts w:asciiTheme="minorHAnsi" w:hAnsiTheme="minorHAnsi"/>
          <w:sz w:val="22"/>
          <w:szCs w:val="22"/>
        </w:rPr>
        <w:t xml:space="preserve"> </w:t>
      </w:r>
      <w:r w:rsidRPr="006F7E5A">
        <w:rPr>
          <w:rFonts w:asciiTheme="minorHAnsi" w:hAnsiTheme="minorHAnsi"/>
          <w:i/>
          <w:iCs/>
          <w:sz w:val="22"/>
          <w:szCs w:val="22"/>
        </w:rPr>
        <w:t xml:space="preserve">et al., </w:t>
      </w:r>
      <w:r w:rsidRPr="006F7E5A">
        <w:rPr>
          <w:rFonts w:asciiTheme="minorHAnsi" w:hAnsiTheme="minorHAnsi"/>
          <w:sz w:val="22"/>
          <w:szCs w:val="22"/>
        </w:rPr>
        <w:t>2018</w:t>
      </w:r>
      <w:r w:rsidRPr="006F7E5A">
        <w:rPr>
          <w:rFonts w:asciiTheme="minorHAnsi" w:hAnsiTheme="minorHAnsi"/>
          <w:sz w:val="22"/>
          <w:szCs w:val="22"/>
        </w:rPr>
        <w:t>), however, of the learners do not want to know the language, they will not put the effort into self-regulating their learning.</w:t>
      </w:r>
      <w:r w:rsidRPr="006F7E5A">
        <w:rPr>
          <w:rFonts w:asciiTheme="minorHAnsi" w:hAnsiTheme="minorHAnsi"/>
          <w:sz w:val="22"/>
          <w:szCs w:val="22"/>
        </w:rPr>
        <w:t xml:space="preserve"> The teacher said in the CI that learning this particular subject would be very beneficial to them for obtaining a GCSE at the end of Year </w:t>
      </w:r>
      <w:proofErr w:type="gramStart"/>
      <w:r w:rsidRPr="006F7E5A">
        <w:rPr>
          <w:rFonts w:asciiTheme="minorHAnsi" w:hAnsiTheme="minorHAnsi"/>
          <w:sz w:val="22"/>
          <w:szCs w:val="22"/>
        </w:rPr>
        <w:t>10, and</w:t>
      </w:r>
      <w:proofErr w:type="gramEnd"/>
      <w:r w:rsidRPr="006F7E5A">
        <w:rPr>
          <w:rFonts w:asciiTheme="minorHAnsi" w:hAnsiTheme="minorHAnsi"/>
          <w:sz w:val="22"/>
          <w:szCs w:val="22"/>
        </w:rPr>
        <w:t xml:space="preserve"> used it as motivation for the children to want to learn it. </w:t>
      </w:r>
    </w:p>
    <w:p w14:paraId="6F8378B9" w14:textId="27B305AC" w:rsidR="006F7E5A" w:rsidRPr="006F7E5A" w:rsidRDefault="006F7E5A" w:rsidP="006F7E5A">
      <w:pPr>
        <w:pStyle w:val="NormalWeb"/>
        <w:spacing w:line="360" w:lineRule="auto"/>
        <w:rPr>
          <w:rFonts w:asciiTheme="minorHAnsi" w:hAnsiTheme="minorHAnsi"/>
          <w:sz w:val="22"/>
          <w:szCs w:val="22"/>
          <w:u w:val="single"/>
        </w:rPr>
      </w:pPr>
      <w:r w:rsidRPr="006F7E5A">
        <w:rPr>
          <w:rFonts w:asciiTheme="minorHAnsi" w:hAnsiTheme="minorHAnsi"/>
          <w:sz w:val="22"/>
          <w:szCs w:val="22"/>
          <w:u w:val="single"/>
        </w:rPr>
        <w:t>Conclusion</w:t>
      </w:r>
    </w:p>
    <w:p w14:paraId="0E1D8B41" w14:textId="7A2BE5FB" w:rsidR="006F7E5A" w:rsidRPr="006F7E5A" w:rsidRDefault="006F7E5A" w:rsidP="006F7E5A">
      <w:pPr>
        <w:spacing w:line="360" w:lineRule="auto"/>
        <w:rPr>
          <w:sz w:val="22"/>
          <w:szCs w:val="22"/>
        </w:rPr>
      </w:pPr>
      <w:r w:rsidRPr="006F7E5A">
        <w:rPr>
          <w:sz w:val="22"/>
          <w:szCs w:val="22"/>
        </w:rPr>
        <w:t xml:space="preserve">In conclusion, there are many variants and factors that contribute to language learning. The ones that have been researched in this assessment were cognitive load theory in connection to extraneous load using technology, desirable difficulties in relation to language learning and motivation, and the attitudes of students towards learning the Welsh language. </w:t>
      </w:r>
    </w:p>
    <w:p w14:paraId="6724AE03" w14:textId="0534A493" w:rsidR="006F7E5A" w:rsidRPr="006F7E5A" w:rsidRDefault="006F7E5A" w:rsidP="00E04623">
      <w:pPr>
        <w:spacing w:line="360" w:lineRule="auto"/>
        <w:rPr>
          <w:sz w:val="22"/>
          <w:szCs w:val="22"/>
        </w:rPr>
      </w:pPr>
    </w:p>
    <w:p w14:paraId="5180654A" w14:textId="54660475" w:rsidR="006F7E5A" w:rsidRPr="006F7E5A" w:rsidRDefault="006F7E5A" w:rsidP="00E04623">
      <w:pPr>
        <w:spacing w:line="360" w:lineRule="auto"/>
        <w:rPr>
          <w:sz w:val="22"/>
          <w:szCs w:val="22"/>
          <w:u w:val="single"/>
        </w:rPr>
      </w:pPr>
      <w:r w:rsidRPr="006F7E5A">
        <w:rPr>
          <w:sz w:val="22"/>
          <w:szCs w:val="22"/>
          <w:u w:val="single"/>
        </w:rPr>
        <w:lastRenderedPageBreak/>
        <w:t xml:space="preserve">Action plan </w:t>
      </w:r>
    </w:p>
    <w:p w14:paraId="68C5DFEE" w14:textId="0A2CAF17" w:rsidR="006F7E5A" w:rsidRPr="006F7E5A" w:rsidRDefault="006F7E5A" w:rsidP="00E04623">
      <w:pPr>
        <w:spacing w:line="360" w:lineRule="auto"/>
        <w:rPr>
          <w:sz w:val="22"/>
          <w:szCs w:val="22"/>
        </w:rPr>
      </w:pPr>
    </w:p>
    <w:p w14:paraId="50E3A3AB" w14:textId="6EA455B6" w:rsidR="006F7E5A" w:rsidRPr="006F7E5A" w:rsidRDefault="006F7E5A" w:rsidP="006F7E5A">
      <w:pPr>
        <w:spacing w:line="360" w:lineRule="auto"/>
        <w:rPr>
          <w:sz w:val="22"/>
          <w:szCs w:val="22"/>
        </w:rPr>
      </w:pPr>
      <w:r w:rsidRPr="006F7E5A">
        <w:rPr>
          <w:sz w:val="22"/>
          <w:szCs w:val="22"/>
        </w:rPr>
        <w:t>All these elements come together in a classroom setting, therefore</w:t>
      </w:r>
      <w:r w:rsidRPr="006F7E5A">
        <w:rPr>
          <w:sz w:val="22"/>
          <w:szCs w:val="22"/>
        </w:rPr>
        <w:t xml:space="preserve">, </w:t>
      </w:r>
      <w:r w:rsidRPr="006F7E5A">
        <w:rPr>
          <w:sz w:val="22"/>
          <w:szCs w:val="22"/>
        </w:rPr>
        <w:t>to conclude the findings through the research here are some suggestions to improve on the factors mentioned in this assignment:</w:t>
      </w:r>
    </w:p>
    <w:p w14:paraId="480AC903" w14:textId="1E1B83FB" w:rsidR="006F7E5A" w:rsidRPr="006F7E5A" w:rsidRDefault="006F7E5A" w:rsidP="006F7E5A">
      <w:pPr>
        <w:pStyle w:val="ListParagraph"/>
        <w:numPr>
          <w:ilvl w:val="0"/>
          <w:numId w:val="8"/>
        </w:numPr>
        <w:spacing w:line="360" w:lineRule="auto"/>
        <w:rPr>
          <w:sz w:val="22"/>
          <w:szCs w:val="22"/>
        </w:rPr>
      </w:pPr>
      <w:r w:rsidRPr="006F7E5A">
        <w:rPr>
          <w:sz w:val="22"/>
          <w:szCs w:val="22"/>
        </w:rPr>
        <w:t xml:space="preserve">research into dual screen or multimedia in the classroom could be undertaken </w:t>
      </w:r>
    </w:p>
    <w:p w14:paraId="29724691" w14:textId="59A93DFA" w:rsidR="006F7E5A" w:rsidRPr="006F7E5A" w:rsidRDefault="006F7E5A" w:rsidP="006F7E5A">
      <w:pPr>
        <w:pStyle w:val="ListParagraph"/>
        <w:numPr>
          <w:ilvl w:val="0"/>
          <w:numId w:val="8"/>
        </w:numPr>
        <w:spacing w:line="360" w:lineRule="auto"/>
        <w:rPr>
          <w:sz w:val="22"/>
          <w:szCs w:val="22"/>
        </w:rPr>
      </w:pPr>
      <w:r w:rsidRPr="006F7E5A">
        <w:rPr>
          <w:sz w:val="22"/>
          <w:szCs w:val="22"/>
        </w:rPr>
        <w:t>continue to give purpose to completing a task and its importance</w:t>
      </w:r>
    </w:p>
    <w:p w14:paraId="4CBB88F2" w14:textId="337AEE1F" w:rsidR="006F7E5A" w:rsidRPr="006F7E5A" w:rsidRDefault="006F7E5A" w:rsidP="006F7E5A">
      <w:pPr>
        <w:pStyle w:val="ListParagraph"/>
        <w:numPr>
          <w:ilvl w:val="0"/>
          <w:numId w:val="8"/>
        </w:numPr>
        <w:spacing w:line="360" w:lineRule="auto"/>
        <w:rPr>
          <w:sz w:val="22"/>
          <w:szCs w:val="22"/>
        </w:rPr>
      </w:pPr>
      <w:r w:rsidRPr="006F7E5A">
        <w:rPr>
          <w:sz w:val="22"/>
          <w:szCs w:val="22"/>
        </w:rPr>
        <w:t>continue to provide booklets for vocabulary, however, a dual screen approach could be implemented in future practice to display the task and the other half of the screen to display relevant vocabulary to reduce intrinsic and extraneous load.</w:t>
      </w:r>
    </w:p>
    <w:p w14:paraId="0E0DDB41" w14:textId="4FD2265B" w:rsidR="006F7E5A" w:rsidRPr="006F7E5A" w:rsidRDefault="006F7E5A" w:rsidP="006F7E5A">
      <w:pPr>
        <w:pStyle w:val="ListParagraph"/>
        <w:numPr>
          <w:ilvl w:val="0"/>
          <w:numId w:val="8"/>
        </w:numPr>
        <w:spacing w:line="360" w:lineRule="auto"/>
        <w:rPr>
          <w:sz w:val="22"/>
          <w:szCs w:val="22"/>
        </w:rPr>
      </w:pPr>
      <w:r w:rsidRPr="006F7E5A">
        <w:rPr>
          <w:sz w:val="22"/>
          <w:szCs w:val="22"/>
        </w:rPr>
        <w:t>Continue to frequently encourage the children in the class as this is beneficial for motivation and could impact on attitudes towards the language.</w:t>
      </w:r>
    </w:p>
    <w:p w14:paraId="4C1656D0" w14:textId="5A3C9144" w:rsidR="006F7E5A" w:rsidRPr="006F7E5A" w:rsidRDefault="006F7E5A" w:rsidP="006F7E5A">
      <w:pPr>
        <w:spacing w:line="360" w:lineRule="auto"/>
        <w:rPr>
          <w:sz w:val="22"/>
          <w:szCs w:val="22"/>
        </w:rPr>
      </w:pPr>
    </w:p>
    <w:p w14:paraId="609DB30B" w14:textId="6707836F" w:rsidR="006F7E5A" w:rsidRPr="006F7E5A" w:rsidRDefault="006F7E5A" w:rsidP="006F7E5A">
      <w:pPr>
        <w:spacing w:line="360" w:lineRule="auto"/>
        <w:rPr>
          <w:sz w:val="22"/>
          <w:szCs w:val="22"/>
        </w:rPr>
      </w:pPr>
      <w:r w:rsidRPr="006F7E5A">
        <w:rPr>
          <w:sz w:val="22"/>
          <w:szCs w:val="22"/>
        </w:rPr>
        <w:t>To overcome the barriers presented, practitioners could attend a course in motivational strategies to implement regarding language learning and could also research the benefits of dual screen or multimedia technology which could decrease extraneous cognitive load as its crucial for the end goal of retaining information.</w:t>
      </w:r>
    </w:p>
    <w:p w14:paraId="264A21B4" w14:textId="04FBAAD8" w:rsidR="006F7E5A" w:rsidRPr="006F7E5A" w:rsidRDefault="006F7E5A" w:rsidP="006F7E5A">
      <w:pPr>
        <w:spacing w:line="360" w:lineRule="auto"/>
        <w:rPr>
          <w:sz w:val="22"/>
          <w:szCs w:val="22"/>
        </w:rPr>
      </w:pPr>
    </w:p>
    <w:p w14:paraId="45D5D9A4" w14:textId="74EF2F2E" w:rsidR="006F7E5A" w:rsidRPr="006F7E5A" w:rsidRDefault="006F7E5A" w:rsidP="006F7E5A">
      <w:pPr>
        <w:spacing w:line="360" w:lineRule="auto"/>
        <w:rPr>
          <w:b/>
          <w:bCs/>
          <w:sz w:val="22"/>
          <w:szCs w:val="22"/>
          <w:u w:val="single"/>
        </w:rPr>
      </w:pPr>
      <w:r w:rsidRPr="006F7E5A">
        <w:rPr>
          <w:b/>
          <w:bCs/>
          <w:sz w:val="22"/>
          <w:szCs w:val="22"/>
          <w:u w:val="single"/>
        </w:rPr>
        <w:t>Conclusion</w:t>
      </w:r>
    </w:p>
    <w:p w14:paraId="16F1DE71" w14:textId="57EF49B9" w:rsidR="006F7E5A" w:rsidRPr="006F7E5A" w:rsidRDefault="006F7E5A" w:rsidP="006F7E5A">
      <w:pPr>
        <w:spacing w:line="360" w:lineRule="auto"/>
        <w:rPr>
          <w:b/>
          <w:bCs/>
          <w:sz w:val="22"/>
          <w:szCs w:val="22"/>
          <w:u w:val="single"/>
        </w:rPr>
      </w:pPr>
    </w:p>
    <w:p w14:paraId="11EC32A6" w14:textId="67498E21" w:rsidR="006F7E5A" w:rsidRDefault="006F7E5A" w:rsidP="006F7E5A">
      <w:pPr>
        <w:spacing w:line="360" w:lineRule="auto"/>
        <w:rPr>
          <w:sz w:val="22"/>
          <w:szCs w:val="22"/>
        </w:rPr>
      </w:pPr>
      <w:r w:rsidRPr="006F7E5A">
        <w:rPr>
          <w:sz w:val="22"/>
          <w:szCs w:val="22"/>
        </w:rPr>
        <w:t>In summary, taking part in the observation to observe a critical incident led to researching different areas of cognitive theories. The research found that using modern technology, extraneous load could be reduced due to separate pieces of information being close together whilst presenting a topic, and that motivation and attitudes play a key role in the outcomes of desirable difficulties. Reflection upon this critical incident and research has allowed for next steps and suggestions such as continuing to link tasks with purpose, to research and maybe implement dual screen or multimedia technology, and to encourage Welsh speaking as attitudes towards the language are more negative in English-medium schools as opposed to Welsh-medium schools.</w:t>
      </w:r>
    </w:p>
    <w:p w14:paraId="0BDE74F0" w14:textId="7038D2B5" w:rsidR="006F7E5A" w:rsidRDefault="006F7E5A" w:rsidP="006F7E5A">
      <w:pPr>
        <w:spacing w:line="360" w:lineRule="auto"/>
        <w:rPr>
          <w:sz w:val="22"/>
          <w:szCs w:val="22"/>
        </w:rPr>
      </w:pPr>
    </w:p>
    <w:p w14:paraId="4EF85A72" w14:textId="28B2A873" w:rsidR="006F7E5A" w:rsidRDefault="006F7E5A" w:rsidP="006F7E5A">
      <w:pPr>
        <w:spacing w:line="360" w:lineRule="auto"/>
        <w:rPr>
          <w:sz w:val="22"/>
          <w:szCs w:val="22"/>
        </w:rPr>
      </w:pPr>
    </w:p>
    <w:p w14:paraId="68F4FFDE" w14:textId="1A08DB6A" w:rsidR="006F7E5A" w:rsidRDefault="006F7E5A" w:rsidP="006F7E5A">
      <w:pPr>
        <w:spacing w:line="360" w:lineRule="auto"/>
        <w:rPr>
          <w:sz w:val="22"/>
          <w:szCs w:val="22"/>
        </w:rPr>
      </w:pPr>
    </w:p>
    <w:p w14:paraId="60D63D55" w14:textId="15FBDF31" w:rsidR="006F7E5A" w:rsidRDefault="006F7E5A" w:rsidP="006F7E5A">
      <w:pPr>
        <w:spacing w:line="360" w:lineRule="auto"/>
        <w:rPr>
          <w:sz w:val="22"/>
          <w:szCs w:val="22"/>
        </w:rPr>
      </w:pPr>
    </w:p>
    <w:p w14:paraId="7AAE1132" w14:textId="02D6A66D" w:rsidR="006F7E5A" w:rsidRDefault="006F7E5A" w:rsidP="006F7E5A">
      <w:pPr>
        <w:spacing w:line="360" w:lineRule="auto"/>
        <w:rPr>
          <w:sz w:val="22"/>
          <w:szCs w:val="22"/>
        </w:rPr>
      </w:pPr>
    </w:p>
    <w:p w14:paraId="7FBB4F6D" w14:textId="4FE312C4" w:rsidR="006F7E5A" w:rsidRDefault="006F7E5A" w:rsidP="006F7E5A">
      <w:pPr>
        <w:spacing w:line="360" w:lineRule="auto"/>
        <w:rPr>
          <w:sz w:val="22"/>
          <w:szCs w:val="22"/>
        </w:rPr>
      </w:pPr>
    </w:p>
    <w:p w14:paraId="5553D805" w14:textId="0C932A76" w:rsidR="006F7E5A" w:rsidRDefault="006F7E5A" w:rsidP="006F7E5A">
      <w:pPr>
        <w:spacing w:line="360" w:lineRule="auto"/>
        <w:rPr>
          <w:sz w:val="22"/>
          <w:szCs w:val="22"/>
        </w:rPr>
      </w:pPr>
    </w:p>
    <w:p w14:paraId="04D0A0E6" w14:textId="77777777" w:rsidR="006F7E5A" w:rsidRPr="006F7E5A" w:rsidRDefault="006F7E5A" w:rsidP="006F7E5A">
      <w:pPr>
        <w:spacing w:line="360" w:lineRule="auto"/>
        <w:rPr>
          <w:sz w:val="22"/>
          <w:szCs w:val="22"/>
        </w:rPr>
      </w:pPr>
    </w:p>
    <w:p w14:paraId="52B95B97" w14:textId="77777777" w:rsidR="006F7E5A" w:rsidRPr="001B2943" w:rsidRDefault="006F7E5A" w:rsidP="006F7E5A">
      <w:pPr>
        <w:spacing w:line="360" w:lineRule="auto"/>
        <w:rPr>
          <w:b/>
          <w:bCs/>
          <w:color w:val="000000" w:themeColor="text1"/>
          <w:sz w:val="22"/>
          <w:szCs w:val="22"/>
        </w:rPr>
      </w:pPr>
      <w:r w:rsidRPr="001B2943">
        <w:rPr>
          <w:b/>
          <w:bCs/>
          <w:color w:val="000000" w:themeColor="text1"/>
          <w:sz w:val="22"/>
          <w:szCs w:val="22"/>
        </w:rPr>
        <w:t>References – ECAD6007</w:t>
      </w:r>
    </w:p>
    <w:p w14:paraId="2BFB8700" w14:textId="77777777" w:rsidR="006F7E5A" w:rsidRPr="001B2943" w:rsidRDefault="006F7E5A" w:rsidP="006F7E5A">
      <w:pPr>
        <w:pStyle w:val="NormalWeb"/>
        <w:spacing w:line="360" w:lineRule="auto"/>
        <w:rPr>
          <w:rFonts w:asciiTheme="minorHAnsi" w:hAnsiTheme="minorHAnsi"/>
          <w:color w:val="000000" w:themeColor="text1"/>
          <w:sz w:val="22"/>
          <w:szCs w:val="22"/>
        </w:rPr>
      </w:pPr>
      <w:r w:rsidRPr="001B2943">
        <w:rPr>
          <w:rFonts w:asciiTheme="minorHAnsi" w:hAnsiTheme="minorHAnsi"/>
          <w:color w:val="000000" w:themeColor="text1"/>
          <w:sz w:val="22"/>
          <w:szCs w:val="22"/>
        </w:rPr>
        <w:t>B</w:t>
      </w:r>
      <w:r>
        <w:rPr>
          <w:rFonts w:asciiTheme="minorHAnsi" w:hAnsiTheme="minorHAnsi"/>
          <w:color w:val="000000" w:themeColor="text1"/>
          <w:sz w:val="22"/>
          <w:szCs w:val="22"/>
        </w:rPr>
        <w:t>aker</w:t>
      </w:r>
      <w:r w:rsidRPr="001B2943">
        <w:rPr>
          <w:rFonts w:asciiTheme="minorHAnsi" w:hAnsiTheme="minorHAnsi"/>
          <w:color w:val="000000" w:themeColor="text1"/>
          <w:sz w:val="22"/>
          <w:szCs w:val="22"/>
        </w:rPr>
        <w:t xml:space="preserve">, C. 1992. </w:t>
      </w:r>
      <w:r w:rsidRPr="001B2943">
        <w:rPr>
          <w:rFonts w:asciiTheme="minorHAnsi" w:hAnsiTheme="minorHAnsi"/>
          <w:i/>
          <w:iCs/>
          <w:color w:val="000000" w:themeColor="text1"/>
          <w:sz w:val="22"/>
          <w:szCs w:val="22"/>
        </w:rPr>
        <w:t>Attitudes and Language</w:t>
      </w:r>
      <w:r w:rsidRPr="001B2943">
        <w:rPr>
          <w:rFonts w:asciiTheme="minorHAnsi" w:hAnsiTheme="minorHAnsi"/>
          <w:color w:val="000000" w:themeColor="text1"/>
          <w:sz w:val="22"/>
          <w:szCs w:val="22"/>
        </w:rPr>
        <w:t xml:space="preserve">, Clevedon England; Philadelphia, Multilingual Matters. </w:t>
      </w:r>
    </w:p>
    <w:p w14:paraId="6B76C7FD" w14:textId="77777777" w:rsidR="006F7E5A" w:rsidRPr="001B2943" w:rsidRDefault="006F7E5A" w:rsidP="006F7E5A">
      <w:pPr>
        <w:spacing w:line="360" w:lineRule="auto"/>
        <w:rPr>
          <w:rFonts w:eastAsia="Times New Roman" w:cs="Times New Roman"/>
          <w:color w:val="000000" w:themeColor="text1"/>
          <w:sz w:val="22"/>
          <w:szCs w:val="22"/>
          <w:lang w:eastAsia="en-GB"/>
        </w:rPr>
      </w:pPr>
      <w:proofErr w:type="spellStart"/>
      <w:r w:rsidRPr="001B2943">
        <w:rPr>
          <w:rFonts w:eastAsia="Times New Roman" w:cs="Times New Roman"/>
          <w:color w:val="000000" w:themeColor="text1"/>
          <w:sz w:val="22"/>
          <w:szCs w:val="22"/>
          <w:bdr w:val="none" w:sz="0" w:space="0" w:color="auto" w:frame="1"/>
          <w:lang w:eastAsia="en-GB"/>
        </w:rPr>
        <w:t>Bannert</w:t>
      </w:r>
      <w:proofErr w:type="spellEnd"/>
      <w:r w:rsidRPr="001B2943">
        <w:rPr>
          <w:rFonts w:eastAsia="Times New Roman" w:cs="Times New Roman"/>
          <w:color w:val="000000" w:themeColor="text1"/>
          <w:sz w:val="22"/>
          <w:szCs w:val="22"/>
          <w:bdr w:val="none" w:sz="0" w:space="0" w:color="auto" w:frame="1"/>
          <w:lang w:eastAsia="en-GB"/>
        </w:rPr>
        <w:t>, M.</w:t>
      </w:r>
      <w:r w:rsidRPr="001B2943">
        <w:rPr>
          <w:rFonts w:eastAsia="Times New Roman" w:cs="Arial"/>
          <w:color w:val="000000" w:themeColor="text1"/>
          <w:sz w:val="22"/>
          <w:szCs w:val="22"/>
          <w:shd w:val="clear" w:color="auto" w:fill="FFFFFF"/>
          <w:lang w:eastAsia="en-GB"/>
        </w:rPr>
        <w:t> (</w:t>
      </w:r>
      <w:r w:rsidRPr="001B2943">
        <w:rPr>
          <w:rFonts w:eastAsia="Times New Roman" w:cs="Arial"/>
          <w:color w:val="000000" w:themeColor="text1"/>
          <w:sz w:val="22"/>
          <w:szCs w:val="22"/>
          <w:bdr w:val="none" w:sz="0" w:space="0" w:color="auto" w:frame="1"/>
          <w:lang w:eastAsia="en-GB"/>
        </w:rPr>
        <w:t>2002</w:t>
      </w:r>
      <w:r w:rsidRPr="001B2943">
        <w:rPr>
          <w:rFonts w:eastAsia="Times New Roman" w:cs="Arial"/>
          <w:color w:val="000000" w:themeColor="text1"/>
          <w:sz w:val="22"/>
          <w:szCs w:val="22"/>
          <w:shd w:val="clear" w:color="auto" w:fill="FFFFFF"/>
          <w:lang w:eastAsia="en-GB"/>
        </w:rPr>
        <w:t>). </w:t>
      </w:r>
      <w:r w:rsidRPr="001B2943">
        <w:rPr>
          <w:rFonts w:eastAsia="Times New Roman" w:cs="Arial"/>
          <w:color w:val="000000" w:themeColor="text1"/>
          <w:sz w:val="22"/>
          <w:szCs w:val="22"/>
          <w:bdr w:val="none" w:sz="0" w:space="0" w:color="auto" w:frame="1"/>
          <w:lang w:eastAsia="en-GB"/>
        </w:rPr>
        <w:t>Managing cognitive load, recent trends in cognitive load theory</w:t>
      </w:r>
      <w:r w:rsidRPr="001B2943">
        <w:rPr>
          <w:rFonts w:eastAsia="Times New Roman" w:cs="Arial"/>
          <w:color w:val="000000" w:themeColor="text1"/>
          <w:sz w:val="22"/>
          <w:szCs w:val="22"/>
          <w:shd w:val="clear" w:color="auto" w:fill="FFFFFF"/>
          <w:lang w:eastAsia="en-GB"/>
        </w:rPr>
        <w:t>. </w:t>
      </w:r>
      <w:r w:rsidRPr="001B2943">
        <w:rPr>
          <w:rFonts w:eastAsia="Times New Roman" w:cs="Arial"/>
          <w:color w:val="000000" w:themeColor="text1"/>
          <w:sz w:val="22"/>
          <w:szCs w:val="22"/>
          <w:bdr w:val="none" w:sz="0" w:space="0" w:color="auto" w:frame="1"/>
          <w:lang w:eastAsia="en-GB"/>
        </w:rPr>
        <w:t>Learning and Instruction</w:t>
      </w:r>
      <w:r w:rsidRPr="001B2943">
        <w:rPr>
          <w:rFonts w:eastAsia="Times New Roman" w:cs="Arial"/>
          <w:color w:val="000000" w:themeColor="text1"/>
          <w:sz w:val="22"/>
          <w:szCs w:val="22"/>
          <w:shd w:val="clear" w:color="auto" w:fill="FFFFFF"/>
          <w:lang w:eastAsia="en-GB"/>
        </w:rPr>
        <w:t>, </w:t>
      </w:r>
      <w:r w:rsidRPr="001B2943">
        <w:rPr>
          <w:rFonts w:eastAsia="Times New Roman" w:cs="Arial"/>
          <w:color w:val="000000" w:themeColor="text1"/>
          <w:sz w:val="22"/>
          <w:szCs w:val="22"/>
          <w:bdr w:val="none" w:sz="0" w:space="0" w:color="auto" w:frame="1"/>
          <w:lang w:eastAsia="en-GB"/>
        </w:rPr>
        <w:t>12</w:t>
      </w:r>
      <w:r w:rsidRPr="001B2943">
        <w:rPr>
          <w:rFonts w:eastAsia="Times New Roman" w:cs="Arial"/>
          <w:color w:val="000000" w:themeColor="text1"/>
          <w:sz w:val="22"/>
          <w:szCs w:val="22"/>
          <w:shd w:val="clear" w:color="auto" w:fill="FFFFFF"/>
          <w:lang w:eastAsia="en-GB"/>
        </w:rPr>
        <w:t>, 139–146.</w:t>
      </w:r>
    </w:p>
    <w:p w14:paraId="46E32F91" w14:textId="77777777" w:rsidR="006F7E5A" w:rsidRPr="001B2943" w:rsidRDefault="006F7E5A" w:rsidP="006F7E5A">
      <w:pPr>
        <w:pStyle w:val="NormalWeb"/>
        <w:spacing w:line="360" w:lineRule="auto"/>
        <w:rPr>
          <w:rFonts w:asciiTheme="minorHAnsi" w:hAnsiTheme="minorHAnsi"/>
          <w:color w:val="000000" w:themeColor="text1"/>
          <w:sz w:val="22"/>
          <w:szCs w:val="22"/>
        </w:rPr>
      </w:pPr>
      <w:r w:rsidRPr="001B2943">
        <w:rPr>
          <w:rFonts w:asciiTheme="minorHAnsi" w:hAnsiTheme="minorHAnsi"/>
          <w:color w:val="000000" w:themeColor="text1"/>
          <w:sz w:val="22"/>
          <w:szCs w:val="22"/>
        </w:rPr>
        <w:t xml:space="preserve">Bates, B. (2016) </w:t>
      </w:r>
      <w:r w:rsidRPr="001B2943">
        <w:rPr>
          <w:rFonts w:asciiTheme="minorHAnsi" w:hAnsiTheme="minorHAnsi"/>
          <w:i/>
          <w:iCs/>
          <w:color w:val="000000" w:themeColor="text1"/>
          <w:sz w:val="22"/>
          <w:szCs w:val="22"/>
        </w:rPr>
        <w:t xml:space="preserve">Learning Theories Simplified… and how to apply them to teaching. </w:t>
      </w:r>
      <w:r w:rsidRPr="001B2943">
        <w:rPr>
          <w:rFonts w:asciiTheme="minorHAnsi" w:hAnsiTheme="minorHAnsi"/>
          <w:color w:val="000000" w:themeColor="text1"/>
          <w:sz w:val="22"/>
          <w:szCs w:val="22"/>
        </w:rPr>
        <w:t xml:space="preserve">London: Sage </w:t>
      </w:r>
    </w:p>
    <w:p w14:paraId="14A4B4DB" w14:textId="77777777" w:rsidR="006F7E5A" w:rsidRPr="001B2943" w:rsidRDefault="006F7E5A" w:rsidP="006F7E5A">
      <w:pPr>
        <w:pStyle w:val="NormalWeb"/>
        <w:shd w:val="clear" w:color="auto" w:fill="F9EFF4"/>
        <w:spacing w:line="360" w:lineRule="auto"/>
        <w:rPr>
          <w:rFonts w:asciiTheme="minorHAnsi" w:hAnsiTheme="minorHAnsi"/>
          <w:color w:val="000000" w:themeColor="text1"/>
          <w:sz w:val="22"/>
          <w:szCs w:val="22"/>
        </w:rPr>
      </w:pPr>
      <w:r w:rsidRPr="001B2943">
        <w:rPr>
          <w:rFonts w:asciiTheme="minorHAnsi" w:hAnsiTheme="minorHAnsi"/>
          <w:color w:val="000000" w:themeColor="text1"/>
          <w:sz w:val="22"/>
          <w:szCs w:val="22"/>
        </w:rPr>
        <w:t>BERA (British Educational Research Association) (2018) Ethical Guidelines for Educational Research (4</w:t>
      </w:r>
      <w:r w:rsidRPr="001B2943">
        <w:rPr>
          <w:rFonts w:asciiTheme="minorHAnsi" w:hAnsiTheme="minorHAnsi"/>
          <w:color w:val="000000" w:themeColor="text1"/>
          <w:sz w:val="22"/>
          <w:szCs w:val="22"/>
          <w:vertAlign w:val="superscript"/>
        </w:rPr>
        <w:t>th</w:t>
      </w:r>
      <w:r w:rsidRPr="001B2943">
        <w:rPr>
          <w:rFonts w:asciiTheme="minorHAnsi" w:hAnsiTheme="minorHAnsi"/>
          <w:color w:val="000000" w:themeColor="text1"/>
          <w:sz w:val="22"/>
          <w:szCs w:val="22"/>
        </w:rPr>
        <w:t xml:space="preserve"> </w:t>
      </w:r>
      <w:proofErr w:type="spellStart"/>
      <w:r w:rsidRPr="001B2943">
        <w:rPr>
          <w:rFonts w:asciiTheme="minorHAnsi" w:hAnsiTheme="minorHAnsi"/>
          <w:color w:val="000000" w:themeColor="text1"/>
          <w:sz w:val="22"/>
          <w:szCs w:val="22"/>
        </w:rPr>
        <w:t>edn</w:t>
      </w:r>
      <w:proofErr w:type="spellEnd"/>
      <w:r w:rsidRPr="001B2943">
        <w:rPr>
          <w:rFonts w:asciiTheme="minorHAnsi" w:hAnsiTheme="minorHAnsi"/>
          <w:color w:val="000000" w:themeColor="text1"/>
          <w:sz w:val="22"/>
          <w:szCs w:val="22"/>
        </w:rPr>
        <w:t>.) Available at: https://www.bera.ac.uk/researchers-resources/publications/ethical- guidelines-for-educational-research-2018</w:t>
      </w:r>
    </w:p>
    <w:p w14:paraId="0DBAED9C" w14:textId="77777777" w:rsidR="006F7E5A" w:rsidRPr="001B2943" w:rsidRDefault="006F7E5A" w:rsidP="006F7E5A">
      <w:pPr>
        <w:pStyle w:val="NormalWeb"/>
        <w:spacing w:line="360" w:lineRule="auto"/>
        <w:rPr>
          <w:rFonts w:asciiTheme="minorHAnsi" w:hAnsiTheme="minorHAnsi"/>
          <w:color w:val="000000" w:themeColor="text1"/>
          <w:sz w:val="22"/>
          <w:szCs w:val="22"/>
        </w:rPr>
      </w:pPr>
      <w:r w:rsidRPr="001B2943">
        <w:rPr>
          <w:rFonts w:asciiTheme="minorHAnsi" w:hAnsiTheme="minorHAnsi"/>
          <w:color w:val="000000" w:themeColor="text1"/>
          <w:sz w:val="22"/>
          <w:szCs w:val="22"/>
        </w:rPr>
        <w:t xml:space="preserve">Bjork, R.A., </w:t>
      </w:r>
      <w:proofErr w:type="spellStart"/>
      <w:r w:rsidRPr="001B2943">
        <w:rPr>
          <w:rFonts w:asciiTheme="minorHAnsi" w:hAnsiTheme="minorHAnsi"/>
          <w:color w:val="000000" w:themeColor="text1"/>
          <w:sz w:val="22"/>
          <w:szCs w:val="22"/>
        </w:rPr>
        <w:t>Dunlosky</w:t>
      </w:r>
      <w:proofErr w:type="spellEnd"/>
      <w:r w:rsidRPr="001B2943">
        <w:rPr>
          <w:rFonts w:asciiTheme="minorHAnsi" w:hAnsiTheme="minorHAnsi"/>
          <w:color w:val="000000" w:themeColor="text1"/>
          <w:sz w:val="22"/>
          <w:szCs w:val="22"/>
        </w:rPr>
        <w:t xml:space="preserve">, J., &amp; </w:t>
      </w:r>
      <w:proofErr w:type="spellStart"/>
      <w:r w:rsidRPr="001B2943">
        <w:rPr>
          <w:rFonts w:asciiTheme="minorHAnsi" w:hAnsiTheme="minorHAnsi"/>
          <w:color w:val="000000" w:themeColor="text1"/>
          <w:sz w:val="22"/>
          <w:szCs w:val="22"/>
        </w:rPr>
        <w:t>Kornell</w:t>
      </w:r>
      <w:proofErr w:type="spellEnd"/>
      <w:r w:rsidRPr="001B2943">
        <w:rPr>
          <w:rFonts w:asciiTheme="minorHAnsi" w:hAnsiTheme="minorHAnsi"/>
          <w:color w:val="000000" w:themeColor="text1"/>
          <w:sz w:val="22"/>
          <w:szCs w:val="22"/>
        </w:rPr>
        <w:t xml:space="preserve">, N. (2013). Self-regulated learning: beliefs, techniques, and </w:t>
      </w:r>
      <w:proofErr w:type="spellStart"/>
      <w:r w:rsidRPr="001B2943">
        <w:rPr>
          <w:rFonts w:asciiTheme="minorHAnsi" w:hAnsiTheme="minorHAnsi"/>
          <w:color w:val="000000" w:themeColor="text1"/>
          <w:sz w:val="22"/>
          <w:szCs w:val="22"/>
        </w:rPr>
        <w:t>illu</w:t>
      </w:r>
      <w:proofErr w:type="spellEnd"/>
      <w:r w:rsidRPr="001B2943">
        <w:rPr>
          <w:rFonts w:asciiTheme="minorHAnsi" w:hAnsiTheme="minorHAnsi"/>
          <w:color w:val="000000" w:themeColor="text1"/>
          <w:sz w:val="22"/>
          <w:szCs w:val="22"/>
        </w:rPr>
        <w:t xml:space="preserve">- </w:t>
      </w:r>
      <w:proofErr w:type="spellStart"/>
      <w:r w:rsidRPr="001B2943">
        <w:rPr>
          <w:rFonts w:asciiTheme="minorHAnsi" w:hAnsiTheme="minorHAnsi"/>
          <w:color w:val="000000" w:themeColor="text1"/>
          <w:sz w:val="22"/>
          <w:szCs w:val="22"/>
        </w:rPr>
        <w:t>sions</w:t>
      </w:r>
      <w:proofErr w:type="spellEnd"/>
      <w:r w:rsidRPr="001B2943">
        <w:rPr>
          <w:rFonts w:asciiTheme="minorHAnsi" w:hAnsiTheme="minorHAnsi"/>
          <w:color w:val="000000" w:themeColor="text1"/>
          <w:sz w:val="22"/>
          <w:szCs w:val="22"/>
        </w:rPr>
        <w:t xml:space="preserve">. </w:t>
      </w:r>
      <w:r w:rsidRPr="001B2943">
        <w:rPr>
          <w:rFonts w:asciiTheme="minorHAnsi" w:hAnsiTheme="minorHAnsi"/>
          <w:i/>
          <w:iCs/>
          <w:color w:val="000000" w:themeColor="text1"/>
          <w:sz w:val="22"/>
          <w:szCs w:val="22"/>
        </w:rPr>
        <w:t xml:space="preserve">Annual Review of Psychology, 64, </w:t>
      </w:r>
      <w:r w:rsidRPr="001B2943">
        <w:rPr>
          <w:rFonts w:asciiTheme="minorHAnsi" w:hAnsiTheme="minorHAnsi"/>
          <w:color w:val="000000" w:themeColor="text1"/>
          <w:sz w:val="22"/>
          <w:szCs w:val="22"/>
        </w:rPr>
        <w:t xml:space="preserve">417–44. https://doi.org/10.1146/annurev-psych-113011-143823 </w:t>
      </w:r>
    </w:p>
    <w:p w14:paraId="573A280D" w14:textId="77777777" w:rsidR="006F7E5A" w:rsidRPr="001B2943" w:rsidRDefault="006F7E5A" w:rsidP="006F7E5A">
      <w:pPr>
        <w:spacing w:line="360" w:lineRule="auto"/>
        <w:rPr>
          <w:rFonts w:cstheme="majorHAnsi"/>
          <w:color w:val="000000" w:themeColor="text1"/>
          <w:sz w:val="22"/>
          <w:szCs w:val="22"/>
        </w:rPr>
      </w:pPr>
      <w:r w:rsidRPr="001B2943">
        <w:rPr>
          <w:rFonts w:cstheme="majorHAnsi"/>
          <w:color w:val="000000" w:themeColor="text1"/>
          <w:sz w:val="22"/>
          <w:szCs w:val="22"/>
        </w:rPr>
        <w:t xml:space="preserve">Bjork, R. A. and Bjork, E. L., (2020) Desirable Difficulties in Theory and Practice, </w:t>
      </w:r>
      <w:r w:rsidRPr="001B2943">
        <w:rPr>
          <w:rFonts w:cstheme="majorHAnsi"/>
          <w:i/>
          <w:iCs/>
          <w:color w:val="000000" w:themeColor="text1"/>
          <w:sz w:val="22"/>
          <w:szCs w:val="22"/>
        </w:rPr>
        <w:t xml:space="preserve">Journal of Applied Research in Memory and Cognition, </w:t>
      </w:r>
      <w:r w:rsidRPr="001B2943">
        <w:rPr>
          <w:rFonts w:cstheme="majorHAnsi"/>
          <w:color w:val="000000" w:themeColor="text1"/>
          <w:sz w:val="22"/>
          <w:szCs w:val="22"/>
        </w:rPr>
        <w:t>9, 475-479</w:t>
      </w:r>
    </w:p>
    <w:p w14:paraId="6D1F6545" w14:textId="77777777" w:rsidR="006F7E5A" w:rsidRPr="001B2943" w:rsidRDefault="006F7E5A" w:rsidP="006F7E5A">
      <w:pPr>
        <w:spacing w:line="360" w:lineRule="auto"/>
        <w:rPr>
          <w:rFonts w:cstheme="majorHAnsi"/>
          <w:color w:val="000000" w:themeColor="text1"/>
          <w:sz w:val="22"/>
          <w:szCs w:val="22"/>
        </w:rPr>
      </w:pPr>
    </w:p>
    <w:p w14:paraId="687CED24" w14:textId="77777777" w:rsidR="006F7E5A" w:rsidRPr="001B2943" w:rsidRDefault="006F7E5A" w:rsidP="006F7E5A">
      <w:pPr>
        <w:spacing w:line="360" w:lineRule="auto"/>
        <w:rPr>
          <w:rFonts w:cstheme="majorHAnsi"/>
          <w:color w:val="000000" w:themeColor="text1"/>
          <w:sz w:val="22"/>
          <w:szCs w:val="22"/>
        </w:rPr>
      </w:pPr>
      <w:r w:rsidRPr="001B2943">
        <w:rPr>
          <w:rFonts w:cstheme="majorHAnsi"/>
          <w:color w:val="000000" w:themeColor="text1"/>
          <w:sz w:val="22"/>
          <w:szCs w:val="22"/>
        </w:rPr>
        <w:t xml:space="preserve">Cambridge Assessment (2021) </w:t>
      </w:r>
      <w:r w:rsidRPr="001B2943">
        <w:rPr>
          <w:rFonts w:cstheme="majorHAnsi"/>
          <w:i/>
          <w:iCs/>
          <w:color w:val="000000" w:themeColor="text1"/>
          <w:sz w:val="22"/>
          <w:szCs w:val="22"/>
        </w:rPr>
        <w:t>Getting Started with Reflective Practice</w:t>
      </w:r>
      <w:r w:rsidRPr="001B2943">
        <w:rPr>
          <w:rFonts w:cstheme="majorHAnsi"/>
          <w:color w:val="000000" w:themeColor="text1"/>
          <w:sz w:val="22"/>
          <w:szCs w:val="22"/>
        </w:rPr>
        <w:t xml:space="preserve"> Available at: </w:t>
      </w:r>
      <w:hyperlink r:id="rId12" w:history="1">
        <w:r w:rsidRPr="001B2943">
          <w:rPr>
            <w:rStyle w:val="Hyperlink"/>
            <w:rFonts w:cstheme="majorHAnsi"/>
            <w:color w:val="000000" w:themeColor="text1"/>
            <w:sz w:val="22"/>
            <w:szCs w:val="22"/>
          </w:rPr>
          <w:t>https://www.cambridge-community.org.uk/professional-development/gswrp/index.html</w:t>
        </w:r>
      </w:hyperlink>
      <w:r w:rsidRPr="001B2943">
        <w:rPr>
          <w:rFonts w:cstheme="majorHAnsi"/>
          <w:color w:val="000000" w:themeColor="text1"/>
          <w:sz w:val="22"/>
          <w:szCs w:val="22"/>
        </w:rPr>
        <w:t xml:space="preserve"> (Accessed 23 </w:t>
      </w:r>
      <w:proofErr w:type="gramStart"/>
      <w:r w:rsidRPr="001B2943">
        <w:rPr>
          <w:rFonts w:cstheme="majorHAnsi"/>
          <w:color w:val="000000" w:themeColor="text1"/>
          <w:sz w:val="22"/>
          <w:szCs w:val="22"/>
        </w:rPr>
        <w:t>October,</w:t>
      </w:r>
      <w:proofErr w:type="gramEnd"/>
      <w:r w:rsidRPr="001B2943">
        <w:rPr>
          <w:rFonts w:cstheme="majorHAnsi"/>
          <w:color w:val="000000" w:themeColor="text1"/>
          <w:sz w:val="22"/>
          <w:szCs w:val="22"/>
        </w:rPr>
        <w:t xml:space="preserve"> 2021)</w:t>
      </w:r>
    </w:p>
    <w:p w14:paraId="1BA27FA2" w14:textId="77777777" w:rsidR="006F7E5A" w:rsidRPr="001B2943" w:rsidRDefault="006F7E5A" w:rsidP="006F7E5A">
      <w:pPr>
        <w:pStyle w:val="NormalWeb"/>
        <w:spacing w:line="360" w:lineRule="auto"/>
        <w:rPr>
          <w:rFonts w:asciiTheme="minorHAnsi" w:hAnsiTheme="minorHAnsi"/>
          <w:color w:val="000000" w:themeColor="text1"/>
          <w:sz w:val="22"/>
          <w:szCs w:val="22"/>
        </w:rPr>
      </w:pPr>
      <w:r w:rsidRPr="001B2943">
        <w:rPr>
          <w:rFonts w:asciiTheme="minorHAnsi" w:hAnsiTheme="minorHAnsi"/>
          <w:color w:val="000000" w:themeColor="text1"/>
          <w:sz w:val="22"/>
          <w:szCs w:val="22"/>
        </w:rPr>
        <w:t xml:space="preserve">Cheng, T. S., Lu, Y. C., &amp; Yang, C. S. (2015). Using the Multi-Display Teaching System to Lower Cognitive Load. </w:t>
      </w:r>
      <w:r w:rsidRPr="001B2943">
        <w:rPr>
          <w:rFonts w:asciiTheme="minorHAnsi" w:hAnsiTheme="minorHAnsi"/>
          <w:i/>
          <w:iCs/>
          <w:color w:val="000000" w:themeColor="text1"/>
          <w:sz w:val="22"/>
          <w:szCs w:val="22"/>
        </w:rPr>
        <w:t xml:space="preserve">Educational Technology &amp; Society, 18 </w:t>
      </w:r>
      <w:r w:rsidRPr="001B2943">
        <w:rPr>
          <w:rFonts w:asciiTheme="minorHAnsi" w:hAnsiTheme="minorHAnsi"/>
          <w:color w:val="000000" w:themeColor="text1"/>
          <w:sz w:val="22"/>
          <w:szCs w:val="22"/>
        </w:rPr>
        <w:t xml:space="preserve">(4), 128–140. </w:t>
      </w:r>
    </w:p>
    <w:p w14:paraId="44071F80" w14:textId="77777777" w:rsidR="006F7E5A" w:rsidRPr="001B2943" w:rsidRDefault="006F7E5A" w:rsidP="006F7E5A">
      <w:pPr>
        <w:spacing w:line="360" w:lineRule="auto"/>
        <w:rPr>
          <w:color w:val="000000" w:themeColor="text1"/>
          <w:sz w:val="22"/>
          <w:szCs w:val="22"/>
        </w:rPr>
      </w:pPr>
      <w:r w:rsidRPr="001B2943">
        <w:rPr>
          <w:color w:val="000000" w:themeColor="text1"/>
          <w:sz w:val="22"/>
          <w:szCs w:val="22"/>
        </w:rPr>
        <w:t xml:space="preserve">Collins Dictionary, (2021) </w:t>
      </w:r>
      <w:r w:rsidRPr="001B2943">
        <w:rPr>
          <w:i/>
          <w:iCs/>
          <w:color w:val="000000" w:themeColor="text1"/>
          <w:sz w:val="22"/>
          <w:szCs w:val="22"/>
        </w:rPr>
        <w:t xml:space="preserve">Definition of ‘significant’. </w:t>
      </w:r>
      <w:r w:rsidRPr="001B2943">
        <w:rPr>
          <w:color w:val="000000" w:themeColor="text1"/>
          <w:sz w:val="22"/>
          <w:szCs w:val="22"/>
        </w:rPr>
        <w:t xml:space="preserve">Available at: </w:t>
      </w:r>
      <w:hyperlink r:id="rId13" w:history="1">
        <w:r w:rsidRPr="001B2943">
          <w:rPr>
            <w:rStyle w:val="Hyperlink"/>
            <w:color w:val="000000" w:themeColor="text1"/>
            <w:sz w:val="22"/>
            <w:szCs w:val="22"/>
          </w:rPr>
          <w:t>https://www.collinsdictionary.com/dictionary/english/significant</w:t>
        </w:r>
      </w:hyperlink>
      <w:r w:rsidRPr="001B2943">
        <w:rPr>
          <w:color w:val="000000" w:themeColor="text1"/>
          <w:sz w:val="22"/>
          <w:szCs w:val="22"/>
        </w:rPr>
        <w:t xml:space="preserve"> (Accessed: 5 October 2021)</w:t>
      </w:r>
    </w:p>
    <w:p w14:paraId="60504D6F" w14:textId="77777777" w:rsidR="006F7E5A" w:rsidRPr="001B2943" w:rsidRDefault="006F7E5A" w:rsidP="006F7E5A">
      <w:pPr>
        <w:spacing w:line="360" w:lineRule="auto"/>
        <w:rPr>
          <w:color w:val="000000" w:themeColor="text1"/>
          <w:sz w:val="22"/>
          <w:szCs w:val="22"/>
        </w:rPr>
      </w:pPr>
    </w:p>
    <w:p w14:paraId="03B796A9" w14:textId="77777777" w:rsidR="006F7E5A" w:rsidRPr="001B2943" w:rsidRDefault="006F7E5A" w:rsidP="006F7E5A">
      <w:pPr>
        <w:spacing w:line="360" w:lineRule="auto"/>
        <w:rPr>
          <w:color w:val="000000" w:themeColor="text1"/>
          <w:sz w:val="22"/>
          <w:szCs w:val="22"/>
        </w:rPr>
      </w:pPr>
      <w:r w:rsidRPr="001B2943">
        <w:rPr>
          <w:color w:val="000000" w:themeColor="text1"/>
          <w:sz w:val="22"/>
          <w:szCs w:val="22"/>
        </w:rPr>
        <w:t xml:space="preserve">Dewey, J. (1933) </w:t>
      </w:r>
      <w:r w:rsidRPr="001B2943">
        <w:rPr>
          <w:i/>
          <w:iCs/>
          <w:color w:val="000000" w:themeColor="text1"/>
          <w:sz w:val="22"/>
          <w:szCs w:val="22"/>
        </w:rPr>
        <w:t xml:space="preserve">How we think: A Restatement of the Relation of Reflective Thinking to the Educative Process. </w:t>
      </w:r>
      <w:r w:rsidRPr="001B2943">
        <w:rPr>
          <w:color w:val="000000" w:themeColor="text1"/>
          <w:sz w:val="22"/>
          <w:szCs w:val="22"/>
        </w:rPr>
        <w:t xml:space="preserve">Boston, MA: D.C Health &amp; Co Publishers </w:t>
      </w:r>
    </w:p>
    <w:p w14:paraId="351B841F" w14:textId="77777777" w:rsidR="006F7E5A" w:rsidRPr="001B2943" w:rsidRDefault="006F7E5A" w:rsidP="006F7E5A">
      <w:pPr>
        <w:spacing w:line="360" w:lineRule="auto"/>
        <w:rPr>
          <w:color w:val="000000" w:themeColor="text1"/>
          <w:sz w:val="22"/>
          <w:szCs w:val="22"/>
        </w:rPr>
      </w:pPr>
    </w:p>
    <w:p w14:paraId="7BA871F9" w14:textId="77777777" w:rsidR="006F7E5A" w:rsidRPr="001B2943" w:rsidRDefault="006F7E5A" w:rsidP="006F7E5A">
      <w:pPr>
        <w:spacing w:line="360" w:lineRule="auto"/>
        <w:rPr>
          <w:color w:val="000000" w:themeColor="text1"/>
          <w:sz w:val="22"/>
          <w:szCs w:val="22"/>
        </w:rPr>
      </w:pPr>
      <w:r w:rsidRPr="001B2943">
        <w:rPr>
          <w:color w:val="000000" w:themeColor="text1"/>
          <w:sz w:val="22"/>
          <w:szCs w:val="22"/>
        </w:rPr>
        <w:t xml:space="preserve">Dewey, J. (1933) </w:t>
      </w:r>
      <w:r w:rsidRPr="001B2943">
        <w:rPr>
          <w:i/>
          <w:iCs/>
          <w:color w:val="000000" w:themeColor="text1"/>
          <w:sz w:val="22"/>
          <w:szCs w:val="22"/>
        </w:rPr>
        <w:t xml:space="preserve">How we think: A Restatement of the Relation of Reflective Thinking to the Educative Process. </w:t>
      </w:r>
      <w:r w:rsidRPr="001B2943">
        <w:rPr>
          <w:color w:val="000000" w:themeColor="text1"/>
          <w:sz w:val="22"/>
          <w:szCs w:val="22"/>
        </w:rPr>
        <w:t xml:space="preserve">Boston, MA: D.C Health &amp; Co Publishers cited in </w:t>
      </w:r>
      <w:proofErr w:type="spellStart"/>
      <w:r w:rsidRPr="001B2943">
        <w:rPr>
          <w:color w:val="000000" w:themeColor="text1"/>
          <w:sz w:val="22"/>
          <w:szCs w:val="22"/>
        </w:rPr>
        <w:t>Hallet</w:t>
      </w:r>
      <w:proofErr w:type="spellEnd"/>
      <w:r w:rsidRPr="001B2943">
        <w:rPr>
          <w:color w:val="000000" w:themeColor="text1"/>
          <w:sz w:val="22"/>
          <w:szCs w:val="22"/>
        </w:rPr>
        <w:t xml:space="preserve">, E. (2013) </w:t>
      </w:r>
      <w:r w:rsidRPr="001B2943">
        <w:rPr>
          <w:i/>
          <w:iCs/>
          <w:color w:val="000000" w:themeColor="text1"/>
          <w:sz w:val="22"/>
          <w:szCs w:val="22"/>
        </w:rPr>
        <w:t xml:space="preserve">The Reflective Early Years Practitioner. </w:t>
      </w:r>
      <w:r w:rsidRPr="001B2943">
        <w:rPr>
          <w:color w:val="000000" w:themeColor="text1"/>
          <w:sz w:val="22"/>
          <w:szCs w:val="22"/>
        </w:rPr>
        <w:t>London: Sage</w:t>
      </w:r>
    </w:p>
    <w:p w14:paraId="08296010" w14:textId="77777777" w:rsidR="006F7E5A" w:rsidRPr="001B2943" w:rsidRDefault="006F7E5A" w:rsidP="006F7E5A">
      <w:pPr>
        <w:spacing w:line="360" w:lineRule="auto"/>
        <w:rPr>
          <w:color w:val="000000" w:themeColor="text1"/>
          <w:sz w:val="22"/>
          <w:szCs w:val="22"/>
        </w:rPr>
      </w:pPr>
    </w:p>
    <w:p w14:paraId="3656EA01" w14:textId="77777777" w:rsidR="006F7E5A" w:rsidRPr="001B2943" w:rsidRDefault="006F7E5A" w:rsidP="006F7E5A">
      <w:pPr>
        <w:spacing w:line="360" w:lineRule="auto"/>
        <w:rPr>
          <w:color w:val="000000" w:themeColor="text1"/>
          <w:sz w:val="22"/>
          <w:szCs w:val="22"/>
        </w:rPr>
      </w:pPr>
      <w:r w:rsidRPr="001B2943">
        <w:rPr>
          <w:color w:val="000000" w:themeColor="text1"/>
          <w:sz w:val="22"/>
          <w:szCs w:val="22"/>
        </w:rPr>
        <w:t xml:space="preserve">Drummond, M. J., (2000) Perceptions of play in a Steiner kindergarten, in L. Abbott and H. </w:t>
      </w:r>
      <w:proofErr w:type="spellStart"/>
      <w:r w:rsidRPr="001B2943">
        <w:rPr>
          <w:color w:val="000000" w:themeColor="text1"/>
          <w:sz w:val="22"/>
          <w:szCs w:val="22"/>
        </w:rPr>
        <w:t>Moylett</w:t>
      </w:r>
      <w:proofErr w:type="spellEnd"/>
      <w:r w:rsidRPr="001B2943">
        <w:rPr>
          <w:color w:val="000000" w:themeColor="text1"/>
          <w:sz w:val="22"/>
          <w:szCs w:val="22"/>
        </w:rPr>
        <w:t xml:space="preserve"> (eds) </w:t>
      </w:r>
      <w:r w:rsidRPr="001B2943">
        <w:rPr>
          <w:i/>
          <w:iCs/>
          <w:color w:val="000000" w:themeColor="text1"/>
          <w:sz w:val="22"/>
          <w:szCs w:val="22"/>
        </w:rPr>
        <w:t xml:space="preserve">Early Education Transformed. </w:t>
      </w:r>
      <w:r w:rsidRPr="001B2943">
        <w:rPr>
          <w:color w:val="000000" w:themeColor="text1"/>
          <w:sz w:val="22"/>
          <w:szCs w:val="22"/>
        </w:rPr>
        <w:t>London: Falmer Press</w:t>
      </w:r>
    </w:p>
    <w:p w14:paraId="3F5BF7F0" w14:textId="77777777" w:rsidR="006F7E5A" w:rsidRPr="001B2943" w:rsidRDefault="006F7E5A" w:rsidP="006F7E5A">
      <w:pPr>
        <w:spacing w:line="360" w:lineRule="auto"/>
        <w:rPr>
          <w:color w:val="000000" w:themeColor="text1"/>
          <w:sz w:val="22"/>
          <w:szCs w:val="22"/>
        </w:rPr>
      </w:pPr>
    </w:p>
    <w:p w14:paraId="46438848" w14:textId="77777777" w:rsidR="006F7E5A" w:rsidRPr="001B2943" w:rsidRDefault="006F7E5A" w:rsidP="006F7E5A">
      <w:pPr>
        <w:spacing w:line="360" w:lineRule="auto"/>
        <w:rPr>
          <w:i/>
          <w:iCs/>
          <w:color w:val="000000" w:themeColor="text1"/>
          <w:sz w:val="22"/>
          <w:szCs w:val="22"/>
        </w:rPr>
      </w:pPr>
      <w:r w:rsidRPr="001B2943">
        <w:rPr>
          <w:color w:val="000000" w:themeColor="text1"/>
          <w:sz w:val="22"/>
          <w:szCs w:val="22"/>
        </w:rPr>
        <w:t xml:space="preserve">Donaldson, G. (2015) </w:t>
      </w:r>
      <w:r w:rsidRPr="001B2943">
        <w:rPr>
          <w:i/>
          <w:iCs/>
          <w:color w:val="000000" w:themeColor="text1"/>
          <w:sz w:val="22"/>
          <w:szCs w:val="22"/>
        </w:rPr>
        <w:t>Successful Futures: Independent Review of Curriculum and Assessment Arrangements in Wales.</w:t>
      </w:r>
    </w:p>
    <w:p w14:paraId="27D000AF" w14:textId="77777777" w:rsidR="006F7E5A" w:rsidRPr="001B2943" w:rsidRDefault="006F7E5A" w:rsidP="006F7E5A">
      <w:pPr>
        <w:spacing w:line="360" w:lineRule="auto"/>
        <w:rPr>
          <w:i/>
          <w:iCs/>
          <w:color w:val="000000" w:themeColor="text1"/>
          <w:sz w:val="22"/>
          <w:szCs w:val="22"/>
        </w:rPr>
      </w:pPr>
      <w:r w:rsidRPr="001B2943">
        <w:rPr>
          <w:i/>
          <w:iCs/>
          <w:color w:val="000000" w:themeColor="text1"/>
          <w:sz w:val="22"/>
          <w:szCs w:val="22"/>
        </w:rPr>
        <w:t xml:space="preserve"> </w:t>
      </w:r>
    </w:p>
    <w:p w14:paraId="71B6FAD6" w14:textId="77777777" w:rsidR="006F7E5A" w:rsidRPr="001B2943" w:rsidRDefault="006F7E5A" w:rsidP="006F7E5A">
      <w:pPr>
        <w:spacing w:line="360" w:lineRule="auto"/>
        <w:rPr>
          <w:rFonts w:eastAsia="Times New Roman" w:cs="Arial"/>
          <w:color w:val="000000" w:themeColor="text1"/>
          <w:sz w:val="22"/>
          <w:szCs w:val="22"/>
          <w:shd w:val="clear" w:color="auto" w:fill="FFFFFF"/>
          <w:lang w:eastAsia="en-GB"/>
        </w:rPr>
      </w:pPr>
      <w:r w:rsidRPr="001B2943">
        <w:rPr>
          <w:rFonts w:eastAsia="Times New Roman" w:cs="Times New Roman"/>
          <w:color w:val="000000" w:themeColor="text1"/>
          <w:sz w:val="22"/>
          <w:szCs w:val="22"/>
          <w:bdr w:val="none" w:sz="0" w:space="0" w:color="auto" w:frame="1"/>
          <w:lang w:eastAsia="en-GB"/>
        </w:rPr>
        <w:t>Eccles, J.</w:t>
      </w:r>
      <w:r w:rsidRPr="001B2943">
        <w:rPr>
          <w:rFonts w:eastAsia="Times New Roman" w:cs="Arial"/>
          <w:color w:val="000000" w:themeColor="text1"/>
          <w:sz w:val="22"/>
          <w:szCs w:val="22"/>
          <w:shd w:val="clear" w:color="auto" w:fill="FFFFFF"/>
          <w:lang w:eastAsia="en-GB"/>
        </w:rPr>
        <w:t>, </w:t>
      </w:r>
      <w:proofErr w:type="spellStart"/>
      <w:r w:rsidRPr="001B2943">
        <w:rPr>
          <w:rFonts w:eastAsia="Times New Roman" w:cs="Times New Roman"/>
          <w:color w:val="000000" w:themeColor="text1"/>
          <w:sz w:val="22"/>
          <w:szCs w:val="22"/>
          <w:bdr w:val="none" w:sz="0" w:space="0" w:color="auto" w:frame="1"/>
          <w:lang w:eastAsia="en-GB"/>
        </w:rPr>
        <w:t>Wigfield</w:t>
      </w:r>
      <w:proofErr w:type="spellEnd"/>
      <w:r w:rsidRPr="001B2943">
        <w:rPr>
          <w:rFonts w:eastAsia="Times New Roman" w:cs="Times New Roman"/>
          <w:color w:val="000000" w:themeColor="text1"/>
          <w:sz w:val="22"/>
          <w:szCs w:val="22"/>
          <w:bdr w:val="none" w:sz="0" w:space="0" w:color="auto" w:frame="1"/>
          <w:lang w:eastAsia="en-GB"/>
        </w:rPr>
        <w:t>, A.</w:t>
      </w:r>
      <w:r w:rsidRPr="001B2943">
        <w:rPr>
          <w:rFonts w:eastAsia="Times New Roman" w:cs="Arial"/>
          <w:color w:val="000000" w:themeColor="text1"/>
          <w:sz w:val="22"/>
          <w:szCs w:val="22"/>
          <w:shd w:val="clear" w:color="auto" w:fill="FFFFFF"/>
          <w:lang w:eastAsia="en-GB"/>
        </w:rPr>
        <w:t>, &amp; </w:t>
      </w:r>
      <w:proofErr w:type="spellStart"/>
      <w:r w:rsidRPr="001B2943">
        <w:rPr>
          <w:rFonts w:eastAsia="Times New Roman" w:cs="Times New Roman"/>
          <w:color w:val="000000" w:themeColor="text1"/>
          <w:sz w:val="22"/>
          <w:szCs w:val="22"/>
          <w:bdr w:val="none" w:sz="0" w:space="0" w:color="auto" w:frame="1"/>
          <w:lang w:eastAsia="en-GB"/>
        </w:rPr>
        <w:t>Schiefele</w:t>
      </w:r>
      <w:proofErr w:type="spellEnd"/>
      <w:r w:rsidRPr="001B2943">
        <w:rPr>
          <w:rFonts w:eastAsia="Times New Roman" w:cs="Times New Roman"/>
          <w:color w:val="000000" w:themeColor="text1"/>
          <w:sz w:val="22"/>
          <w:szCs w:val="22"/>
          <w:bdr w:val="none" w:sz="0" w:space="0" w:color="auto" w:frame="1"/>
          <w:lang w:eastAsia="en-GB"/>
        </w:rPr>
        <w:t>, U.</w:t>
      </w:r>
      <w:r w:rsidRPr="001B2943">
        <w:rPr>
          <w:rFonts w:eastAsia="Times New Roman" w:cs="Arial"/>
          <w:color w:val="000000" w:themeColor="text1"/>
          <w:sz w:val="22"/>
          <w:szCs w:val="22"/>
          <w:shd w:val="clear" w:color="auto" w:fill="FFFFFF"/>
          <w:lang w:eastAsia="en-GB"/>
        </w:rPr>
        <w:t> (</w:t>
      </w:r>
      <w:r w:rsidRPr="001B2943">
        <w:rPr>
          <w:rFonts w:eastAsia="Times New Roman" w:cs="Arial"/>
          <w:color w:val="000000" w:themeColor="text1"/>
          <w:sz w:val="22"/>
          <w:szCs w:val="22"/>
          <w:bdr w:val="none" w:sz="0" w:space="0" w:color="auto" w:frame="1"/>
          <w:lang w:eastAsia="en-GB"/>
        </w:rPr>
        <w:t>1998</w:t>
      </w:r>
      <w:r w:rsidRPr="001B2943">
        <w:rPr>
          <w:rFonts w:eastAsia="Times New Roman" w:cs="Arial"/>
          <w:color w:val="000000" w:themeColor="text1"/>
          <w:sz w:val="22"/>
          <w:szCs w:val="22"/>
          <w:shd w:val="clear" w:color="auto" w:fill="FFFFFF"/>
          <w:lang w:eastAsia="en-GB"/>
        </w:rPr>
        <w:t>). Motivation to succeed. In </w:t>
      </w:r>
      <w:r w:rsidRPr="001B2943">
        <w:rPr>
          <w:rFonts w:eastAsia="Times New Roman" w:cs="Times New Roman"/>
          <w:color w:val="000000" w:themeColor="text1"/>
          <w:sz w:val="22"/>
          <w:szCs w:val="22"/>
          <w:bdr w:val="none" w:sz="0" w:space="0" w:color="auto" w:frame="1"/>
          <w:lang w:eastAsia="en-GB"/>
        </w:rPr>
        <w:t>Damon, W.</w:t>
      </w:r>
      <w:r w:rsidRPr="001B2943">
        <w:rPr>
          <w:rFonts w:eastAsia="Times New Roman" w:cs="Arial"/>
          <w:color w:val="000000" w:themeColor="text1"/>
          <w:sz w:val="22"/>
          <w:szCs w:val="22"/>
          <w:shd w:val="clear" w:color="auto" w:fill="FFFFFF"/>
          <w:lang w:eastAsia="en-GB"/>
        </w:rPr>
        <w:t> &amp; </w:t>
      </w:r>
      <w:r w:rsidRPr="001B2943">
        <w:rPr>
          <w:rFonts w:eastAsia="Times New Roman" w:cs="Times New Roman"/>
          <w:color w:val="000000" w:themeColor="text1"/>
          <w:sz w:val="22"/>
          <w:szCs w:val="22"/>
          <w:bdr w:val="none" w:sz="0" w:space="0" w:color="auto" w:frame="1"/>
          <w:lang w:eastAsia="en-GB"/>
        </w:rPr>
        <w:t>Eisenberger, </w:t>
      </w:r>
      <w:proofErr w:type="gramStart"/>
      <w:r w:rsidRPr="001B2943">
        <w:rPr>
          <w:rFonts w:eastAsia="Times New Roman" w:cs="Times New Roman"/>
          <w:color w:val="000000" w:themeColor="text1"/>
          <w:sz w:val="22"/>
          <w:szCs w:val="22"/>
          <w:bdr w:val="none" w:sz="0" w:space="0" w:color="auto" w:frame="1"/>
          <w:lang w:eastAsia="en-GB"/>
        </w:rPr>
        <w:t>N.</w:t>
      </w:r>
      <w:r w:rsidRPr="001B2943">
        <w:rPr>
          <w:rFonts w:eastAsia="Times New Roman" w:cs="Arial"/>
          <w:color w:val="000000" w:themeColor="text1"/>
          <w:sz w:val="22"/>
          <w:szCs w:val="22"/>
          <w:shd w:val="clear" w:color="auto" w:fill="FFFFFF"/>
          <w:lang w:eastAsia="en-GB"/>
        </w:rPr>
        <w:t>(</w:t>
      </w:r>
      <w:proofErr w:type="gramEnd"/>
      <w:r w:rsidRPr="001B2943">
        <w:rPr>
          <w:rFonts w:eastAsia="Times New Roman" w:cs="Arial"/>
          <w:color w:val="000000" w:themeColor="text1"/>
          <w:sz w:val="22"/>
          <w:szCs w:val="22"/>
          <w:shd w:val="clear" w:color="auto" w:fill="FFFFFF"/>
          <w:lang w:eastAsia="en-GB"/>
        </w:rPr>
        <w:t>Eds.), </w:t>
      </w:r>
      <w:r w:rsidRPr="001B2943">
        <w:rPr>
          <w:rFonts w:eastAsia="Times New Roman" w:cs="Arial"/>
          <w:color w:val="000000" w:themeColor="text1"/>
          <w:sz w:val="22"/>
          <w:szCs w:val="22"/>
          <w:bdr w:val="none" w:sz="0" w:space="0" w:color="auto" w:frame="1"/>
          <w:lang w:eastAsia="en-GB"/>
        </w:rPr>
        <w:t>Handbook of child psychology</w:t>
      </w:r>
      <w:r w:rsidRPr="001B2943">
        <w:rPr>
          <w:rFonts w:eastAsia="Times New Roman" w:cs="Arial"/>
          <w:color w:val="000000" w:themeColor="text1"/>
          <w:sz w:val="22"/>
          <w:szCs w:val="22"/>
          <w:shd w:val="clear" w:color="auto" w:fill="FFFFFF"/>
          <w:lang w:eastAsia="en-GB"/>
        </w:rPr>
        <w:t> (5th ed., Vol. 3, pp. 1017–1095).</w:t>
      </w:r>
    </w:p>
    <w:p w14:paraId="13C1C59A" w14:textId="77777777" w:rsidR="006F7E5A" w:rsidRPr="001B2943" w:rsidRDefault="006F7E5A" w:rsidP="006F7E5A">
      <w:pPr>
        <w:spacing w:line="360" w:lineRule="auto"/>
        <w:rPr>
          <w:rFonts w:eastAsia="Times New Roman" w:cs="Arial"/>
          <w:color w:val="000000" w:themeColor="text1"/>
          <w:sz w:val="22"/>
          <w:szCs w:val="22"/>
          <w:shd w:val="clear" w:color="auto" w:fill="FFFFFF"/>
          <w:lang w:eastAsia="en-GB"/>
        </w:rPr>
      </w:pPr>
    </w:p>
    <w:p w14:paraId="0BC6611E" w14:textId="77777777" w:rsidR="006F7E5A" w:rsidRPr="001B2943" w:rsidRDefault="006F7E5A" w:rsidP="006F7E5A">
      <w:pPr>
        <w:spacing w:line="360" w:lineRule="auto"/>
        <w:rPr>
          <w:rFonts w:eastAsia="Times New Roman" w:cs="Times New Roman"/>
          <w:color w:val="000000" w:themeColor="text1"/>
          <w:sz w:val="22"/>
          <w:szCs w:val="22"/>
          <w:lang w:eastAsia="en-GB"/>
        </w:rPr>
      </w:pPr>
      <w:r w:rsidRPr="001B2943">
        <w:rPr>
          <w:rFonts w:eastAsia="Times New Roman" w:cs="Arial"/>
          <w:color w:val="000000" w:themeColor="text1"/>
          <w:sz w:val="22"/>
          <w:szCs w:val="22"/>
          <w:shd w:val="clear" w:color="auto" w:fill="FFFFFF"/>
          <w:lang w:eastAsia="en-GB"/>
        </w:rPr>
        <w:t xml:space="preserve">Estyn (2018) A report on </w:t>
      </w:r>
      <w:r w:rsidRPr="001B2943">
        <w:rPr>
          <w:rFonts w:eastAsia="Times New Roman" w:cs="Arial"/>
          <w:color w:val="000000" w:themeColor="text1"/>
          <w:sz w:val="22"/>
          <w:szCs w:val="22"/>
          <w:highlight w:val="black"/>
          <w:shd w:val="clear" w:color="auto" w:fill="FFFFFF"/>
          <w:lang w:eastAsia="en-GB"/>
        </w:rPr>
        <w:t>Bishop of Llandaff C.I.W.</w:t>
      </w:r>
      <w:r w:rsidRPr="001B2943">
        <w:rPr>
          <w:rFonts w:eastAsia="Times New Roman" w:cs="Arial"/>
          <w:color w:val="000000" w:themeColor="text1"/>
          <w:sz w:val="22"/>
          <w:szCs w:val="22"/>
          <w:shd w:val="clear" w:color="auto" w:fill="FFFFFF"/>
          <w:lang w:eastAsia="en-GB"/>
        </w:rPr>
        <w:t xml:space="preserve"> High School. Available at: </w:t>
      </w:r>
      <w:hyperlink r:id="rId14" w:history="1">
        <w:r w:rsidRPr="001B2943">
          <w:rPr>
            <w:rStyle w:val="Hyperlink"/>
            <w:rFonts w:eastAsia="Times New Roman" w:cs="Arial"/>
            <w:color w:val="000000" w:themeColor="text1"/>
            <w:sz w:val="22"/>
            <w:szCs w:val="22"/>
            <w:highlight w:val="black"/>
            <w:shd w:val="clear" w:color="auto" w:fill="FFFFFF"/>
            <w:lang w:eastAsia="en-GB"/>
          </w:rPr>
          <w:t>https://www.estyn.gov.wales/system/files/2020-08/The%2520Bishop%2520of%2520Llandaff%2520C.I.W.%2520High%2520School_1.pdf</w:t>
        </w:r>
      </w:hyperlink>
      <w:r w:rsidRPr="001B2943">
        <w:rPr>
          <w:rFonts w:eastAsia="Times New Roman" w:cs="Arial"/>
          <w:color w:val="000000" w:themeColor="text1"/>
          <w:sz w:val="22"/>
          <w:szCs w:val="22"/>
          <w:highlight w:val="black"/>
          <w:shd w:val="clear" w:color="auto" w:fill="FFFFFF"/>
          <w:lang w:eastAsia="en-GB"/>
        </w:rPr>
        <w:t xml:space="preserve"> </w:t>
      </w:r>
      <w:r w:rsidRPr="001B2943">
        <w:rPr>
          <w:rFonts w:eastAsia="Times New Roman" w:cs="Arial"/>
          <w:color w:val="000000" w:themeColor="text1"/>
          <w:sz w:val="22"/>
          <w:szCs w:val="22"/>
          <w:shd w:val="clear" w:color="auto" w:fill="FFFFFF"/>
          <w:lang w:eastAsia="en-GB"/>
        </w:rPr>
        <w:t>(Accessed 8 October, 2021).</w:t>
      </w:r>
    </w:p>
    <w:p w14:paraId="548869E7" w14:textId="77777777" w:rsidR="006F7E5A" w:rsidRPr="001B2943" w:rsidRDefault="006F7E5A" w:rsidP="006F7E5A">
      <w:pPr>
        <w:spacing w:line="360" w:lineRule="auto"/>
        <w:rPr>
          <w:i/>
          <w:iCs/>
          <w:color w:val="000000" w:themeColor="text1"/>
          <w:sz w:val="22"/>
          <w:szCs w:val="22"/>
        </w:rPr>
      </w:pPr>
    </w:p>
    <w:p w14:paraId="1053B0FE" w14:textId="77777777" w:rsidR="006F7E5A" w:rsidRPr="001B2943" w:rsidRDefault="006F7E5A" w:rsidP="006F7E5A">
      <w:pPr>
        <w:spacing w:line="360" w:lineRule="auto"/>
        <w:rPr>
          <w:color w:val="000000" w:themeColor="text1"/>
          <w:sz w:val="22"/>
          <w:szCs w:val="22"/>
        </w:rPr>
      </w:pPr>
      <w:r w:rsidRPr="001B2943">
        <w:rPr>
          <w:color w:val="000000" w:themeColor="text1"/>
          <w:sz w:val="22"/>
          <w:szCs w:val="22"/>
        </w:rPr>
        <w:t xml:space="preserve">Furlong, J. (2015) </w:t>
      </w:r>
      <w:r w:rsidRPr="001B2943">
        <w:rPr>
          <w:i/>
          <w:iCs/>
          <w:color w:val="000000" w:themeColor="text1"/>
          <w:sz w:val="22"/>
          <w:szCs w:val="22"/>
        </w:rPr>
        <w:t xml:space="preserve">Teaching Tomorrow’s Teachers: Options for the future of initial teacher education in Wales. </w:t>
      </w:r>
      <w:r w:rsidRPr="001B2943">
        <w:rPr>
          <w:color w:val="000000" w:themeColor="text1"/>
          <w:sz w:val="22"/>
          <w:szCs w:val="22"/>
        </w:rPr>
        <w:t>Oxford: University of Oxford</w:t>
      </w:r>
    </w:p>
    <w:p w14:paraId="75B9AD3A" w14:textId="77777777" w:rsidR="006F7E5A" w:rsidRPr="001B2943" w:rsidRDefault="006F7E5A" w:rsidP="006F7E5A">
      <w:pPr>
        <w:pStyle w:val="NormalWeb"/>
        <w:spacing w:line="360" w:lineRule="auto"/>
        <w:rPr>
          <w:rFonts w:asciiTheme="minorHAnsi" w:hAnsiTheme="minorHAnsi"/>
          <w:color w:val="000000" w:themeColor="text1"/>
          <w:sz w:val="22"/>
          <w:szCs w:val="22"/>
        </w:rPr>
      </w:pPr>
      <w:r w:rsidRPr="001B2943">
        <w:rPr>
          <w:rFonts w:asciiTheme="minorHAnsi" w:hAnsiTheme="minorHAnsi"/>
          <w:color w:val="000000" w:themeColor="text1"/>
          <w:sz w:val="22"/>
          <w:szCs w:val="22"/>
        </w:rPr>
        <w:t xml:space="preserve">GARRETT, P. 2010. </w:t>
      </w:r>
      <w:r w:rsidRPr="001B2943">
        <w:rPr>
          <w:rFonts w:asciiTheme="minorHAnsi" w:hAnsiTheme="minorHAnsi"/>
          <w:i/>
          <w:iCs/>
          <w:color w:val="000000" w:themeColor="text1"/>
          <w:sz w:val="22"/>
          <w:szCs w:val="22"/>
        </w:rPr>
        <w:t>Attitudes to Language</w:t>
      </w:r>
      <w:r w:rsidRPr="001B2943">
        <w:rPr>
          <w:rFonts w:asciiTheme="minorHAnsi" w:hAnsiTheme="minorHAnsi"/>
          <w:color w:val="000000" w:themeColor="text1"/>
          <w:sz w:val="22"/>
          <w:szCs w:val="22"/>
        </w:rPr>
        <w:t xml:space="preserve">, Cambridge, </w:t>
      </w:r>
      <w:proofErr w:type="gramStart"/>
      <w:r w:rsidRPr="001B2943">
        <w:rPr>
          <w:rFonts w:asciiTheme="minorHAnsi" w:hAnsiTheme="minorHAnsi"/>
          <w:color w:val="000000" w:themeColor="text1"/>
          <w:sz w:val="22"/>
          <w:szCs w:val="22"/>
        </w:rPr>
        <w:t>UK ;</w:t>
      </w:r>
      <w:proofErr w:type="gramEnd"/>
      <w:r w:rsidRPr="001B2943">
        <w:rPr>
          <w:rFonts w:asciiTheme="minorHAnsi" w:hAnsiTheme="minorHAnsi"/>
          <w:color w:val="000000" w:themeColor="text1"/>
          <w:sz w:val="22"/>
          <w:szCs w:val="22"/>
        </w:rPr>
        <w:t xml:space="preserve"> New York, Cambridge University Press. </w:t>
      </w:r>
    </w:p>
    <w:p w14:paraId="6F3789AC" w14:textId="77777777" w:rsidR="006F7E5A" w:rsidRPr="001B2943" w:rsidRDefault="006F7E5A" w:rsidP="006F7E5A">
      <w:pPr>
        <w:spacing w:line="360" w:lineRule="auto"/>
        <w:rPr>
          <w:color w:val="000000" w:themeColor="text1"/>
          <w:sz w:val="22"/>
          <w:szCs w:val="22"/>
        </w:rPr>
      </w:pPr>
      <w:proofErr w:type="spellStart"/>
      <w:r w:rsidRPr="001B2943">
        <w:rPr>
          <w:color w:val="000000" w:themeColor="text1"/>
          <w:sz w:val="22"/>
          <w:szCs w:val="22"/>
        </w:rPr>
        <w:t>Hallet</w:t>
      </w:r>
      <w:proofErr w:type="spellEnd"/>
      <w:r w:rsidRPr="001B2943">
        <w:rPr>
          <w:color w:val="000000" w:themeColor="text1"/>
          <w:sz w:val="22"/>
          <w:szCs w:val="22"/>
        </w:rPr>
        <w:t xml:space="preserve">, E. (2013) </w:t>
      </w:r>
      <w:r w:rsidRPr="001B2943">
        <w:rPr>
          <w:i/>
          <w:iCs/>
          <w:color w:val="000000" w:themeColor="text1"/>
          <w:sz w:val="22"/>
          <w:szCs w:val="22"/>
        </w:rPr>
        <w:t xml:space="preserve">The Reflective Early Years Practitioner. </w:t>
      </w:r>
      <w:r w:rsidRPr="001B2943">
        <w:rPr>
          <w:color w:val="000000" w:themeColor="text1"/>
          <w:sz w:val="22"/>
          <w:szCs w:val="22"/>
        </w:rPr>
        <w:t xml:space="preserve">London: Sage </w:t>
      </w:r>
    </w:p>
    <w:p w14:paraId="40A97236" w14:textId="77777777" w:rsidR="006F7E5A" w:rsidRPr="001B2943" w:rsidRDefault="006F7E5A" w:rsidP="006F7E5A">
      <w:pPr>
        <w:pStyle w:val="NormalWeb"/>
        <w:spacing w:line="360" w:lineRule="auto"/>
        <w:rPr>
          <w:rFonts w:asciiTheme="minorHAnsi" w:hAnsiTheme="minorHAnsi"/>
          <w:color w:val="000000" w:themeColor="text1"/>
          <w:sz w:val="22"/>
          <w:szCs w:val="22"/>
        </w:rPr>
      </w:pPr>
      <w:proofErr w:type="spellStart"/>
      <w:r w:rsidRPr="001B2943">
        <w:rPr>
          <w:rFonts w:asciiTheme="minorHAnsi" w:hAnsiTheme="minorHAnsi"/>
          <w:color w:val="000000" w:themeColor="text1"/>
          <w:sz w:val="22"/>
          <w:szCs w:val="22"/>
        </w:rPr>
        <w:t>Hulleman</w:t>
      </w:r>
      <w:proofErr w:type="spellEnd"/>
      <w:r w:rsidRPr="001B2943">
        <w:rPr>
          <w:rFonts w:asciiTheme="minorHAnsi" w:hAnsiTheme="minorHAnsi"/>
          <w:color w:val="000000" w:themeColor="text1"/>
          <w:sz w:val="22"/>
          <w:szCs w:val="22"/>
        </w:rPr>
        <w:t xml:space="preserve">, C. S., </w:t>
      </w:r>
      <w:proofErr w:type="spellStart"/>
      <w:r w:rsidRPr="001B2943">
        <w:rPr>
          <w:rFonts w:asciiTheme="minorHAnsi" w:hAnsiTheme="minorHAnsi"/>
          <w:color w:val="000000" w:themeColor="text1"/>
          <w:sz w:val="22"/>
          <w:szCs w:val="22"/>
        </w:rPr>
        <w:t>Kosovich</w:t>
      </w:r>
      <w:proofErr w:type="spellEnd"/>
      <w:r w:rsidRPr="001B2943">
        <w:rPr>
          <w:rFonts w:asciiTheme="minorHAnsi" w:hAnsiTheme="minorHAnsi"/>
          <w:color w:val="000000" w:themeColor="text1"/>
          <w:sz w:val="22"/>
          <w:szCs w:val="22"/>
        </w:rPr>
        <w:t xml:space="preserve">, J. J., Barron, K. E., &amp; Daniel, D. B. (2017). Making connections: Replicating and extending the utility value intervention in the classroom. </w:t>
      </w:r>
      <w:r w:rsidRPr="001B2943">
        <w:rPr>
          <w:rFonts w:asciiTheme="minorHAnsi" w:hAnsiTheme="minorHAnsi"/>
          <w:i/>
          <w:iCs/>
          <w:color w:val="000000" w:themeColor="text1"/>
          <w:sz w:val="22"/>
          <w:szCs w:val="22"/>
        </w:rPr>
        <w:t>Journal of Educational Psychology</w:t>
      </w:r>
      <w:r w:rsidRPr="001B2943">
        <w:rPr>
          <w:rFonts w:asciiTheme="minorHAnsi" w:hAnsiTheme="minorHAnsi"/>
          <w:color w:val="000000" w:themeColor="text1"/>
          <w:sz w:val="22"/>
          <w:szCs w:val="22"/>
        </w:rPr>
        <w:t xml:space="preserve">, </w:t>
      </w:r>
      <w:r w:rsidRPr="001B2943">
        <w:rPr>
          <w:rFonts w:asciiTheme="minorHAnsi" w:hAnsiTheme="minorHAnsi"/>
          <w:i/>
          <w:iCs/>
          <w:color w:val="000000" w:themeColor="text1"/>
          <w:sz w:val="22"/>
          <w:szCs w:val="22"/>
        </w:rPr>
        <w:t>109</w:t>
      </w:r>
      <w:r w:rsidRPr="001B2943">
        <w:rPr>
          <w:rFonts w:asciiTheme="minorHAnsi" w:hAnsiTheme="minorHAnsi"/>
          <w:color w:val="000000" w:themeColor="text1"/>
          <w:sz w:val="22"/>
          <w:szCs w:val="22"/>
        </w:rPr>
        <w:t xml:space="preserve">(3), 387–404, https://doi.org/10.1037/edu0000146. </w:t>
      </w:r>
    </w:p>
    <w:p w14:paraId="3F8F5CA8" w14:textId="77777777" w:rsidR="006F7E5A" w:rsidRPr="001B2943" w:rsidRDefault="006F7E5A" w:rsidP="006F7E5A">
      <w:pPr>
        <w:spacing w:line="360" w:lineRule="auto"/>
        <w:rPr>
          <w:rFonts w:eastAsia="Times New Roman" w:cs="Times New Roman"/>
          <w:color w:val="000000" w:themeColor="text1"/>
          <w:sz w:val="22"/>
          <w:szCs w:val="22"/>
          <w:shd w:val="clear" w:color="auto" w:fill="FFFFFF"/>
          <w:lang w:eastAsia="en-GB"/>
        </w:rPr>
      </w:pPr>
      <w:proofErr w:type="spellStart"/>
      <w:r w:rsidRPr="001B2943">
        <w:rPr>
          <w:rFonts w:eastAsia="Times New Roman" w:cs="Times New Roman"/>
          <w:color w:val="000000" w:themeColor="text1"/>
          <w:sz w:val="22"/>
          <w:szCs w:val="22"/>
          <w:shd w:val="clear" w:color="auto" w:fill="FFFFFF"/>
          <w:lang w:eastAsia="en-GB"/>
        </w:rPr>
        <w:t>Kalyuga</w:t>
      </w:r>
      <w:proofErr w:type="spellEnd"/>
      <w:r w:rsidRPr="001B2943">
        <w:rPr>
          <w:rFonts w:eastAsia="Times New Roman" w:cs="Times New Roman"/>
          <w:color w:val="000000" w:themeColor="text1"/>
          <w:sz w:val="22"/>
          <w:szCs w:val="22"/>
          <w:shd w:val="clear" w:color="auto" w:fill="FFFFFF"/>
          <w:lang w:eastAsia="en-GB"/>
        </w:rPr>
        <w:t>, S. &amp; Singh, A.-M. (2016) Rethinking the Boundaries of Cognitive Load Theory in Complex Learning. </w:t>
      </w:r>
      <w:r w:rsidRPr="001B2943">
        <w:rPr>
          <w:rFonts w:eastAsia="Times New Roman" w:cs="Times New Roman"/>
          <w:i/>
          <w:iCs/>
          <w:color w:val="000000" w:themeColor="text1"/>
          <w:sz w:val="22"/>
          <w:szCs w:val="22"/>
          <w:lang w:eastAsia="en-GB"/>
        </w:rPr>
        <w:t>Educational psychology review</w:t>
      </w:r>
      <w:r w:rsidRPr="001B2943">
        <w:rPr>
          <w:rFonts w:eastAsia="Times New Roman" w:cs="Times New Roman"/>
          <w:color w:val="000000" w:themeColor="text1"/>
          <w:sz w:val="22"/>
          <w:szCs w:val="22"/>
          <w:shd w:val="clear" w:color="auto" w:fill="FFFFFF"/>
          <w:lang w:eastAsia="en-GB"/>
        </w:rPr>
        <w:t>. 28 (4), 831–852.</w:t>
      </w:r>
    </w:p>
    <w:p w14:paraId="79E2671A" w14:textId="77777777" w:rsidR="006F7E5A" w:rsidRPr="001B2943" w:rsidRDefault="006F7E5A" w:rsidP="006F7E5A">
      <w:pPr>
        <w:spacing w:line="360" w:lineRule="auto"/>
        <w:rPr>
          <w:color w:val="000000" w:themeColor="text1"/>
          <w:sz w:val="22"/>
          <w:szCs w:val="22"/>
        </w:rPr>
      </w:pPr>
    </w:p>
    <w:p w14:paraId="7D9A5AFC" w14:textId="77777777" w:rsidR="006F7E5A" w:rsidRPr="001B2943" w:rsidRDefault="006F7E5A" w:rsidP="006F7E5A">
      <w:pPr>
        <w:spacing w:line="360" w:lineRule="auto"/>
        <w:rPr>
          <w:rFonts w:eastAsia="Times New Roman" w:cs="Arial"/>
          <w:color w:val="000000" w:themeColor="text1"/>
          <w:sz w:val="22"/>
          <w:szCs w:val="22"/>
          <w:shd w:val="clear" w:color="auto" w:fill="FFFFFF"/>
          <w:lang w:eastAsia="en-GB"/>
        </w:rPr>
      </w:pPr>
      <w:r w:rsidRPr="001B2943">
        <w:rPr>
          <w:rFonts w:eastAsia="Times New Roman" w:cs="Arial"/>
          <w:color w:val="000000" w:themeColor="text1"/>
          <w:sz w:val="22"/>
          <w:szCs w:val="22"/>
          <w:shd w:val="clear" w:color="auto" w:fill="FFFFFF"/>
          <w:lang w:eastAsia="en-GB"/>
        </w:rPr>
        <w:t>Kirschner, P. A. (2002). Cognitive load theory: Implications of cognitive load theory on the design of learning [Editorial]. </w:t>
      </w:r>
      <w:r w:rsidRPr="001B2943">
        <w:rPr>
          <w:rFonts w:eastAsia="Times New Roman" w:cs="Arial"/>
          <w:i/>
          <w:iCs/>
          <w:color w:val="000000" w:themeColor="text1"/>
          <w:sz w:val="22"/>
          <w:szCs w:val="22"/>
          <w:lang w:eastAsia="en-GB"/>
        </w:rPr>
        <w:t>Learning and Instruction, 12</w:t>
      </w:r>
      <w:r w:rsidRPr="001B2943">
        <w:rPr>
          <w:rFonts w:eastAsia="Times New Roman" w:cs="Arial"/>
          <w:color w:val="000000" w:themeColor="text1"/>
          <w:sz w:val="22"/>
          <w:szCs w:val="22"/>
          <w:shd w:val="clear" w:color="auto" w:fill="FFFFFF"/>
          <w:lang w:eastAsia="en-GB"/>
        </w:rPr>
        <w:t>(1), 1–10.</w:t>
      </w:r>
    </w:p>
    <w:p w14:paraId="25A17035" w14:textId="77777777" w:rsidR="006F7E5A" w:rsidRPr="001B2943" w:rsidRDefault="006F7E5A" w:rsidP="006F7E5A">
      <w:pPr>
        <w:spacing w:line="360" w:lineRule="auto"/>
        <w:rPr>
          <w:rFonts w:eastAsia="Times New Roman" w:cs="Arial"/>
          <w:color w:val="000000" w:themeColor="text1"/>
          <w:sz w:val="22"/>
          <w:szCs w:val="22"/>
          <w:shd w:val="clear" w:color="auto" w:fill="FFFFFF"/>
          <w:lang w:eastAsia="en-GB"/>
        </w:rPr>
      </w:pPr>
    </w:p>
    <w:p w14:paraId="3D5A6211" w14:textId="77777777" w:rsidR="006F7E5A" w:rsidRPr="0021258E" w:rsidRDefault="006F7E5A" w:rsidP="006F7E5A">
      <w:pPr>
        <w:spacing w:line="360" w:lineRule="auto"/>
        <w:rPr>
          <w:rFonts w:eastAsia="Times New Roman" w:cs="Times New Roman"/>
          <w:color w:val="000000" w:themeColor="text1"/>
          <w:sz w:val="22"/>
          <w:szCs w:val="22"/>
          <w:lang w:eastAsia="en-GB"/>
        </w:rPr>
      </w:pPr>
      <w:proofErr w:type="spellStart"/>
      <w:r w:rsidRPr="0021258E">
        <w:rPr>
          <w:rFonts w:eastAsia="Times New Roman" w:cs="Times New Roman"/>
          <w:color w:val="000000" w:themeColor="text1"/>
          <w:sz w:val="22"/>
          <w:szCs w:val="22"/>
          <w:shd w:val="clear" w:color="auto" w:fill="FFFFFF"/>
          <w:lang w:eastAsia="en-GB"/>
        </w:rPr>
        <w:t>Knouse</w:t>
      </w:r>
      <w:proofErr w:type="spellEnd"/>
      <w:r w:rsidRPr="0021258E">
        <w:rPr>
          <w:rFonts w:eastAsia="Times New Roman" w:cs="Times New Roman"/>
          <w:color w:val="000000" w:themeColor="text1"/>
          <w:sz w:val="22"/>
          <w:szCs w:val="22"/>
          <w:shd w:val="clear" w:color="auto" w:fill="FFFFFF"/>
          <w:lang w:eastAsia="en-GB"/>
        </w:rPr>
        <w:t>, S. M.</w:t>
      </w:r>
      <w:r w:rsidRPr="001B2943">
        <w:rPr>
          <w:rFonts w:eastAsia="Times New Roman" w:cs="Times New Roman"/>
          <w:color w:val="000000" w:themeColor="text1"/>
          <w:sz w:val="22"/>
          <w:szCs w:val="22"/>
          <w:shd w:val="clear" w:color="auto" w:fill="FFFFFF"/>
          <w:lang w:eastAsia="en-GB"/>
        </w:rPr>
        <w:t>, Bessy, M. and Longest, K.C.A (</w:t>
      </w:r>
      <w:r w:rsidRPr="0021258E">
        <w:rPr>
          <w:rFonts w:eastAsia="Times New Roman" w:cs="Times New Roman"/>
          <w:color w:val="000000" w:themeColor="text1"/>
          <w:sz w:val="22"/>
          <w:szCs w:val="22"/>
          <w:shd w:val="clear" w:color="auto" w:fill="FFFFFF"/>
          <w:lang w:eastAsia="en-GB"/>
        </w:rPr>
        <w:t>2021) Knowing who we teach: Tracking attitudes and expectations of first</w:t>
      </w:r>
      <w:r w:rsidRPr="0021258E">
        <w:rPr>
          <w:rFonts w:eastAsia="Times New Roman" w:cs="Cambria Math"/>
          <w:color w:val="000000" w:themeColor="text1"/>
          <w:sz w:val="22"/>
          <w:szCs w:val="22"/>
          <w:shd w:val="clear" w:color="auto" w:fill="FFFFFF"/>
          <w:lang w:eastAsia="en-GB"/>
        </w:rPr>
        <w:t>‐</w:t>
      </w:r>
      <w:r w:rsidRPr="0021258E">
        <w:rPr>
          <w:rFonts w:eastAsia="Times New Roman" w:cs="Times New Roman"/>
          <w:color w:val="000000" w:themeColor="text1"/>
          <w:sz w:val="22"/>
          <w:szCs w:val="22"/>
          <w:shd w:val="clear" w:color="auto" w:fill="FFFFFF"/>
          <w:lang w:eastAsia="en-GB"/>
        </w:rPr>
        <w:t>year postsecondary language learners. </w:t>
      </w:r>
      <w:r w:rsidRPr="0021258E">
        <w:rPr>
          <w:rFonts w:eastAsia="Times New Roman" w:cs="Times New Roman"/>
          <w:i/>
          <w:iCs/>
          <w:color w:val="000000" w:themeColor="text1"/>
          <w:sz w:val="22"/>
          <w:szCs w:val="22"/>
          <w:lang w:eastAsia="en-GB"/>
        </w:rPr>
        <w:t>Foreign language annals</w:t>
      </w:r>
      <w:r w:rsidRPr="0021258E">
        <w:rPr>
          <w:rFonts w:eastAsia="Times New Roman" w:cs="Times New Roman"/>
          <w:color w:val="000000" w:themeColor="text1"/>
          <w:sz w:val="22"/>
          <w:szCs w:val="22"/>
          <w:shd w:val="clear" w:color="auto" w:fill="FFFFFF"/>
          <w:lang w:eastAsia="en-GB"/>
        </w:rPr>
        <w:t>. [Online] 54 (1), 50–72.</w:t>
      </w:r>
    </w:p>
    <w:p w14:paraId="4F710496" w14:textId="77777777" w:rsidR="006F7E5A" w:rsidRPr="001B2943" w:rsidRDefault="006F7E5A" w:rsidP="006F7E5A">
      <w:pPr>
        <w:spacing w:line="360" w:lineRule="auto"/>
        <w:rPr>
          <w:rFonts w:eastAsia="Times New Roman" w:cs="Times New Roman"/>
          <w:color w:val="000000" w:themeColor="text1"/>
          <w:sz w:val="22"/>
          <w:szCs w:val="22"/>
          <w:lang w:eastAsia="en-GB"/>
        </w:rPr>
      </w:pPr>
    </w:p>
    <w:p w14:paraId="3DC9C33D" w14:textId="77777777" w:rsidR="006F7E5A" w:rsidRPr="001B2943" w:rsidRDefault="006F7E5A" w:rsidP="006F7E5A">
      <w:pPr>
        <w:spacing w:line="360" w:lineRule="auto"/>
        <w:rPr>
          <w:color w:val="000000" w:themeColor="text1"/>
          <w:sz w:val="22"/>
          <w:szCs w:val="22"/>
        </w:rPr>
      </w:pPr>
    </w:p>
    <w:p w14:paraId="0053BF59" w14:textId="77777777" w:rsidR="006F7E5A" w:rsidRPr="001B2943" w:rsidRDefault="006F7E5A" w:rsidP="006F7E5A">
      <w:pPr>
        <w:spacing w:line="360" w:lineRule="auto"/>
        <w:rPr>
          <w:color w:val="000000" w:themeColor="text1"/>
          <w:sz w:val="22"/>
          <w:szCs w:val="22"/>
        </w:rPr>
      </w:pPr>
      <w:r w:rsidRPr="001B2943">
        <w:rPr>
          <w:color w:val="000000" w:themeColor="text1"/>
          <w:sz w:val="22"/>
          <w:szCs w:val="22"/>
        </w:rPr>
        <w:t xml:space="preserve">Kolb, D. (1984) </w:t>
      </w:r>
      <w:r w:rsidRPr="001B2943">
        <w:rPr>
          <w:i/>
          <w:iCs/>
          <w:color w:val="000000" w:themeColor="text1"/>
          <w:sz w:val="22"/>
          <w:szCs w:val="22"/>
        </w:rPr>
        <w:t xml:space="preserve">Experiential Learning: Experience as the Source of Learning and Development. </w:t>
      </w:r>
      <w:r w:rsidRPr="001B2943">
        <w:rPr>
          <w:color w:val="000000" w:themeColor="text1"/>
          <w:sz w:val="22"/>
          <w:szCs w:val="22"/>
        </w:rPr>
        <w:t xml:space="preserve">Englewood Cliffs, NJ: Prentice Hall cited in Bates, B. (2016) </w:t>
      </w:r>
      <w:r w:rsidRPr="001B2943">
        <w:rPr>
          <w:i/>
          <w:iCs/>
          <w:color w:val="000000" w:themeColor="text1"/>
          <w:sz w:val="22"/>
          <w:szCs w:val="22"/>
        </w:rPr>
        <w:t xml:space="preserve">Learning Theories Simplified… and how to apply them to teaching. </w:t>
      </w:r>
      <w:r w:rsidRPr="001B2943">
        <w:rPr>
          <w:color w:val="000000" w:themeColor="text1"/>
          <w:sz w:val="22"/>
          <w:szCs w:val="22"/>
        </w:rPr>
        <w:t>London: Sage</w:t>
      </w:r>
    </w:p>
    <w:p w14:paraId="27E0780C" w14:textId="77777777" w:rsidR="006F7E5A" w:rsidRPr="001B2943" w:rsidRDefault="006F7E5A" w:rsidP="006F7E5A">
      <w:pPr>
        <w:spacing w:line="360" w:lineRule="auto"/>
        <w:rPr>
          <w:rFonts w:eastAsia="Times New Roman" w:cs="Times New Roman"/>
          <w:color w:val="000000" w:themeColor="text1"/>
          <w:sz w:val="22"/>
          <w:szCs w:val="22"/>
          <w:shd w:val="clear" w:color="auto" w:fill="FFFFFF"/>
          <w:lang w:eastAsia="en-GB"/>
        </w:rPr>
      </w:pPr>
    </w:p>
    <w:p w14:paraId="696A3F79" w14:textId="77777777" w:rsidR="006F7E5A" w:rsidRPr="001B2943" w:rsidRDefault="006F7E5A" w:rsidP="006F7E5A">
      <w:pPr>
        <w:spacing w:line="360" w:lineRule="auto"/>
        <w:rPr>
          <w:rFonts w:eastAsia="Times New Roman" w:cs="Times New Roman"/>
          <w:color w:val="000000" w:themeColor="text1"/>
          <w:sz w:val="22"/>
          <w:szCs w:val="22"/>
          <w:lang w:eastAsia="en-GB"/>
        </w:rPr>
      </w:pPr>
      <w:proofErr w:type="spellStart"/>
      <w:r w:rsidRPr="001B2943">
        <w:rPr>
          <w:rFonts w:eastAsia="Times New Roman" w:cs="Times New Roman"/>
          <w:color w:val="000000" w:themeColor="text1"/>
          <w:sz w:val="22"/>
          <w:szCs w:val="22"/>
          <w:lang w:eastAsia="en-GB"/>
        </w:rPr>
        <w:t>Lanir</w:t>
      </w:r>
      <w:proofErr w:type="spellEnd"/>
      <w:r w:rsidRPr="001B2943">
        <w:rPr>
          <w:rFonts w:eastAsia="Times New Roman" w:cs="Times New Roman"/>
          <w:color w:val="000000" w:themeColor="text1"/>
          <w:sz w:val="22"/>
          <w:szCs w:val="22"/>
          <w:lang w:eastAsia="en-GB"/>
        </w:rPr>
        <w:t>, J., Booth, K. S., &amp; Wolfman, S. A. (2013). An observational study of dual</w:t>
      </w:r>
    </w:p>
    <w:p w14:paraId="2C11E863" w14:textId="77777777" w:rsidR="006F7E5A" w:rsidRPr="001B2943" w:rsidRDefault="006F7E5A" w:rsidP="006F7E5A">
      <w:pPr>
        <w:spacing w:line="360" w:lineRule="auto"/>
        <w:rPr>
          <w:rFonts w:eastAsia="Times New Roman" w:cs="Times New Roman"/>
          <w:color w:val="000000" w:themeColor="text1"/>
          <w:spacing w:val="-8"/>
          <w:sz w:val="22"/>
          <w:szCs w:val="22"/>
          <w:lang w:eastAsia="en-GB"/>
        </w:rPr>
      </w:pPr>
      <w:r w:rsidRPr="001B2943">
        <w:rPr>
          <w:rFonts w:eastAsia="Times New Roman" w:cs="Times New Roman"/>
          <w:color w:val="000000" w:themeColor="text1"/>
          <w:spacing w:val="-8"/>
          <w:sz w:val="22"/>
          <w:szCs w:val="22"/>
          <w:lang w:eastAsia="en-GB"/>
        </w:rPr>
        <w:t xml:space="preserve">display usage in university classroom lectures. </w:t>
      </w:r>
      <w:r w:rsidRPr="001B2943">
        <w:rPr>
          <w:rFonts w:eastAsia="Times New Roman" w:cs="Times New Roman"/>
          <w:color w:val="000000" w:themeColor="text1"/>
          <w:spacing w:val="-9"/>
          <w:sz w:val="22"/>
          <w:szCs w:val="22"/>
          <w:lang w:eastAsia="en-GB"/>
        </w:rPr>
        <w:t>Human</w:t>
      </w:r>
      <w:r w:rsidRPr="001B2943">
        <w:rPr>
          <w:rFonts w:eastAsia="Times New Roman" w:cs="Times New Roman"/>
          <w:color w:val="000000" w:themeColor="text1"/>
          <w:sz w:val="22"/>
          <w:szCs w:val="22"/>
          <w:lang w:eastAsia="en-GB"/>
        </w:rPr>
        <w:t>–</w:t>
      </w:r>
      <w:r w:rsidRPr="001B2943">
        <w:rPr>
          <w:rFonts w:eastAsia="Times New Roman" w:cs="Times New Roman"/>
          <w:color w:val="000000" w:themeColor="text1"/>
          <w:spacing w:val="-8"/>
          <w:sz w:val="22"/>
          <w:szCs w:val="22"/>
          <w:lang w:eastAsia="en-GB"/>
        </w:rPr>
        <w:t xml:space="preserve">Computer </w:t>
      </w:r>
      <w:proofErr w:type="spellStart"/>
      <w:r w:rsidRPr="001B2943">
        <w:rPr>
          <w:rFonts w:eastAsia="Times New Roman" w:cs="Times New Roman"/>
          <w:color w:val="000000" w:themeColor="text1"/>
          <w:spacing w:val="-8"/>
          <w:sz w:val="22"/>
          <w:szCs w:val="22"/>
          <w:lang w:eastAsia="en-GB"/>
        </w:rPr>
        <w:t>Interac</w:t>
      </w:r>
      <w:proofErr w:type="spellEnd"/>
      <w:r w:rsidRPr="001B2943">
        <w:rPr>
          <w:rFonts w:eastAsia="Times New Roman" w:cs="Times New Roman"/>
          <w:color w:val="000000" w:themeColor="text1"/>
          <w:spacing w:val="-8"/>
          <w:sz w:val="22"/>
          <w:szCs w:val="22"/>
          <w:lang w:eastAsia="en-GB"/>
        </w:rPr>
        <w:t>-</w:t>
      </w:r>
    </w:p>
    <w:p w14:paraId="460CF93A" w14:textId="77777777" w:rsidR="006F7E5A" w:rsidRPr="001B2943" w:rsidRDefault="006F7E5A" w:rsidP="006F7E5A">
      <w:pPr>
        <w:spacing w:line="360" w:lineRule="auto"/>
        <w:rPr>
          <w:rFonts w:eastAsia="Times New Roman" w:cs="Times New Roman"/>
          <w:color w:val="000000" w:themeColor="text1"/>
          <w:sz w:val="22"/>
          <w:szCs w:val="22"/>
          <w:lang w:eastAsia="en-GB"/>
        </w:rPr>
      </w:pPr>
      <w:proofErr w:type="spellStart"/>
      <w:r w:rsidRPr="001B2943">
        <w:rPr>
          <w:rFonts w:eastAsia="Times New Roman" w:cs="Times New Roman"/>
          <w:color w:val="000000" w:themeColor="text1"/>
          <w:spacing w:val="-9"/>
          <w:sz w:val="22"/>
          <w:szCs w:val="22"/>
          <w:lang w:eastAsia="en-GB"/>
        </w:rPr>
        <w:t>tion</w:t>
      </w:r>
      <w:proofErr w:type="spellEnd"/>
      <w:r w:rsidRPr="001B2943">
        <w:rPr>
          <w:rFonts w:eastAsia="Times New Roman" w:cs="Times New Roman"/>
          <w:color w:val="000000" w:themeColor="text1"/>
          <w:sz w:val="22"/>
          <w:szCs w:val="22"/>
          <w:lang w:eastAsia="en-GB"/>
        </w:rPr>
        <w:t>, 28</w:t>
      </w:r>
      <w:r w:rsidRPr="001B2943">
        <w:rPr>
          <w:rFonts w:eastAsia="Times New Roman" w:cs="Times New Roman"/>
          <w:color w:val="000000" w:themeColor="text1"/>
          <w:spacing w:val="109"/>
          <w:sz w:val="22"/>
          <w:szCs w:val="22"/>
          <w:lang w:eastAsia="en-GB"/>
        </w:rPr>
        <w:t>,335</w:t>
      </w:r>
      <w:r w:rsidRPr="001B2943">
        <w:rPr>
          <w:rFonts w:eastAsia="Times New Roman" w:cs="Times New Roman"/>
          <w:color w:val="000000" w:themeColor="text1"/>
          <w:sz w:val="22"/>
          <w:szCs w:val="22"/>
          <w:lang w:eastAsia="en-GB"/>
        </w:rPr>
        <w:t xml:space="preserve">–377. </w:t>
      </w:r>
      <w:hyperlink r:id="rId15" w:history="1">
        <w:r w:rsidRPr="001B2943">
          <w:rPr>
            <w:rStyle w:val="Hyperlink"/>
            <w:rFonts w:eastAsia="Times New Roman" w:cs="Times New Roman"/>
            <w:color w:val="000000" w:themeColor="text1"/>
            <w:sz w:val="22"/>
            <w:szCs w:val="22"/>
            <w:lang w:eastAsia="en-GB"/>
          </w:rPr>
          <w:t>https://doi.org/10.1080/07370024.2012.697037</w:t>
        </w:r>
      </w:hyperlink>
    </w:p>
    <w:p w14:paraId="7AC2090C" w14:textId="77777777" w:rsidR="006F7E5A" w:rsidRPr="001B2943" w:rsidRDefault="006F7E5A" w:rsidP="006F7E5A">
      <w:pPr>
        <w:spacing w:line="360" w:lineRule="auto"/>
        <w:rPr>
          <w:rFonts w:eastAsia="Times New Roman" w:cs="Times New Roman"/>
          <w:color w:val="000000" w:themeColor="text1"/>
          <w:sz w:val="22"/>
          <w:szCs w:val="22"/>
          <w:lang w:eastAsia="en-GB"/>
        </w:rPr>
      </w:pPr>
    </w:p>
    <w:p w14:paraId="00E20F8B" w14:textId="77777777" w:rsidR="006F7E5A" w:rsidRPr="001B2943" w:rsidRDefault="006F7E5A" w:rsidP="006F7E5A">
      <w:pPr>
        <w:spacing w:line="360" w:lineRule="auto"/>
        <w:rPr>
          <w:rFonts w:eastAsia="Times New Roman" w:cs="Times New Roman"/>
          <w:color w:val="000000" w:themeColor="text1"/>
          <w:spacing w:val="-9"/>
          <w:sz w:val="22"/>
          <w:szCs w:val="22"/>
          <w:lang w:eastAsia="en-GB"/>
        </w:rPr>
      </w:pPr>
      <w:r w:rsidRPr="001B2943">
        <w:rPr>
          <w:rFonts w:eastAsia="Times New Roman" w:cs="Times New Roman"/>
          <w:color w:val="000000" w:themeColor="text1"/>
          <w:sz w:val="22"/>
          <w:szCs w:val="22"/>
          <w:lang w:eastAsia="en-GB"/>
        </w:rPr>
        <w:t xml:space="preserve">Lee, R., (2016) Language Ideologies in the Secondary School: Attitudes and Identity in Bilingual Wales, </w:t>
      </w:r>
      <w:r w:rsidRPr="001B2943">
        <w:rPr>
          <w:rFonts w:eastAsia="Times New Roman" w:cs="Times New Roman"/>
          <w:i/>
          <w:iCs/>
          <w:color w:val="000000" w:themeColor="text1"/>
          <w:sz w:val="22"/>
          <w:szCs w:val="22"/>
          <w:lang w:eastAsia="en-GB"/>
        </w:rPr>
        <w:t xml:space="preserve">Languages and Linguistic Science, </w:t>
      </w:r>
      <w:r w:rsidRPr="001B2943">
        <w:rPr>
          <w:rFonts w:eastAsia="Times New Roman" w:cs="Times New Roman"/>
          <w:color w:val="000000" w:themeColor="text1"/>
          <w:sz w:val="22"/>
          <w:szCs w:val="22"/>
          <w:lang w:eastAsia="en-GB"/>
        </w:rPr>
        <w:t xml:space="preserve">University of York. Available at: </w:t>
      </w:r>
      <w:hyperlink r:id="rId16" w:history="1">
        <w:r w:rsidRPr="001B2943">
          <w:rPr>
            <w:rStyle w:val="Hyperlink"/>
            <w:rFonts w:eastAsia="Times New Roman" w:cs="Times New Roman"/>
            <w:color w:val="000000" w:themeColor="text1"/>
            <w:sz w:val="22"/>
            <w:szCs w:val="22"/>
            <w:lang w:eastAsia="en-GB"/>
          </w:rPr>
          <w:t>https://etheses.whiterose.ac.uk/16439/1/Lee_Dissertation_2016_L&amp;LS_FINAL_WRetheses.pdf</w:t>
        </w:r>
      </w:hyperlink>
      <w:r w:rsidRPr="001B2943">
        <w:rPr>
          <w:rFonts w:eastAsia="Times New Roman" w:cs="Times New Roman"/>
          <w:color w:val="000000" w:themeColor="text1"/>
          <w:sz w:val="22"/>
          <w:szCs w:val="22"/>
          <w:lang w:eastAsia="en-GB"/>
        </w:rPr>
        <w:t xml:space="preserve"> (Accessed 25 </w:t>
      </w:r>
      <w:proofErr w:type="gramStart"/>
      <w:r w:rsidRPr="001B2943">
        <w:rPr>
          <w:rFonts w:eastAsia="Times New Roman" w:cs="Times New Roman"/>
          <w:color w:val="000000" w:themeColor="text1"/>
          <w:sz w:val="22"/>
          <w:szCs w:val="22"/>
          <w:lang w:eastAsia="en-GB"/>
        </w:rPr>
        <w:t>October,</w:t>
      </w:r>
      <w:proofErr w:type="gramEnd"/>
      <w:r w:rsidRPr="001B2943">
        <w:rPr>
          <w:rFonts w:eastAsia="Times New Roman" w:cs="Times New Roman"/>
          <w:color w:val="000000" w:themeColor="text1"/>
          <w:sz w:val="22"/>
          <w:szCs w:val="22"/>
          <w:lang w:eastAsia="en-GB"/>
        </w:rPr>
        <w:t xml:space="preserve"> 2021)</w:t>
      </w:r>
    </w:p>
    <w:p w14:paraId="7B7AF679" w14:textId="77777777" w:rsidR="006F7E5A" w:rsidRPr="001B2943" w:rsidRDefault="006F7E5A" w:rsidP="006F7E5A">
      <w:pPr>
        <w:spacing w:line="360" w:lineRule="auto"/>
        <w:rPr>
          <w:rFonts w:eastAsia="Times New Roman" w:cs="Times New Roman"/>
          <w:color w:val="000000" w:themeColor="text1"/>
          <w:sz w:val="22"/>
          <w:szCs w:val="22"/>
          <w:lang w:eastAsia="en-GB"/>
        </w:rPr>
      </w:pPr>
    </w:p>
    <w:p w14:paraId="374E7BE4" w14:textId="77777777" w:rsidR="006F7E5A" w:rsidRPr="001B2943" w:rsidRDefault="006F7E5A" w:rsidP="006F7E5A">
      <w:pPr>
        <w:spacing w:line="360" w:lineRule="auto"/>
        <w:rPr>
          <w:color w:val="000000" w:themeColor="text1"/>
          <w:sz w:val="22"/>
          <w:szCs w:val="22"/>
        </w:rPr>
      </w:pPr>
      <w:r w:rsidRPr="001B2943">
        <w:rPr>
          <w:color w:val="000000" w:themeColor="text1"/>
          <w:sz w:val="22"/>
          <w:szCs w:val="22"/>
        </w:rPr>
        <w:t xml:space="preserve">Mayer, R. E. (2005) Principles for reducing extraneous processing in multimedia learning: Coherence, </w:t>
      </w:r>
      <w:proofErr w:type="spellStart"/>
      <w:r w:rsidRPr="001B2943">
        <w:rPr>
          <w:color w:val="000000" w:themeColor="text1"/>
          <w:sz w:val="22"/>
          <w:szCs w:val="22"/>
        </w:rPr>
        <w:t>signaling</w:t>
      </w:r>
      <w:proofErr w:type="spellEnd"/>
      <w:r w:rsidRPr="001B2943">
        <w:rPr>
          <w:color w:val="000000" w:themeColor="text1"/>
          <w:sz w:val="22"/>
          <w:szCs w:val="22"/>
        </w:rPr>
        <w:t xml:space="preserve">, redundancy, spatial contiguity, and temporal contiguity principles. </w:t>
      </w:r>
      <w:r w:rsidRPr="001B2943">
        <w:rPr>
          <w:i/>
          <w:iCs/>
          <w:color w:val="000000" w:themeColor="text1"/>
          <w:sz w:val="22"/>
          <w:szCs w:val="22"/>
        </w:rPr>
        <w:t xml:space="preserve">The Cambridge Handbook of Multimedia Learning, </w:t>
      </w:r>
      <w:r w:rsidRPr="001B2943">
        <w:rPr>
          <w:color w:val="000000" w:themeColor="text1"/>
          <w:sz w:val="22"/>
          <w:szCs w:val="22"/>
        </w:rPr>
        <w:t>183-200.</w:t>
      </w:r>
    </w:p>
    <w:p w14:paraId="58F3A97A" w14:textId="77777777" w:rsidR="006F7E5A" w:rsidRPr="001B2943" w:rsidRDefault="006F7E5A" w:rsidP="006F7E5A">
      <w:pPr>
        <w:spacing w:line="360" w:lineRule="auto"/>
        <w:rPr>
          <w:color w:val="000000" w:themeColor="text1"/>
          <w:sz w:val="22"/>
          <w:szCs w:val="22"/>
        </w:rPr>
      </w:pPr>
    </w:p>
    <w:p w14:paraId="16B98A62" w14:textId="77777777" w:rsidR="006F7E5A" w:rsidRPr="001B2943" w:rsidRDefault="006F7E5A" w:rsidP="006F7E5A">
      <w:pPr>
        <w:spacing w:line="360" w:lineRule="auto"/>
        <w:rPr>
          <w:rFonts w:eastAsia="Times New Roman" w:cs="Arial"/>
          <w:color w:val="000000" w:themeColor="text1"/>
          <w:sz w:val="22"/>
          <w:szCs w:val="22"/>
          <w:shd w:val="clear" w:color="auto" w:fill="FFFFFF"/>
          <w:lang w:eastAsia="en-GB"/>
        </w:rPr>
      </w:pPr>
      <w:proofErr w:type="spellStart"/>
      <w:r w:rsidRPr="001B2943">
        <w:rPr>
          <w:rFonts w:eastAsia="Times New Roman" w:cs="Arial"/>
          <w:color w:val="000000" w:themeColor="text1"/>
          <w:sz w:val="22"/>
          <w:szCs w:val="22"/>
          <w:shd w:val="clear" w:color="auto" w:fill="FFFFFF"/>
          <w:lang w:eastAsia="en-GB"/>
        </w:rPr>
        <w:t>Merriënboer</w:t>
      </w:r>
      <w:proofErr w:type="spellEnd"/>
      <w:r w:rsidRPr="001B2943">
        <w:rPr>
          <w:rFonts w:eastAsia="Times New Roman" w:cs="Arial"/>
          <w:color w:val="000000" w:themeColor="text1"/>
          <w:sz w:val="22"/>
          <w:szCs w:val="22"/>
          <w:shd w:val="clear" w:color="auto" w:fill="FFFFFF"/>
          <w:lang w:eastAsia="en-GB"/>
        </w:rPr>
        <w:t>, J. J. G. and Ayres, P. (2005). Research on Cognitive Load Theory and Its Design Implications for E-Learning. </w:t>
      </w:r>
      <w:r w:rsidRPr="001B2943">
        <w:rPr>
          <w:rFonts w:eastAsia="Times New Roman" w:cs="Arial"/>
          <w:i/>
          <w:iCs/>
          <w:color w:val="000000" w:themeColor="text1"/>
          <w:sz w:val="22"/>
          <w:szCs w:val="22"/>
          <w:lang w:eastAsia="en-GB"/>
        </w:rPr>
        <w:t xml:space="preserve">Educational Technology Research and Development, </w:t>
      </w:r>
      <w:r w:rsidRPr="001B2943">
        <w:rPr>
          <w:rFonts w:eastAsia="Times New Roman" w:cs="Arial"/>
          <w:color w:val="000000" w:themeColor="text1"/>
          <w:sz w:val="22"/>
          <w:szCs w:val="22"/>
          <w:lang w:eastAsia="en-GB"/>
        </w:rPr>
        <w:t>53</w:t>
      </w:r>
      <w:r w:rsidRPr="001B2943">
        <w:rPr>
          <w:rFonts w:eastAsia="Times New Roman" w:cs="Arial"/>
          <w:i/>
          <w:iCs/>
          <w:color w:val="000000" w:themeColor="text1"/>
          <w:sz w:val="22"/>
          <w:szCs w:val="22"/>
          <w:lang w:eastAsia="en-GB"/>
        </w:rPr>
        <w:t xml:space="preserve"> </w:t>
      </w:r>
      <w:r w:rsidRPr="001B2943">
        <w:rPr>
          <w:rFonts w:eastAsia="Times New Roman" w:cs="Arial"/>
          <w:color w:val="000000" w:themeColor="text1"/>
          <w:sz w:val="22"/>
          <w:szCs w:val="22"/>
          <w:shd w:val="clear" w:color="auto" w:fill="FFFFFF"/>
          <w:lang w:eastAsia="en-GB"/>
        </w:rPr>
        <w:t>(3), 5–13</w:t>
      </w:r>
    </w:p>
    <w:p w14:paraId="66FE9C01" w14:textId="77777777" w:rsidR="006F7E5A" w:rsidRPr="001B2943" w:rsidRDefault="006F7E5A" w:rsidP="006F7E5A">
      <w:pPr>
        <w:spacing w:line="360" w:lineRule="auto"/>
        <w:rPr>
          <w:rFonts w:eastAsia="Times New Roman" w:cs="Arial"/>
          <w:color w:val="000000" w:themeColor="text1"/>
          <w:sz w:val="22"/>
          <w:szCs w:val="22"/>
          <w:shd w:val="clear" w:color="auto" w:fill="FFFFFF"/>
          <w:lang w:eastAsia="en-GB"/>
        </w:rPr>
      </w:pPr>
    </w:p>
    <w:p w14:paraId="50B3BA5D" w14:textId="77777777" w:rsidR="006F7E5A" w:rsidRPr="001B2943" w:rsidRDefault="006F7E5A" w:rsidP="006F7E5A">
      <w:pPr>
        <w:spacing w:line="360" w:lineRule="auto"/>
        <w:rPr>
          <w:rFonts w:eastAsia="Times New Roman" w:cs="Open Sans"/>
          <w:color w:val="000000" w:themeColor="text1"/>
          <w:sz w:val="22"/>
          <w:szCs w:val="22"/>
          <w:shd w:val="clear" w:color="auto" w:fill="FFFFFF"/>
          <w:lang w:eastAsia="en-GB"/>
        </w:rPr>
      </w:pPr>
      <w:r w:rsidRPr="001B2943">
        <w:rPr>
          <w:rFonts w:eastAsia="Times New Roman" w:cs="Open Sans"/>
          <w:color w:val="000000" w:themeColor="text1"/>
          <w:sz w:val="22"/>
          <w:szCs w:val="22"/>
          <w:lang w:eastAsia="en-GB"/>
        </w:rPr>
        <w:t>Miller, R. A.</w:t>
      </w:r>
      <w:proofErr w:type="gramStart"/>
      <w:r w:rsidRPr="001B2943">
        <w:rPr>
          <w:rFonts w:eastAsia="Times New Roman" w:cs="Open Sans"/>
          <w:color w:val="000000" w:themeColor="text1"/>
          <w:sz w:val="22"/>
          <w:szCs w:val="22"/>
          <w:shd w:val="clear" w:color="auto" w:fill="FFFFFF"/>
          <w:lang w:eastAsia="en-GB"/>
        </w:rPr>
        <w:t>,  </w:t>
      </w:r>
      <w:proofErr w:type="spellStart"/>
      <w:r w:rsidRPr="001B2943">
        <w:rPr>
          <w:rFonts w:eastAsia="Times New Roman" w:cs="Open Sans"/>
          <w:color w:val="000000" w:themeColor="text1"/>
          <w:sz w:val="22"/>
          <w:szCs w:val="22"/>
          <w:lang w:eastAsia="en-GB"/>
        </w:rPr>
        <w:t>Stenmark</w:t>
      </w:r>
      <w:proofErr w:type="spellEnd"/>
      <w:proofErr w:type="gramEnd"/>
      <w:r w:rsidRPr="001B2943">
        <w:rPr>
          <w:rFonts w:eastAsia="Times New Roman" w:cs="Open Sans"/>
          <w:color w:val="000000" w:themeColor="text1"/>
          <w:sz w:val="22"/>
          <w:szCs w:val="22"/>
          <w:lang w:eastAsia="en-GB"/>
        </w:rPr>
        <w:t>, C. K.</w:t>
      </w:r>
      <w:r w:rsidRPr="001B2943">
        <w:rPr>
          <w:rFonts w:eastAsia="Times New Roman" w:cs="Open Sans"/>
          <w:color w:val="000000" w:themeColor="text1"/>
          <w:sz w:val="22"/>
          <w:szCs w:val="22"/>
          <w:shd w:val="clear" w:color="auto" w:fill="FFFFFF"/>
          <w:lang w:eastAsia="en-GB"/>
        </w:rPr>
        <w:t>,  </w:t>
      </w:r>
      <w:proofErr w:type="spellStart"/>
      <w:r w:rsidRPr="001B2943">
        <w:rPr>
          <w:rFonts w:eastAsia="Times New Roman" w:cs="Open Sans"/>
          <w:color w:val="000000" w:themeColor="text1"/>
          <w:sz w:val="22"/>
          <w:szCs w:val="22"/>
          <w:lang w:eastAsia="en-GB"/>
        </w:rPr>
        <w:t>Ittersum</w:t>
      </w:r>
      <w:proofErr w:type="spellEnd"/>
      <w:r w:rsidRPr="001B2943">
        <w:rPr>
          <w:rFonts w:eastAsia="Times New Roman" w:cs="Open Sans"/>
          <w:color w:val="000000" w:themeColor="text1"/>
          <w:sz w:val="22"/>
          <w:szCs w:val="22"/>
          <w:lang w:eastAsia="en-GB"/>
        </w:rPr>
        <w:t xml:space="preserve">, </w:t>
      </w:r>
      <w:proofErr w:type="spellStart"/>
      <w:r w:rsidRPr="001B2943">
        <w:rPr>
          <w:rFonts w:eastAsia="Times New Roman" w:cs="Open Sans"/>
          <w:color w:val="000000" w:themeColor="text1"/>
          <w:sz w:val="22"/>
          <w:szCs w:val="22"/>
          <w:lang w:eastAsia="en-GB"/>
        </w:rPr>
        <w:t>Kv</w:t>
      </w:r>
      <w:proofErr w:type="spellEnd"/>
      <w:r w:rsidRPr="001B2943">
        <w:rPr>
          <w:rFonts w:eastAsia="Times New Roman" w:cs="Open Sans"/>
          <w:color w:val="000000" w:themeColor="text1"/>
          <w:sz w:val="22"/>
          <w:szCs w:val="22"/>
          <w:shd w:val="clear" w:color="auto" w:fill="FFFFFF"/>
          <w:lang w:eastAsia="en-GB"/>
        </w:rPr>
        <w:t>. (2020) </w:t>
      </w:r>
      <w:r w:rsidRPr="001B2943">
        <w:rPr>
          <w:rFonts w:eastAsia="Times New Roman" w:cs="Open Sans"/>
          <w:color w:val="000000" w:themeColor="text1"/>
          <w:sz w:val="22"/>
          <w:szCs w:val="22"/>
          <w:lang w:eastAsia="en-GB"/>
        </w:rPr>
        <w:t>Dual computer displays reduce extraneous cognitive load</w:t>
      </w:r>
      <w:r w:rsidRPr="001B2943">
        <w:rPr>
          <w:rFonts w:eastAsia="Times New Roman" w:cs="Open Sans"/>
          <w:color w:val="000000" w:themeColor="text1"/>
          <w:sz w:val="22"/>
          <w:szCs w:val="22"/>
          <w:shd w:val="clear" w:color="auto" w:fill="FFFFFF"/>
          <w:lang w:eastAsia="en-GB"/>
        </w:rPr>
        <w:t>. </w:t>
      </w:r>
      <w:r w:rsidRPr="001B2943">
        <w:rPr>
          <w:rFonts w:eastAsia="Times New Roman" w:cs="Open Sans"/>
          <w:i/>
          <w:iCs/>
          <w:color w:val="000000" w:themeColor="text1"/>
          <w:sz w:val="22"/>
          <w:szCs w:val="22"/>
          <w:lang w:eastAsia="en-GB"/>
        </w:rPr>
        <w:t>Journal of Computer Assisted Learn</w:t>
      </w:r>
      <w:r w:rsidRPr="001B2943">
        <w:rPr>
          <w:rFonts w:eastAsia="Times New Roman" w:cs="Open Sans"/>
          <w:color w:val="000000" w:themeColor="text1"/>
          <w:sz w:val="22"/>
          <w:szCs w:val="22"/>
          <w:shd w:val="clear" w:color="auto" w:fill="FFFFFF"/>
          <w:lang w:eastAsia="en-GB"/>
        </w:rPr>
        <w:t>ing. </w:t>
      </w:r>
      <w:r w:rsidRPr="001B2943">
        <w:rPr>
          <w:rFonts w:eastAsia="Times New Roman" w:cs="Open Sans"/>
          <w:color w:val="000000" w:themeColor="text1"/>
          <w:sz w:val="22"/>
          <w:szCs w:val="22"/>
          <w:lang w:eastAsia="en-GB"/>
        </w:rPr>
        <w:t>36</w:t>
      </w:r>
      <w:r w:rsidRPr="001B2943">
        <w:rPr>
          <w:rFonts w:eastAsia="Times New Roman" w:cs="Open Sans"/>
          <w:color w:val="000000" w:themeColor="text1"/>
          <w:sz w:val="22"/>
          <w:szCs w:val="22"/>
          <w:shd w:val="clear" w:color="auto" w:fill="FFFFFF"/>
          <w:lang w:eastAsia="en-GB"/>
        </w:rPr>
        <w:t>, </w:t>
      </w:r>
      <w:r w:rsidRPr="001B2943">
        <w:rPr>
          <w:rFonts w:eastAsia="Times New Roman" w:cs="Open Sans"/>
          <w:color w:val="000000" w:themeColor="text1"/>
          <w:sz w:val="22"/>
          <w:szCs w:val="22"/>
          <w:lang w:eastAsia="en-GB"/>
        </w:rPr>
        <w:t>890</w:t>
      </w:r>
      <w:r w:rsidRPr="001B2943">
        <w:rPr>
          <w:rFonts w:eastAsia="Times New Roman" w:cs="Open Sans"/>
          <w:color w:val="000000" w:themeColor="text1"/>
          <w:sz w:val="22"/>
          <w:szCs w:val="22"/>
          <w:shd w:val="clear" w:color="auto" w:fill="FFFFFF"/>
          <w:lang w:eastAsia="en-GB"/>
        </w:rPr>
        <w:t>– </w:t>
      </w:r>
      <w:r w:rsidRPr="001B2943">
        <w:rPr>
          <w:rFonts w:eastAsia="Times New Roman" w:cs="Open Sans"/>
          <w:color w:val="000000" w:themeColor="text1"/>
          <w:sz w:val="22"/>
          <w:szCs w:val="22"/>
          <w:lang w:eastAsia="en-GB"/>
        </w:rPr>
        <w:t>897</w:t>
      </w:r>
      <w:r w:rsidRPr="001B2943">
        <w:rPr>
          <w:rFonts w:eastAsia="Times New Roman" w:cs="Open Sans"/>
          <w:color w:val="000000" w:themeColor="text1"/>
          <w:sz w:val="22"/>
          <w:szCs w:val="22"/>
          <w:shd w:val="clear" w:color="auto" w:fill="FFFFFF"/>
          <w:lang w:eastAsia="en-GB"/>
        </w:rPr>
        <w:t>.</w:t>
      </w:r>
    </w:p>
    <w:p w14:paraId="1A01601F" w14:textId="77777777" w:rsidR="006F7E5A" w:rsidRPr="001B2943" w:rsidRDefault="006F7E5A" w:rsidP="006F7E5A">
      <w:pPr>
        <w:spacing w:line="360" w:lineRule="auto"/>
        <w:rPr>
          <w:rFonts w:eastAsia="Times New Roman" w:cs="Open Sans"/>
          <w:color w:val="000000" w:themeColor="text1"/>
          <w:sz w:val="22"/>
          <w:szCs w:val="22"/>
          <w:shd w:val="clear" w:color="auto" w:fill="FFFFFF"/>
          <w:lang w:eastAsia="en-GB"/>
        </w:rPr>
      </w:pPr>
    </w:p>
    <w:p w14:paraId="41D1530A" w14:textId="77777777" w:rsidR="006F7E5A" w:rsidRPr="001B2943" w:rsidRDefault="006F7E5A" w:rsidP="006F7E5A">
      <w:pPr>
        <w:spacing w:line="360" w:lineRule="auto"/>
        <w:rPr>
          <w:rFonts w:cs="Arial"/>
          <w:color w:val="000000" w:themeColor="text1"/>
          <w:sz w:val="22"/>
          <w:szCs w:val="22"/>
        </w:rPr>
      </w:pPr>
      <w:r w:rsidRPr="001B2943">
        <w:rPr>
          <w:rFonts w:cs="Arial"/>
          <w:color w:val="000000" w:themeColor="text1"/>
          <w:sz w:val="22"/>
          <w:szCs w:val="22"/>
        </w:rPr>
        <w:t xml:space="preserve">Mitchell, R., Myles, F. and Marsden, E., (2019) </w:t>
      </w:r>
      <w:r w:rsidRPr="001B2943">
        <w:rPr>
          <w:rFonts w:cs="Arial"/>
          <w:i/>
          <w:iCs/>
          <w:color w:val="000000" w:themeColor="text1"/>
          <w:sz w:val="22"/>
          <w:szCs w:val="22"/>
        </w:rPr>
        <w:t xml:space="preserve">Second Language Learning Theories </w:t>
      </w:r>
      <w:r w:rsidRPr="001B2943">
        <w:rPr>
          <w:rFonts w:cs="Arial"/>
          <w:color w:val="000000" w:themeColor="text1"/>
          <w:sz w:val="22"/>
          <w:szCs w:val="22"/>
        </w:rPr>
        <w:t>(4</w:t>
      </w:r>
      <w:r w:rsidRPr="001B2943">
        <w:rPr>
          <w:rFonts w:cs="Arial"/>
          <w:color w:val="000000" w:themeColor="text1"/>
          <w:sz w:val="22"/>
          <w:szCs w:val="22"/>
          <w:vertAlign w:val="superscript"/>
        </w:rPr>
        <w:t>th</w:t>
      </w:r>
      <w:r w:rsidRPr="001B2943">
        <w:rPr>
          <w:rFonts w:cs="Arial"/>
          <w:color w:val="000000" w:themeColor="text1"/>
          <w:sz w:val="22"/>
          <w:szCs w:val="22"/>
        </w:rPr>
        <w:t xml:space="preserve"> </w:t>
      </w:r>
      <w:proofErr w:type="spellStart"/>
      <w:r w:rsidRPr="001B2943">
        <w:rPr>
          <w:rFonts w:cs="Arial"/>
          <w:color w:val="000000" w:themeColor="text1"/>
          <w:sz w:val="22"/>
          <w:szCs w:val="22"/>
        </w:rPr>
        <w:t>edn</w:t>
      </w:r>
      <w:proofErr w:type="spellEnd"/>
      <w:r w:rsidRPr="001B2943">
        <w:rPr>
          <w:rFonts w:cs="Arial"/>
          <w:color w:val="000000" w:themeColor="text1"/>
          <w:sz w:val="22"/>
          <w:szCs w:val="22"/>
        </w:rPr>
        <w:t>.) New York: Routledge</w:t>
      </w:r>
    </w:p>
    <w:p w14:paraId="166B6EF1" w14:textId="77777777" w:rsidR="006F7E5A" w:rsidRPr="001B2943" w:rsidRDefault="006F7E5A" w:rsidP="006F7E5A">
      <w:pPr>
        <w:spacing w:line="360" w:lineRule="auto"/>
        <w:rPr>
          <w:rFonts w:eastAsia="Times New Roman" w:cs="Arial"/>
          <w:color w:val="000000" w:themeColor="text1"/>
          <w:sz w:val="22"/>
          <w:szCs w:val="22"/>
          <w:shd w:val="clear" w:color="auto" w:fill="FFFFFF"/>
          <w:lang w:eastAsia="en-GB"/>
        </w:rPr>
      </w:pPr>
    </w:p>
    <w:p w14:paraId="328BD1E4" w14:textId="77777777" w:rsidR="006F7E5A" w:rsidRPr="001B2943" w:rsidRDefault="006F7E5A" w:rsidP="006F7E5A">
      <w:pPr>
        <w:spacing w:line="360" w:lineRule="auto"/>
        <w:rPr>
          <w:rFonts w:eastAsia="Times New Roman" w:cs="Arial"/>
          <w:color w:val="000000" w:themeColor="text1"/>
          <w:sz w:val="22"/>
          <w:szCs w:val="22"/>
          <w:shd w:val="clear" w:color="auto" w:fill="FFFFFF"/>
          <w:lang w:eastAsia="en-GB"/>
        </w:rPr>
      </w:pPr>
      <w:r w:rsidRPr="001B2943">
        <w:rPr>
          <w:rFonts w:eastAsia="Times New Roman" w:cs="Times New Roman"/>
          <w:color w:val="000000" w:themeColor="text1"/>
          <w:sz w:val="22"/>
          <w:szCs w:val="22"/>
          <w:bdr w:val="none" w:sz="0" w:space="0" w:color="auto" w:frame="1"/>
          <w:lang w:eastAsia="en-GB"/>
        </w:rPr>
        <w:t>Moreno, R.</w:t>
      </w:r>
      <w:r w:rsidRPr="001B2943">
        <w:rPr>
          <w:rFonts w:eastAsia="Times New Roman" w:cs="Arial"/>
          <w:color w:val="000000" w:themeColor="text1"/>
          <w:sz w:val="22"/>
          <w:szCs w:val="22"/>
          <w:shd w:val="clear" w:color="auto" w:fill="FFFFFF"/>
          <w:lang w:eastAsia="en-GB"/>
        </w:rPr>
        <w:t> (</w:t>
      </w:r>
      <w:r w:rsidRPr="001B2943">
        <w:rPr>
          <w:rFonts w:eastAsia="Times New Roman" w:cs="Arial"/>
          <w:color w:val="000000" w:themeColor="text1"/>
          <w:sz w:val="22"/>
          <w:szCs w:val="22"/>
          <w:bdr w:val="none" w:sz="0" w:space="0" w:color="auto" w:frame="1"/>
          <w:lang w:eastAsia="en-GB"/>
        </w:rPr>
        <w:t>2006</w:t>
      </w:r>
      <w:r w:rsidRPr="001B2943">
        <w:rPr>
          <w:rFonts w:eastAsia="Times New Roman" w:cs="Arial"/>
          <w:color w:val="000000" w:themeColor="text1"/>
          <w:sz w:val="22"/>
          <w:szCs w:val="22"/>
          <w:shd w:val="clear" w:color="auto" w:fill="FFFFFF"/>
          <w:lang w:eastAsia="en-GB"/>
        </w:rPr>
        <w:t>). </w:t>
      </w:r>
      <w:r w:rsidRPr="001B2943">
        <w:rPr>
          <w:rFonts w:eastAsia="Times New Roman" w:cs="Arial"/>
          <w:color w:val="000000" w:themeColor="text1"/>
          <w:sz w:val="22"/>
          <w:szCs w:val="22"/>
          <w:bdr w:val="none" w:sz="0" w:space="0" w:color="auto" w:frame="1"/>
          <w:lang w:eastAsia="en-GB"/>
        </w:rPr>
        <w:t>When worked examples don't work: Is cognitive load theory at an impasse</w:t>
      </w:r>
      <w:r w:rsidRPr="001B2943">
        <w:rPr>
          <w:rFonts w:eastAsia="Times New Roman" w:cs="Arial"/>
          <w:color w:val="000000" w:themeColor="text1"/>
          <w:sz w:val="22"/>
          <w:szCs w:val="22"/>
          <w:shd w:val="clear" w:color="auto" w:fill="FFFFFF"/>
          <w:lang w:eastAsia="en-GB"/>
        </w:rPr>
        <w:t>? </w:t>
      </w:r>
      <w:r w:rsidRPr="001B2943">
        <w:rPr>
          <w:rFonts w:eastAsia="Times New Roman" w:cs="Arial"/>
          <w:color w:val="000000" w:themeColor="text1"/>
          <w:sz w:val="22"/>
          <w:szCs w:val="22"/>
          <w:bdr w:val="none" w:sz="0" w:space="0" w:color="auto" w:frame="1"/>
          <w:lang w:eastAsia="en-GB"/>
        </w:rPr>
        <w:t>Learning and Instruction</w:t>
      </w:r>
      <w:r w:rsidRPr="001B2943">
        <w:rPr>
          <w:rFonts w:eastAsia="Times New Roman" w:cs="Arial"/>
          <w:color w:val="000000" w:themeColor="text1"/>
          <w:sz w:val="22"/>
          <w:szCs w:val="22"/>
          <w:shd w:val="clear" w:color="auto" w:fill="FFFFFF"/>
          <w:lang w:eastAsia="en-GB"/>
        </w:rPr>
        <w:t>, </w:t>
      </w:r>
      <w:r w:rsidRPr="001B2943">
        <w:rPr>
          <w:rFonts w:eastAsia="Times New Roman" w:cs="Arial"/>
          <w:color w:val="000000" w:themeColor="text1"/>
          <w:sz w:val="22"/>
          <w:szCs w:val="22"/>
          <w:bdr w:val="none" w:sz="0" w:space="0" w:color="auto" w:frame="1"/>
          <w:lang w:eastAsia="en-GB"/>
        </w:rPr>
        <w:t>16</w:t>
      </w:r>
      <w:r w:rsidRPr="001B2943">
        <w:rPr>
          <w:rFonts w:eastAsia="Times New Roman" w:cs="Arial"/>
          <w:color w:val="000000" w:themeColor="text1"/>
          <w:sz w:val="22"/>
          <w:szCs w:val="22"/>
          <w:shd w:val="clear" w:color="auto" w:fill="FFFFFF"/>
          <w:lang w:eastAsia="en-GB"/>
        </w:rPr>
        <w:t>, 170–181</w:t>
      </w:r>
    </w:p>
    <w:p w14:paraId="38FFF677" w14:textId="77777777" w:rsidR="006F7E5A" w:rsidRPr="001B2943" w:rsidRDefault="006F7E5A" w:rsidP="006F7E5A">
      <w:pPr>
        <w:spacing w:line="360" w:lineRule="auto"/>
        <w:rPr>
          <w:rFonts w:eastAsia="Times New Roman" w:cs="Arial"/>
          <w:color w:val="000000" w:themeColor="text1"/>
          <w:sz w:val="22"/>
          <w:szCs w:val="22"/>
          <w:shd w:val="clear" w:color="auto" w:fill="FFFFFF"/>
          <w:lang w:eastAsia="en-GB"/>
        </w:rPr>
      </w:pPr>
    </w:p>
    <w:p w14:paraId="4E9EF684" w14:textId="77777777" w:rsidR="006F7E5A" w:rsidRPr="0021258E" w:rsidRDefault="006F7E5A" w:rsidP="006F7E5A">
      <w:pPr>
        <w:spacing w:line="360" w:lineRule="auto"/>
        <w:rPr>
          <w:rFonts w:eastAsia="Times New Roman" w:cs="Times New Roman"/>
          <w:color w:val="000000" w:themeColor="text1"/>
          <w:sz w:val="22"/>
          <w:szCs w:val="22"/>
          <w:lang w:eastAsia="en-GB"/>
        </w:rPr>
      </w:pPr>
      <w:proofErr w:type="spellStart"/>
      <w:r w:rsidRPr="0021258E">
        <w:rPr>
          <w:rFonts w:eastAsia="Times New Roman" w:cs="Times New Roman"/>
          <w:color w:val="000000" w:themeColor="text1"/>
          <w:sz w:val="22"/>
          <w:szCs w:val="22"/>
          <w:shd w:val="clear" w:color="auto" w:fill="FFFFFF"/>
          <w:lang w:eastAsia="en-GB"/>
        </w:rPr>
        <w:t>Pajak</w:t>
      </w:r>
      <w:proofErr w:type="spellEnd"/>
      <w:r w:rsidRPr="0021258E">
        <w:rPr>
          <w:rFonts w:eastAsia="Times New Roman" w:cs="Times New Roman"/>
          <w:color w:val="000000" w:themeColor="text1"/>
          <w:sz w:val="22"/>
          <w:szCs w:val="22"/>
          <w:shd w:val="clear" w:color="auto" w:fill="FFFFFF"/>
          <w:lang w:eastAsia="en-GB"/>
        </w:rPr>
        <w:t>, B.</w:t>
      </w:r>
      <w:r w:rsidRPr="001B2943">
        <w:rPr>
          <w:rFonts w:eastAsia="Times New Roman" w:cs="Times New Roman"/>
          <w:color w:val="000000" w:themeColor="text1"/>
          <w:sz w:val="22"/>
          <w:szCs w:val="22"/>
          <w:shd w:val="clear" w:color="auto" w:fill="FFFFFF"/>
          <w:lang w:eastAsia="en-GB"/>
        </w:rPr>
        <w:t xml:space="preserve">, Fine, A.B., Kleinschmidt, D. and Jaeger, T.F </w:t>
      </w:r>
      <w:r w:rsidRPr="0021258E">
        <w:rPr>
          <w:rFonts w:eastAsia="Times New Roman" w:cs="Times New Roman"/>
          <w:color w:val="000000" w:themeColor="text1"/>
          <w:sz w:val="22"/>
          <w:szCs w:val="22"/>
          <w:shd w:val="clear" w:color="auto" w:fill="FFFFFF"/>
          <w:lang w:eastAsia="en-GB"/>
        </w:rPr>
        <w:t xml:space="preserve">(2016) Learning Additional Languages as Hierarchical Probabilistic Inference: Insights </w:t>
      </w:r>
      <w:proofErr w:type="gramStart"/>
      <w:r w:rsidRPr="0021258E">
        <w:rPr>
          <w:rFonts w:eastAsia="Times New Roman" w:cs="Times New Roman"/>
          <w:color w:val="000000" w:themeColor="text1"/>
          <w:sz w:val="22"/>
          <w:szCs w:val="22"/>
          <w:shd w:val="clear" w:color="auto" w:fill="FFFFFF"/>
          <w:lang w:eastAsia="en-GB"/>
        </w:rPr>
        <w:t>From</w:t>
      </w:r>
      <w:proofErr w:type="gramEnd"/>
      <w:r w:rsidRPr="0021258E">
        <w:rPr>
          <w:rFonts w:eastAsia="Times New Roman" w:cs="Times New Roman"/>
          <w:color w:val="000000" w:themeColor="text1"/>
          <w:sz w:val="22"/>
          <w:szCs w:val="22"/>
          <w:shd w:val="clear" w:color="auto" w:fill="FFFFFF"/>
          <w:lang w:eastAsia="en-GB"/>
        </w:rPr>
        <w:t xml:space="preserve"> First Language Processing. </w:t>
      </w:r>
      <w:r w:rsidRPr="0021258E">
        <w:rPr>
          <w:rFonts w:eastAsia="Times New Roman" w:cs="Times New Roman"/>
          <w:i/>
          <w:iCs/>
          <w:color w:val="000000" w:themeColor="text1"/>
          <w:sz w:val="22"/>
          <w:szCs w:val="22"/>
          <w:lang w:eastAsia="en-GB"/>
        </w:rPr>
        <w:t>Language learning</w:t>
      </w:r>
      <w:r w:rsidRPr="0021258E">
        <w:rPr>
          <w:rFonts w:eastAsia="Times New Roman" w:cs="Times New Roman"/>
          <w:color w:val="000000" w:themeColor="text1"/>
          <w:sz w:val="22"/>
          <w:szCs w:val="22"/>
          <w:shd w:val="clear" w:color="auto" w:fill="FFFFFF"/>
          <w:lang w:eastAsia="en-GB"/>
        </w:rPr>
        <w:t>. [Online] 66 (4), 900–944.</w:t>
      </w:r>
    </w:p>
    <w:p w14:paraId="43640423" w14:textId="77777777" w:rsidR="006F7E5A" w:rsidRPr="001B2943" w:rsidRDefault="006F7E5A" w:rsidP="006F7E5A">
      <w:pPr>
        <w:spacing w:line="360" w:lineRule="auto"/>
        <w:rPr>
          <w:rFonts w:eastAsia="Times New Roman" w:cs="Times New Roman"/>
          <w:color w:val="000000" w:themeColor="text1"/>
          <w:sz w:val="22"/>
          <w:szCs w:val="22"/>
          <w:lang w:eastAsia="en-GB"/>
        </w:rPr>
      </w:pPr>
    </w:p>
    <w:p w14:paraId="6EFF98EA" w14:textId="77777777" w:rsidR="006F7E5A" w:rsidRPr="001B2943" w:rsidRDefault="006F7E5A" w:rsidP="006F7E5A">
      <w:pPr>
        <w:spacing w:line="360" w:lineRule="auto"/>
        <w:rPr>
          <w:color w:val="000000" w:themeColor="text1"/>
          <w:sz w:val="22"/>
          <w:szCs w:val="22"/>
        </w:rPr>
      </w:pPr>
    </w:p>
    <w:p w14:paraId="5E9A3FEB" w14:textId="77777777" w:rsidR="006F7E5A" w:rsidRPr="001B2943" w:rsidRDefault="006F7E5A" w:rsidP="006F7E5A">
      <w:pPr>
        <w:spacing w:line="360" w:lineRule="auto"/>
        <w:rPr>
          <w:color w:val="000000" w:themeColor="text1"/>
          <w:sz w:val="22"/>
          <w:szCs w:val="22"/>
        </w:rPr>
      </w:pPr>
      <w:proofErr w:type="spellStart"/>
      <w:r w:rsidRPr="001B2943">
        <w:rPr>
          <w:color w:val="000000" w:themeColor="text1"/>
          <w:sz w:val="22"/>
          <w:szCs w:val="22"/>
        </w:rPr>
        <w:t>Plass</w:t>
      </w:r>
      <w:proofErr w:type="spellEnd"/>
      <w:r w:rsidRPr="001B2943">
        <w:rPr>
          <w:color w:val="000000" w:themeColor="text1"/>
          <w:sz w:val="22"/>
          <w:szCs w:val="22"/>
        </w:rPr>
        <w:t xml:space="preserve">, J.L., Moreno, R. and </w:t>
      </w:r>
      <w:proofErr w:type="spellStart"/>
      <w:r w:rsidRPr="001B2943">
        <w:rPr>
          <w:color w:val="000000" w:themeColor="text1"/>
          <w:sz w:val="22"/>
          <w:szCs w:val="22"/>
        </w:rPr>
        <w:t>Brünken</w:t>
      </w:r>
      <w:proofErr w:type="spellEnd"/>
      <w:r w:rsidRPr="001B2943">
        <w:rPr>
          <w:color w:val="000000" w:themeColor="text1"/>
          <w:sz w:val="22"/>
          <w:szCs w:val="22"/>
        </w:rPr>
        <w:t xml:space="preserve">, R. (2010) </w:t>
      </w:r>
      <w:r w:rsidRPr="001B2943">
        <w:rPr>
          <w:i/>
          <w:iCs/>
          <w:color w:val="000000" w:themeColor="text1"/>
          <w:sz w:val="22"/>
          <w:szCs w:val="22"/>
        </w:rPr>
        <w:t xml:space="preserve">Cognitive Load Theory, </w:t>
      </w:r>
      <w:r w:rsidRPr="001B2943">
        <w:rPr>
          <w:color w:val="000000" w:themeColor="text1"/>
          <w:sz w:val="22"/>
          <w:szCs w:val="22"/>
        </w:rPr>
        <w:t>Cambridge: Cambridge University Press</w:t>
      </w:r>
    </w:p>
    <w:p w14:paraId="5E92FE66" w14:textId="77777777" w:rsidR="006F7E5A" w:rsidRPr="001B2943" w:rsidRDefault="006F7E5A" w:rsidP="006F7E5A">
      <w:pPr>
        <w:spacing w:line="360" w:lineRule="auto"/>
        <w:rPr>
          <w:color w:val="000000" w:themeColor="text1"/>
          <w:sz w:val="22"/>
          <w:szCs w:val="22"/>
        </w:rPr>
      </w:pPr>
    </w:p>
    <w:p w14:paraId="48367BB3" w14:textId="77777777" w:rsidR="006F7E5A" w:rsidRPr="001B2943" w:rsidRDefault="006F7E5A" w:rsidP="006F7E5A">
      <w:pPr>
        <w:widowControl w:val="0"/>
        <w:autoSpaceDE w:val="0"/>
        <w:autoSpaceDN w:val="0"/>
        <w:adjustRightInd w:val="0"/>
        <w:spacing w:after="240" w:line="360" w:lineRule="auto"/>
        <w:rPr>
          <w:rFonts w:cs="Calibri"/>
          <w:color w:val="000000" w:themeColor="text1"/>
          <w:sz w:val="22"/>
          <w:szCs w:val="22"/>
        </w:rPr>
      </w:pPr>
      <w:r w:rsidRPr="001B2943">
        <w:rPr>
          <w:rFonts w:cs="Calibri"/>
          <w:color w:val="000000" w:themeColor="text1"/>
          <w:sz w:val="22"/>
          <w:szCs w:val="22"/>
        </w:rPr>
        <w:t xml:space="preserve">Rhodes, C., </w:t>
      </w:r>
      <w:proofErr w:type="spellStart"/>
      <w:r w:rsidRPr="001B2943">
        <w:rPr>
          <w:rFonts w:cs="Calibri"/>
          <w:color w:val="000000" w:themeColor="text1"/>
          <w:sz w:val="22"/>
          <w:szCs w:val="22"/>
        </w:rPr>
        <w:t>Nevill</w:t>
      </w:r>
      <w:proofErr w:type="spellEnd"/>
      <w:r w:rsidRPr="001B2943">
        <w:rPr>
          <w:rFonts w:cs="Calibri"/>
          <w:color w:val="000000" w:themeColor="text1"/>
          <w:sz w:val="22"/>
          <w:szCs w:val="22"/>
        </w:rPr>
        <w:t xml:space="preserve">, A. and Allan, J. (2004) ‘Valuing and Supporting Teachers: A Survey of Teacher Satisfaction, Dissatisfaction, Morale and Retention in an English Local Education Authority’, Research in Education, 71(1), pp. 67–80. </w:t>
      </w:r>
      <w:proofErr w:type="spellStart"/>
      <w:r w:rsidRPr="001B2943">
        <w:rPr>
          <w:rFonts w:cs="Calibri"/>
          <w:color w:val="000000" w:themeColor="text1"/>
          <w:sz w:val="22"/>
          <w:szCs w:val="22"/>
        </w:rPr>
        <w:t>doi</w:t>
      </w:r>
      <w:proofErr w:type="spellEnd"/>
      <w:r w:rsidRPr="001B2943">
        <w:rPr>
          <w:rFonts w:cs="Calibri"/>
          <w:color w:val="000000" w:themeColor="text1"/>
          <w:sz w:val="22"/>
          <w:szCs w:val="22"/>
        </w:rPr>
        <w:t>: 10.7227/RIE.71.7.</w:t>
      </w:r>
    </w:p>
    <w:p w14:paraId="6D346A66" w14:textId="77777777" w:rsidR="006F7E5A" w:rsidRPr="001B2943" w:rsidRDefault="006F7E5A" w:rsidP="006F7E5A">
      <w:pPr>
        <w:pStyle w:val="NormalWeb"/>
        <w:spacing w:line="360" w:lineRule="auto"/>
        <w:rPr>
          <w:rFonts w:asciiTheme="minorHAnsi" w:hAnsiTheme="minorHAnsi"/>
          <w:color w:val="000000" w:themeColor="text1"/>
          <w:sz w:val="22"/>
          <w:szCs w:val="22"/>
        </w:rPr>
      </w:pPr>
      <w:proofErr w:type="spellStart"/>
      <w:r w:rsidRPr="001B2943">
        <w:rPr>
          <w:rFonts w:asciiTheme="minorHAnsi" w:hAnsiTheme="minorHAnsi"/>
          <w:color w:val="000000" w:themeColor="text1"/>
          <w:sz w:val="22"/>
          <w:szCs w:val="22"/>
        </w:rPr>
        <w:t>Rozek</w:t>
      </w:r>
      <w:proofErr w:type="spellEnd"/>
      <w:r w:rsidRPr="001B2943">
        <w:rPr>
          <w:rFonts w:asciiTheme="minorHAnsi" w:hAnsiTheme="minorHAnsi"/>
          <w:color w:val="000000" w:themeColor="text1"/>
          <w:sz w:val="22"/>
          <w:szCs w:val="22"/>
        </w:rPr>
        <w:t xml:space="preserve">, C. S., Svoboda, R. C., </w:t>
      </w:r>
      <w:proofErr w:type="spellStart"/>
      <w:r w:rsidRPr="001B2943">
        <w:rPr>
          <w:rFonts w:asciiTheme="minorHAnsi" w:hAnsiTheme="minorHAnsi"/>
          <w:color w:val="000000" w:themeColor="text1"/>
          <w:sz w:val="22"/>
          <w:szCs w:val="22"/>
        </w:rPr>
        <w:t>Harackiewicz</w:t>
      </w:r>
      <w:proofErr w:type="spellEnd"/>
      <w:r w:rsidRPr="001B2943">
        <w:rPr>
          <w:rFonts w:asciiTheme="minorHAnsi" w:hAnsiTheme="minorHAnsi"/>
          <w:color w:val="000000" w:themeColor="text1"/>
          <w:sz w:val="22"/>
          <w:szCs w:val="22"/>
        </w:rPr>
        <w:t xml:space="preserve">, J. M., </w:t>
      </w:r>
      <w:proofErr w:type="spellStart"/>
      <w:r w:rsidRPr="001B2943">
        <w:rPr>
          <w:rFonts w:asciiTheme="minorHAnsi" w:hAnsiTheme="minorHAnsi"/>
          <w:color w:val="000000" w:themeColor="text1"/>
          <w:sz w:val="22"/>
          <w:szCs w:val="22"/>
        </w:rPr>
        <w:t>Hulleman</w:t>
      </w:r>
      <w:proofErr w:type="spellEnd"/>
      <w:r w:rsidRPr="001B2943">
        <w:rPr>
          <w:rFonts w:asciiTheme="minorHAnsi" w:hAnsiTheme="minorHAnsi"/>
          <w:color w:val="000000" w:themeColor="text1"/>
          <w:sz w:val="22"/>
          <w:szCs w:val="22"/>
        </w:rPr>
        <w:t xml:space="preserve">, C. S., &amp; Hyde, J. S. (2017). Utility-value intervention with parents increases students’ STEM preparation and career pursuit. </w:t>
      </w:r>
      <w:r w:rsidRPr="001B2943">
        <w:rPr>
          <w:rFonts w:asciiTheme="minorHAnsi" w:hAnsiTheme="minorHAnsi"/>
          <w:i/>
          <w:iCs/>
          <w:color w:val="000000" w:themeColor="text1"/>
          <w:sz w:val="22"/>
          <w:szCs w:val="22"/>
        </w:rPr>
        <w:t xml:space="preserve">Proceed- </w:t>
      </w:r>
      <w:proofErr w:type="spellStart"/>
      <w:r w:rsidRPr="001B2943">
        <w:rPr>
          <w:rFonts w:asciiTheme="minorHAnsi" w:hAnsiTheme="minorHAnsi"/>
          <w:i/>
          <w:iCs/>
          <w:color w:val="000000" w:themeColor="text1"/>
          <w:sz w:val="22"/>
          <w:szCs w:val="22"/>
        </w:rPr>
        <w:t>ings</w:t>
      </w:r>
      <w:proofErr w:type="spellEnd"/>
      <w:r w:rsidRPr="001B2943">
        <w:rPr>
          <w:rFonts w:asciiTheme="minorHAnsi" w:hAnsiTheme="minorHAnsi"/>
          <w:i/>
          <w:iCs/>
          <w:color w:val="000000" w:themeColor="text1"/>
          <w:sz w:val="22"/>
          <w:szCs w:val="22"/>
        </w:rPr>
        <w:t xml:space="preserve"> of the National Academy of Sciences</w:t>
      </w:r>
      <w:r w:rsidRPr="001B2943">
        <w:rPr>
          <w:rFonts w:asciiTheme="minorHAnsi" w:hAnsiTheme="minorHAnsi"/>
          <w:color w:val="000000" w:themeColor="text1"/>
          <w:sz w:val="22"/>
          <w:szCs w:val="22"/>
        </w:rPr>
        <w:t xml:space="preserve">, </w:t>
      </w:r>
      <w:r w:rsidRPr="001B2943">
        <w:rPr>
          <w:rFonts w:asciiTheme="minorHAnsi" w:hAnsiTheme="minorHAnsi"/>
          <w:i/>
          <w:iCs/>
          <w:color w:val="000000" w:themeColor="text1"/>
          <w:sz w:val="22"/>
          <w:szCs w:val="22"/>
        </w:rPr>
        <w:t>114</w:t>
      </w:r>
      <w:r w:rsidRPr="001B2943">
        <w:rPr>
          <w:rFonts w:asciiTheme="minorHAnsi" w:hAnsiTheme="minorHAnsi"/>
          <w:color w:val="000000" w:themeColor="text1"/>
          <w:sz w:val="22"/>
          <w:szCs w:val="22"/>
        </w:rPr>
        <w:t xml:space="preserve">(5), 909 LP – 914. https://doi.org/10.1073/pnas.1607386114. </w:t>
      </w:r>
    </w:p>
    <w:p w14:paraId="0EE2CC3C" w14:textId="77777777" w:rsidR="006F7E5A" w:rsidRPr="001B2943" w:rsidRDefault="006F7E5A" w:rsidP="006F7E5A">
      <w:pPr>
        <w:spacing w:line="360" w:lineRule="auto"/>
        <w:rPr>
          <w:color w:val="000000" w:themeColor="text1"/>
          <w:sz w:val="22"/>
          <w:szCs w:val="22"/>
        </w:rPr>
      </w:pPr>
      <w:r w:rsidRPr="001B2943">
        <w:rPr>
          <w:color w:val="000000" w:themeColor="text1"/>
          <w:sz w:val="22"/>
          <w:szCs w:val="22"/>
        </w:rPr>
        <w:t xml:space="preserve">Schön, D. (1983) </w:t>
      </w:r>
      <w:r w:rsidRPr="001B2943">
        <w:rPr>
          <w:i/>
          <w:iCs/>
          <w:color w:val="000000" w:themeColor="text1"/>
          <w:sz w:val="22"/>
          <w:szCs w:val="22"/>
        </w:rPr>
        <w:t xml:space="preserve">The Reflective Practitioner. </w:t>
      </w:r>
      <w:r w:rsidRPr="001B2943">
        <w:rPr>
          <w:color w:val="000000" w:themeColor="text1"/>
          <w:sz w:val="22"/>
          <w:szCs w:val="22"/>
        </w:rPr>
        <w:t xml:space="preserve">New York: Basic Books cited in Bates, B. (2016) </w:t>
      </w:r>
      <w:r w:rsidRPr="001B2943">
        <w:rPr>
          <w:i/>
          <w:iCs/>
          <w:color w:val="000000" w:themeColor="text1"/>
          <w:sz w:val="22"/>
          <w:szCs w:val="22"/>
        </w:rPr>
        <w:t xml:space="preserve">Learning Theories Simplified… and how to apply them to teaching. </w:t>
      </w:r>
      <w:r w:rsidRPr="001B2943">
        <w:rPr>
          <w:color w:val="000000" w:themeColor="text1"/>
          <w:sz w:val="22"/>
          <w:szCs w:val="22"/>
        </w:rPr>
        <w:t>London: Sage</w:t>
      </w:r>
    </w:p>
    <w:p w14:paraId="2DC1D2F8" w14:textId="77777777" w:rsidR="006F7E5A" w:rsidRPr="001B2943" w:rsidRDefault="006F7E5A" w:rsidP="006F7E5A">
      <w:pPr>
        <w:spacing w:line="360" w:lineRule="auto"/>
        <w:rPr>
          <w:color w:val="000000" w:themeColor="text1"/>
          <w:sz w:val="22"/>
          <w:szCs w:val="22"/>
        </w:rPr>
      </w:pPr>
    </w:p>
    <w:p w14:paraId="7FC73E45" w14:textId="77777777" w:rsidR="006F7E5A" w:rsidRPr="001B2943" w:rsidRDefault="006F7E5A" w:rsidP="006F7E5A">
      <w:pPr>
        <w:spacing w:line="360" w:lineRule="auto"/>
        <w:rPr>
          <w:rFonts w:cs="Arial"/>
          <w:color w:val="000000" w:themeColor="text1"/>
          <w:sz w:val="22"/>
          <w:szCs w:val="22"/>
        </w:rPr>
      </w:pPr>
      <w:r w:rsidRPr="001B2943">
        <w:rPr>
          <w:rFonts w:cs="Arial"/>
          <w:color w:val="000000" w:themeColor="text1"/>
          <w:sz w:val="22"/>
          <w:szCs w:val="22"/>
        </w:rPr>
        <w:t xml:space="preserve">Suzuki, Y., Nakata, T. and </w:t>
      </w:r>
      <w:proofErr w:type="spellStart"/>
      <w:r w:rsidRPr="001B2943">
        <w:rPr>
          <w:rFonts w:cs="Arial"/>
          <w:color w:val="000000" w:themeColor="text1"/>
          <w:sz w:val="22"/>
          <w:szCs w:val="22"/>
        </w:rPr>
        <w:t>Dekeyser</w:t>
      </w:r>
      <w:proofErr w:type="spellEnd"/>
      <w:r w:rsidRPr="001B2943">
        <w:rPr>
          <w:rFonts w:cs="Arial"/>
          <w:color w:val="000000" w:themeColor="text1"/>
          <w:sz w:val="22"/>
          <w:szCs w:val="22"/>
        </w:rPr>
        <w:t xml:space="preserve">, R., (2019) The Desirable Difficulty Framework as a Theoretical Foundation for Optimizing and Researching Second Language Practice, </w:t>
      </w:r>
      <w:r w:rsidRPr="001B2943">
        <w:rPr>
          <w:rFonts w:cs="Arial"/>
          <w:i/>
          <w:iCs/>
          <w:color w:val="000000" w:themeColor="text1"/>
          <w:sz w:val="22"/>
          <w:szCs w:val="22"/>
        </w:rPr>
        <w:t xml:space="preserve">The Modern Language Journal, </w:t>
      </w:r>
      <w:r w:rsidRPr="001B2943">
        <w:rPr>
          <w:rFonts w:cs="Arial"/>
          <w:color w:val="000000" w:themeColor="text1"/>
          <w:sz w:val="22"/>
          <w:szCs w:val="22"/>
        </w:rPr>
        <w:t>103, (3), 713-720</w:t>
      </w:r>
    </w:p>
    <w:p w14:paraId="19ACD687" w14:textId="77777777" w:rsidR="006F7E5A" w:rsidRPr="001B2943" w:rsidRDefault="006F7E5A" w:rsidP="006F7E5A">
      <w:pPr>
        <w:spacing w:line="360" w:lineRule="auto"/>
        <w:rPr>
          <w:color w:val="000000" w:themeColor="text1"/>
          <w:sz w:val="22"/>
          <w:szCs w:val="22"/>
        </w:rPr>
      </w:pPr>
    </w:p>
    <w:p w14:paraId="16AEBD75" w14:textId="77777777" w:rsidR="006F7E5A" w:rsidRPr="001B2943" w:rsidRDefault="006F7E5A" w:rsidP="006F7E5A">
      <w:pPr>
        <w:spacing w:line="360" w:lineRule="auto"/>
        <w:rPr>
          <w:color w:val="000000" w:themeColor="text1"/>
          <w:sz w:val="22"/>
          <w:szCs w:val="22"/>
        </w:rPr>
      </w:pPr>
      <w:proofErr w:type="spellStart"/>
      <w:r w:rsidRPr="001B2943">
        <w:rPr>
          <w:color w:val="000000" w:themeColor="text1"/>
          <w:sz w:val="22"/>
          <w:szCs w:val="22"/>
        </w:rPr>
        <w:t>Sweller</w:t>
      </w:r>
      <w:proofErr w:type="spellEnd"/>
      <w:r w:rsidRPr="001B2943">
        <w:rPr>
          <w:color w:val="000000" w:themeColor="text1"/>
          <w:sz w:val="22"/>
          <w:szCs w:val="22"/>
        </w:rPr>
        <w:t xml:space="preserve">, J., Van </w:t>
      </w:r>
      <w:proofErr w:type="spellStart"/>
      <w:r w:rsidRPr="001B2943">
        <w:rPr>
          <w:color w:val="000000" w:themeColor="text1"/>
          <w:sz w:val="22"/>
          <w:szCs w:val="22"/>
        </w:rPr>
        <w:t>Merriënboer</w:t>
      </w:r>
      <w:proofErr w:type="spellEnd"/>
      <w:r w:rsidRPr="001B2943">
        <w:rPr>
          <w:color w:val="000000" w:themeColor="text1"/>
          <w:sz w:val="22"/>
          <w:szCs w:val="22"/>
        </w:rPr>
        <w:t xml:space="preserve">, J. J., and </w:t>
      </w:r>
      <w:proofErr w:type="spellStart"/>
      <w:r w:rsidRPr="001B2943">
        <w:rPr>
          <w:color w:val="000000" w:themeColor="text1"/>
          <w:sz w:val="22"/>
          <w:szCs w:val="22"/>
        </w:rPr>
        <w:t>Paas</w:t>
      </w:r>
      <w:proofErr w:type="spellEnd"/>
      <w:r w:rsidRPr="001B2943">
        <w:rPr>
          <w:color w:val="000000" w:themeColor="text1"/>
          <w:sz w:val="22"/>
          <w:szCs w:val="22"/>
        </w:rPr>
        <w:t xml:space="preserve">, F. (1998) Cognitive architecture and instructional design. </w:t>
      </w:r>
      <w:r w:rsidRPr="001B2943">
        <w:rPr>
          <w:i/>
          <w:iCs/>
          <w:color w:val="000000" w:themeColor="text1"/>
          <w:sz w:val="22"/>
          <w:szCs w:val="22"/>
        </w:rPr>
        <w:t xml:space="preserve">Educational Psychology Review, </w:t>
      </w:r>
      <w:r w:rsidRPr="001B2943">
        <w:rPr>
          <w:color w:val="000000" w:themeColor="text1"/>
          <w:sz w:val="22"/>
          <w:szCs w:val="22"/>
        </w:rPr>
        <w:t>10 (3), 251-296.</w:t>
      </w:r>
    </w:p>
    <w:p w14:paraId="48A6DEC3" w14:textId="77777777" w:rsidR="006F7E5A" w:rsidRPr="001B2943" w:rsidRDefault="006F7E5A" w:rsidP="006F7E5A">
      <w:pPr>
        <w:spacing w:line="360" w:lineRule="auto"/>
        <w:rPr>
          <w:color w:val="000000" w:themeColor="text1"/>
          <w:sz w:val="22"/>
          <w:szCs w:val="22"/>
        </w:rPr>
      </w:pPr>
    </w:p>
    <w:p w14:paraId="44BCAD97" w14:textId="77777777" w:rsidR="006F7E5A" w:rsidRPr="001B2943" w:rsidRDefault="006F7E5A" w:rsidP="006F7E5A">
      <w:pPr>
        <w:spacing w:line="360" w:lineRule="auto"/>
        <w:rPr>
          <w:rFonts w:eastAsia="Times New Roman" w:cs="Arial"/>
          <w:color w:val="000000" w:themeColor="text1"/>
          <w:sz w:val="22"/>
          <w:szCs w:val="22"/>
          <w:shd w:val="clear" w:color="auto" w:fill="FFFFFF"/>
          <w:lang w:eastAsia="en-GB"/>
        </w:rPr>
      </w:pPr>
      <w:proofErr w:type="spellStart"/>
      <w:r w:rsidRPr="001B2943">
        <w:rPr>
          <w:rFonts w:eastAsia="Times New Roman" w:cs="Times New Roman"/>
          <w:color w:val="000000" w:themeColor="text1"/>
          <w:sz w:val="22"/>
          <w:szCs w:val="22"/>
          <w:bdr w:val="none" w:sz="0" w:space="0" w:color="auto" w:frame="1"/>
          <w:lang w:eastAsia="en-GB"/>
        </w:rPr>
        <w:t>Sweller</w:t>
      </w:r>
      <w:proofErr w:type="spellEnd"/>
      <w:r w:rsidRPr="001B2943">
        <w:rPr>
          <w:rFonts w:eastAsia="Times New Roman" w:cs="Times New Roman"/>
          <w:color w:val="000000" w:themeColor="text1"/>
          <w:sz w:val="22"/>
          <w:szCs w:val="22"/>
          <w:bdr w:val="none" w:sz="0" w:space="0" w:color="auto" w:frame="1"/>
          <w:lang w:eastAsia="en-GB"/>
        </w:rPr>
        <w:t>, J.</w:t>
      </w:r>
      <w:r w:rsidRPr="001B2943">
        <w:rPr>
          <w:rFonts w:eastAsia="Times New Roman" w:cs="Arial"/>
          <w:color w:val="000000" w:themeColor="text1"/>
          <w:sz w:val="22"/>
          <w:szCs w:val="22"/>
          <w:shd w:val="clear" w:color="auto" w:fill="FFFFFF"/>
          <w:lang w:eastAsia="en-GB"/>
        </w:rPr>
        <w:t>, </w:t>
      </w:r>
      <w:r w:rsidRPr="001B2943">
        <w:rPr>
          <w:rFonts w:eastAsia="Times New Roman" w:cs="Times New Roman"/>
          <w:color w:val="000000" w:themeColor="text1"/>
          <w:sz w:val="22"/>
          <w:szCs w:val="22"/>
          <w:bdr w:val="none" w:sz="0" w:space="0" w:color="auto" w:frame="1"/>
          <w:lang w:eastAsia="en-GB"/>
        </w:rPr>
        <w:t>Chandler, P.</w:t>
      </w:r>
      <w:r w:rsidRPr="001B2943">
        <w:rPr>
          <w:rFonts w:eastAsia="Times New Roman" w:cs="Arial"/>
          <w:color w:val="000000" w:themeColor="text1"/>
          <w:sz w:val="22"/>
          <w:szCs w:val="22"/>
          <w:shd w:val="clear" w:color="auto" w:fill="FFFFFF"/>
          <w:lang w:eastAsia="en-GB"/>
        </w:rPr>
        <w:t>, </w:t>
      </w:r>
      <w:r w:rsidRPr="001B2943">
        <w:rPr>
          <w:rFonts w:eastAsia="Times New Roman" w:cs="Times New Roman"/>
          <w:color w:val="000000" w:themeColor="text1"/>
          <w:sz w:val="22"/>
          <w:szCs w:val="22"/>
          <w:bdr w:val="none" w:sz="0" w:space="0" w:color="auto" w:frame="1"/>
          <w:lang w:eastAsia="en-GB"/>
        </w:rPr>
        <w:t>Tierney, P.</w:t>
      </w:r>
      <w:r w:rsidRPr="001B2943">
        <w:rPr>
          <w:rFonts w:eastAsia="Times New Roman" w:cs="Arial"/>
          <w:color w:val="000000" w:themeColor="text1"/>
          <w:sz w:val="22"/>
          <w:szCs w:val="22"/>
          <w:shd w:val="clear" w:color="auto" w:fill="FFFFFF"/>
          <w:lang w:eastAsia="en-GB"/>
        </w:rPr>
        <w:t>, &amp; </w:t>
      </w:r>
      <w:r w:rsidRPr="001B2943">
        <w:rPr>
          <w:rFonts w:eastAsia="Times New Roman" w:cs="Times New Roman"/>
          <w:color w:val="000000" w:themeColor="text1"/>
          <w:sz w:val="22"/>
          <w:szCs w:val="22"/>
          <w:bdr w:val="none" w:sz="0" w:space="0" w:color="auto" w:frame="1"/>
          <w:lang w:eastAsia="en-GB"/>
        </w:rPr>
        <w:t>Cooper, M.</w:t>
      </w:r>
      <w:r w:rsidRPr="001B2943">
        <w:rPr>
          <w:rFonts w:eastAsia="Times New Roman" w:cs="Arial"/>
          <w:color w:val="000000" w:themeColor="text1"/>
          <w:sz w:val="22"/>
          <w:szCs w:val="22"/>
          <w:shd w:val="clear" w:color="auto" w:fill="FFFFFF"/>
          <w:lang w:eastAsia="en-GB"/>
        </w:rPr>
        <w:t> (</w:t>
      </w:r>
      <w:r w:rsidRPr="001B2943">
        <w:rPr>
          <w:rFonts w:eastAsia="Times New Roman" w:cs="Arial"/>
          <w:color w:val="000000" w:themeColor="text1"/>
          <w:sz w:val="22"/>
          <w:szCs w:val="22"/>
          <w:bdr w:val="none" w:sz="0" w:space="0" w:color="auto" w:frame="1"/>
          <w:lang w:eastAsia="en-GB"/>
        </w:rPr>
        <w:t>1990</w:t>
      </w:r>
      <w:r w:rsidRPr="001B2943">
        <w:rPr>
          <w:rFonts w:eastAsia="Times New Roman" w:cs="Arial"/>
          <w:color w:val="000000" w:themeColor="text1"/>
          <w:sz w:val="22"/>
          <w:szCs w:val="22"/>
          <w:shd w:val="clear" w:color="auto" w:fill="FFFFFF"/>
          <w:lang w:eastAsia="en-GB"/>
        </w:rPr>
        <w:t>). </w:t>
      </w:r>
      <w:r w:rsidRPr="001B2943">
        <w:rPr>
          <w:rFonts w:eastAsia="Times New Roman" w:cs="Arial"/>
          <w:color w:val="000000" w:themeColor="text1"/>
          <w:sz w:val="22"/>
          <w:szCs w:val="22"/>
          <w:bdr w:val="none" w:sz="0" w:space="0" w:color="auto" w:frame="1"/>
          <w:lang w:eastAsia="en-GB"/>
        </w:rPr>
        <w:t>Cognitive load as a factor in the structuring of technical material</w:t>
      </w:r>
      <w:r w:rsidRPr="001B2943">
        <w:rPr>
          <w:rFonts w:eastAsia="Times New Roman" w:cs="Arial"/>
          <w:color w:val="000000" w:themeColor="text1"/>
          <w:sz w:val="22"/>
          <w:szCs w:val="22"/>
          <w:shd w:val="clear" w:color="auto" w:fill="FFFFFF"/>
          <w:lang w:eastAsia="en-GB"/>
        </w:rPr>
        <w:t>. </w:t>
      </w:r>
      <w:r w:rsidRPr="001B2943">
        <w:rPr>
          <w:rFonts w:eastAsia="Times New Roman" w:cs="Arial"/>
          <w:color w:val="000000" w:themeColor="text1"/>
          <w:sz w:val="22"/>
          <w:szCs w:val="22"/>
          <w:bdr w:val="none" w:sz="0" w:space="0" w:color="auto" w:frame="1"/>
          <w:lang w:eastAsia="en-GB"/>
        </w:rPr>
        <w:t>Journal of Experimental Psychology: General</w:t>
      </w:r>
      <w:r w:rsidRPr="001B2943">
        <w:rPr>
          <w:rFonts w:eastAsia="Times New Roman" w:cs="Arial"/>
          <w:color w:val="000000" w:themeColor="text1"/>
          <w:sz w:val="22"/>
          <w:szCs w:val="22"/>
          <w:shd w:val="clear" w:color="auto" w:fill="FFFFFF"/>
          <w:lang w:eastAsia="en-GB"/>
        </w:rPr>
        <w:t>, </w:t>
      </w:r>
      <w:r w:rsidRPr="001B2943">
        <w:rPr>
          <w:rFonts w:eastAsia="Times New Roman" w:cs="Arial"/>
          <w:color w:val="000000" w:themeColor="text1"/>
          <w:sz w:val="22"/>
          <w:szCs w:val="22"/>
          <w:bdr w:val="none" w:sz="0" w:space="0" w:color="auto" w:frame="1"/>
          <w:lang w:eastAsia="en-GB"/>
        </w:rPr>
        <w:t>119</w:t>
      </w:r>
      <w:r w:rsidRPr="001B2943">
        <w:rPr>
          <w:rFonts w:eastAsia="Times New Roman" w:cs="Arial"/>
          <w:color w:val="000000" w:themeColor="text1"/>
          <w:sz w:val="22"/>
          <w:szCs w:val="22"/>
          <w:shd w:val="clear" w:color="auto" w:fill="FFFFFF"/>
          <w:lang w:eastAsia="en-GB"/>
        </w:rPr>
        <w:t>, 176–192.</w:t>
      </w:r>
    </w:p>
    <w:p w14:paraId="155C5007" w14:textId="77777777" w:rsidR="006F7E5A" w:rsidRPr="001B2943" w:rsidRDefault="006F7E5A" w:rsidP="006F7E5A">
      <w:pPr>
        <w:spacing w:line="360" w:lineRule="auto"/>
        <w:rPr>
          <w:rFonts w:eastAsia="Times New Roman" w:cs="Arial"/>
          <w:color w:val="000000" w:themeColor="text1"/>
          <w:sz w:val="22"/>
          <w:szCs w:val="22"/>
          <w:shd w:val="clear" w:color="auto" w:fill="FFFFFF"/>
          <w:lang w:eastAsia="en-GB"/>
        </w:rPr>
      </w:pPr>
    </w:p>
    <w:p w14:paraId="1176CBAD" w14:textId="77777777" w:rsidR="006F7E5A" w:rsidRPr="001B2943" w:rsidRDefault="006F7E5A" w:rsidP="006F7E5A">
      <w:pPr>
        <w:spacing w:line="360" w:lineRule="auto"/>
        <w:rPr>
          <w:rFonts w:eastAsia="Times New Roman" w:cs="Times New Roman"/>
          <w:color w:val="000000" w:themeColor="text1"/>
          <w:sz w:val="22"/>
          <w:szCs w:val="22"/>
          <w:lang w:eastAsia="en-GB"/>
        </w:rPr>
      </w:pPr>
      <w:proofErr w:type="spellStart"/>
      <w:r w:rsidRPr="001B2943">
        <w:rPr>
          <w:rFonts w:eastAsia="Times New Roman" w:cs="Times New Roman"/>
          <w:color w:val="000000" w:themeColor="text1"/>
          <w:sz w:val="22"/>
          <w:szCs w:val="22"/>
          <w:bdr w:val="none" w:sz="0" w:space="0" w:color="auto" w:frame="1"/>
          <w:lang w:eastAsia="en-GB"/>
        </w:rPr>
        <w:t>Sweller</w:t>
      </w:r>
      <w:proofErr w:type="spellEnd"/>
      <w:r w:rsidRPr="001B2943">
        <w:rPr>
          <w:rFonts w:eastAsia="Times New Roman" w:cs="Times New Roman"/>
          <w:color w:val="000000" w:themeColor="text1"/>
          <w:sz w:val="22"/>
          <w:szCs w:val="22"/>
          <w:bdr w:val="none" w:sz="0" w:space="0" w:color="auto" w:frame="1"/>
          <w:lang w:eastAsia="en-GB"/>
        </w:rPr>
        <w:t>, J.</w:t>
      </w:r>
      <w:r w:rsidRPr="001B2943">
        <w:rPr>
          <w:rFonts w:eastAsia="Times New Roman" w:cs="Arial"/>
          <w:color w:val="000000" w:themeColor="text1"/>
          <w:sz w:val="22"/>
          <w:szCs w:val="22"/>
          <w:shd w:val="clear" w:color="auto" w:fill="FFFFFF"/>
          <w:lang w:eastAsia="en-GB"/>
        </w:rPr>
        <w:t>, &amp; </w:t>
      </w:r>
      <w:r w:rsidRPr="001B2943">
        <w:rPr>
          <w:rFonts w:eastAsia="Times New Roman" w:cs="Times New Roman"/>
          <w:color w:val="000000" w:themeColor="text1"/>
          <w:sz w:val="22"/>
          <w:szCs w:val="22"/>
          <w:bdr w:val="none" w:sz="0" w:space="0" w:color="auto" w:frame="1"/>
          <w:lang w:eastAsia="en-GB"/>
        </w:rPr>
        <w:t>Cooper, G.</w:t>
      </w:r>
      <w:r w:rsidRPr="001B2943">
        <w:rPr>
          <w:rFonts w:eastAsia="Times New Roman" w:cs="Arial"/>
          <w:color w:val="000000" w:themeColor="text1"/>
          <w:sz w:val="22"/>
          <w:szCs w:val="22"/>
          <w:shd w:val="clear" w:color="auto" w:fill="FFFFFF"/>
          <w:lang w:eastAsia="en-GB"/>
        </w:rPr>
        <w:t> (</w:t>
      </w:r>
      <w:r w:rsidRPr="001B2943">
        <w:rPr>
          <w:rFonts w:eastAsia="Times New Roman" w:cs="Arial"/>
          <w:color w:val="000000" w:themeColor="text1"/>
          <w:sz w:val="22"/>
          <w:szCs w:val="22"/>
          <w:bdr w:val="none" w:sz="0" w:space="0" w:color="auto" w:frame="1"/>
          <w:lang w:eastAsia="en-GB"/>
        </w:rPr>
        <w:t>1985</w:t>
      </w:r>
      <w:r w:rsidRPr="001B2943">
        <w:rPr>
          <w:rFonts w:eastAsia="Times New Roman" w:cs="Arial"/>
          <w:color w:val="000000" w:themeColor="text1"/>
          <w:sz w:val="22"/>
          <w:szCs w:val="22"/>
          <w:shd w:val="clear" w:color="auto" w:fill="FFFFFF"/>
          <w:lang w:eastAsia="en-GB"/>
        </w:rPr>
        <w:t>). </w:t>
      </w:r>
      <w:r w:rsidRPr="001B2943">
        <w:rPr>
          <w:rFonts w:eastAsia="Times New Roman" w:cs="Arial"/>
          <w:color w:val="000000" w:themeColor="text1"/>
          <w:sz w:val="22"/>
          <w:szCs w:val="22"/>
          <w:bdr w:val="none" w:sz="0" w:space="0" w:color="auto" w:frame="1"/>
          <w:lang w:eastAsia="en-GB"/>
        </w:rPr>
        <w:t>The use of worked examples as a substitute for problem solving in learning algebra</w:t>
      </w:r>
      <w:r w:rsidRPr="001B2943">
        <w:rPr>
          <w:rFonts w:eastAsia="Times New Roman" w:cs="Arial"/>
          <w:color w:val="000000" w:themeColor="text1"/>
          <w:sz w:val="22"/>
          <w:szCs w:val="22"/>
          <w:shd w:val="clear" w:color="auto" w:fill="FFFFFF"/>
          <w:lang w:eastAsia="en-GB"/>
        </w:rPr>
        <w:t>. </w:t>
      </w:r>
      <w:r w:rsidRPr="001B2943">
        <w:rPr>
          <w:rFonts w:eastAsia="Times New Roman" w:cs="Arial"/>
          <w:color w:val="000000" w:themeColor="text1"/>
          <w:sz w:val="22"/>
          <w:szCs w:val="22"/>
          <w:bdr w:val="none" w:sz="0" w:space="0" w:color="auto" w:frame="1"/>
          <w:lang w:eastAsia="en-GB"/>
        </w:rPr>
        <w:t>Cognition and Instruction</w:t>
      </w:r>
      <w:r w:rsidRPr="001B2943">
        <w:rPr>
          <w:rFonts w:eastAsia="Times New Roman" w:cs="Arial"/>
          <w:color w:val="000000" w:themeColor="text1"/>
          <w:sz w:val="22"/>
          <w:szCs w:val="22"/>
          <w:shd w:val="clear" w:color="auto" w:fill="FFFFFF"/>
          <w:lang w:eastAsia="en-GB"/>
        </w:rPr>
        <w:t>, </w:t>
      </w:r>
      <w:r w:rsidRPr="001B2943">
        <w:rPr>
          <w:rFonts w:eastAsia="Times New Roman" w:cs="Arial"/>
          <w:color w:val="000000" w:themeColor="text1"/>
          <w:sz w:val="22"/>
          <w:szCs w:val="22"/>
          <w:bdr w:val="none" w:sz="0" w:space="0" w:color="auto" w:frame="1"/>
          <w:lang w:eastAsia="en-GB"/>
        </w:rPr>
        <w:t xml:space="preserve">2 </w:t>
      </w:r>
      <w:r w:rsidRPr="001B2943">
        <w:rPr>
          <w:rFonts w:eastAsia="Times New Roman" w:cs="Arial"/>
          <w:color w:val="000000" w:themeColor="text1"/>
          <w:sz w:val="22"/>
          <w:szCs w:val="22"/>
          <w:shd w:val="clear" w:color="auto" w:fill="FFFFFF"/>
          <w:lang w:eastAsia="en-GB"/>
        </w:rPr>
        <w:t>(1), 59–89</w:t>
      </w:r>
    </w:p>
    <w:p w14:paraId="157068FE" w14:textId="77777777" w:rsidR="006F7E5A" w:rsidRPr="001B2943" w:rsidRDefault="006F7E5A" w:rsidP="006F7E5A">
      <w:pPr>
        <w:spacing w:line="360" w:lineRule="auto"/>
        <w:rPr>
          <w:rFonts w:eastAsia="Times New Roman" w:cs="Times New Roman"/>
          <w:color w:val="000000" w:themeColor="text1"/>
          <w:sz w:val="22"/>
          <w:szCs w:val="22"/>
          <w:lang w:eastAsia="en-GB"/>
        </w:rPr>
      </w:pPr>
    </w:p>
    <w:p w14:paraId="14789425" w14:textId="77777777" w:rsidR="006F7E5A" w:rsidRPr="001B2943" w:rsidRDefault="006F7E5A" w:rsidP="006F7E5A">
      <w:pPr>
        <w:spacing w:line="360" w:lineRule="auto"/>
        <w:rPr>
          <w:rFonts w:eastAsia="Times New Roman" w:cs="Times New Roman"/>
          <w:color w:val="000000" w:themeColor="text1"/>
          <w:sz w:val="22"/>
          <w:szCs w:val="22"/>
          <w:lang w:eastAsia="en-GB"/>
        </w:rPr>
      </w:pPr>
      <w:proofErr w:type="spellStart"/>
      <w:r w:rsidRPr="001B2943">
        <w:rPr>
          <w:rFonts w:eastAsia="Times New Roman" w:cs="Times New Roman"/>
          <w:color w:val="000000" w:themeColor="text1"/>
          <w:sz w:val="22"/>
          <w:szCs w:val="22"/>
          <w:bdr w:val="none" w:sz="0" w:space="0" w:color="auto" w:frame="1"/>
          <w:lang w:eastAsia="en-GB"/>
        </w:rPr>
        <w:t>Sweller</w:t>
      </w:r>
      <w:proofErr w:type="spellEnd"/>
      <w:r w:rsidRPr="001B2943">
        <w:rPr>
          <w:rFonts w:eastAsia="Times New Roman" w:cs="Times New Roman"/>
          <w:color w:val="000000" w:themeColor="text1"/>
          <w:sz w:val="22"/>
          <w:szCs w:val="22"/>
          <w:bdr w:val="none" w:sz="0" w:space="0" w:color="auto" w:frame="1"/>
          <w:lang w:eastAsia="en-GB"/>
        </w:rPr>
        <w:t>, J.</w:t>
      </w:r>
      <w:r w:rsidRPr="001B2943">
        <w:rPr>
          <w:rFonts w:eastAsia="Times New Roman" w:cs="Arial"/>
          <w:color w:val="000000" w:themeColor="text1"/>
          <w:sz w:val="22"/>
          <w:szCs w:val="22"/>
          <w:shd w:val="clear" w:color="auto" w:fill="FFFFFF"/>
          <w:lang w:eastAsia="en-GB"/>
        </w:rPr>
        <w:t>, </w:t>
      </w:r>
      <w:proofErr w:type="spellStart"/>
      <w:r w:rsidRPr="001B2943">
        <w:rPr>
          <w:rFonts w:eastAsia="Times New Roman" w:cs="Times New Roman"/>
          <w:color w:val="000000" w:themeColor="text1"/>
          <w:sz w:val="22"/>
          <w:szCs w:val="22"/>
          <w:bdr w:val="none" w:sz="0" w:space="0" w:color="auto" w:frame="1"/>
          <w:lang w:eastAsia="en-GB"/>
        </w:rPr>
        <w:t>Mawer</w:t>
      </w:r>
      <w:proofErr w:type="spellEnd"/>
      <w:r w:rsidRPr="001B2943">
        <w:rPr>
          <w:rFonts w:eastAsia="Times New Roman" w:cs="Times New Roman"/>
          <w:color w:val="000000" w:themeColor="text1"/>
          <w:sz w:val="22"/>
          <w:szCs w:val="22"/>
          <w:bdr w:val="none" w:sz="0" w:space="0" w:color="auto" w:frame="1"/>
          <w:lang w:eastAsia="en-GB"/>
        </w:rPr>
        <w:t>, R.</w:t>
      </w:r>
      <w:r w:rsidRPr="001B2943">
        <w:rPr>
          <w:rFonts w:eastAsia="Times New Roman" w:cs="Arial"/>
          <w:color w:val="000000" w:themeColor="text1"/>
          <w:sz w:val="22"/>
          <w:szCs w:val="22"/>
          <w:shd w:val="clear" w:color="auto" w:fill="FFFFFF"/>
          <w:lang w:eastAsia="en-GB"/>
        </w:rPr>
        <w:t>, &amp; </w:t>
      </w:r>
      <w:r w:rsidRPr="001B2943">
        <w:rPr>
          <w:rFonts w:eastAsia="Times New Roman" w:cs="Times New Roman"/>
          <w:color w:val="000000" w:themeColor="text1"/>
          <w:sz w:val="22"/>
          <w:szCs w:val="22"/>
          <w:bdr w:val="none" w:sz="0" w:space="0" w:color="auto" w:frame="1"/>
          <w:lang w:eastAsia="en-GB"/>
        </w:rPr>
        <w:t>Ward, M.</w:t>
      </w:r>
      <w:r w:rsidRPr="001B2943">
        <w:rPr>
          <w:rFonts w:eastAsia="Times New Roman" w:cs="Arial"/>
          <w:color w:val="000000" w:themeColor="text1"/>
          <w:sz w:val="22"/>
          <w:szCs w:val="22"/>
          <w:shd w:val="clear" w:color="auto" w:fill="FFFFFF"/>
          <w:lang w:eastAsia="en-GB"/>
        </w:rPr>
        <w:t> (</w:t>
      </w:r>
      <w:r w:rsidRPr="001B2943">
        <w:rPr>
          <w:rFonts w:eastAsia="Times New Roman" w:cs="Arial"/>
          <w:color w:val="000000" w:themeColor="text1"/>
          <w:sz w:val="22"/>
          <w:szCs w:val="22"/>
          <w:bdr w:val="none" w:sz="0" w:space="0" w:color="auto" w:frame="1"/>
          <w:lang w:eastAsia="en-GB"/>
        </w:rPr>
        <w:t>1983</w:t>
      </w:r>
      <w:r w:rsidRPr="001B2943">
        <w:rPr>
          <w:rFonts w:eastAsia="Times New Roman" w:cs="Arial"/>
          <w:color w:val="000000" w:themeColor="text1"/>
          <w:sz w:val="22"/>
          <w:szCs w:val="22"/>
          <w:shd w:val="clear" w:color="auto" w:fill="FFFFFF"/>
          <w:lang w:eastAsia="en-GB"/>
        </w:rPr>
        <w:t>). </w:t>
      </w:r>
      <w:r w:rsidRPr="001B2943">
        <w:rPr>
          <w:rFonts w:eastAsia="Times New Roman" w:cs="Arial"/>
          <w:color w:val="000000" w:themeColor="text1"/>
          <w:sz w:val="22"/>
          <w:szCs w:val="22"/>
          <w:bdr w:val="none" w:sz="0" w:space="0" w:color="auto" w:frame="1"/>
          <w:lang w:eastAsia="en-GB"/>
        </w:rPr>
        <w:t>Development of expertise in mathematical problem solving</w:t>
      </w:r>
      <w:r w:rsidRPr="001B2943">
        <w:rPr>
          <w:rFonts w:eastAsia="Times New Roman" w:cs="Arial"/>
          <w:color w:val="000000" w:themeColor="text1"/>
          <w:sz w:val="22"/>
          <w:szCs w:val="22"/>
          <w:shd w:val="clear" w:color="auto" w:fill="FFFFFF"/>
          <w:lang w:eastAsia="en-GB"/>
        </w:rPr>
        <w:t>. </w:t>
      </w:r>
      <w:r w:rsidRPr="001B2943">
        <w:rPr>
          <w:rFonts w:eastAsia="Times New Roman" w:cs="Arial"/>
          <w:color w:val="000000" w:themeColor="text1"/>
          <w:sz w:val="22"/>
          <w:szCs w:val="22"/>
          <w:bdr w:val="none" w:sz="0" w:space="0" w:color="auto" w:frame="1"/>
          <w:lang w:eastAsia="en-GB"/>
        </w:rPr>
        <w:t>Journal of Experimental Psychology: General</w:t>
      </w:r>
      <w:r w:rsidRPr="001B2943">
        <w:rPr>
          <w:rFonts w:eastAsia="Times New Roman" w:cs="Arial"/>
          <w:color w:val="000000" w:themeColor="text1"/>
          <w:sz w:val="22"/>
          <w:szCs w:val="22"/>
          <w:shd w:val="clear" w:color="auto" w:fill="FFFFFF"/>
          <w:lang w:eastAsia="en-GB"/>
        </w:rPr>
        <w:t>, </w:t>
      </w:r>
      <w:r w:rsidRPr="001B2943">
        <w:rPr>
          <w:rFonts w:eastAsia="Times New Roman" w:cs="Arial"/>
          <w:color w:val="000000" w:themeColor="text1"/>
          <w:sz w:val="22"/>
          <w:szCs w:val="22"/>
          <w:bdr w:val="none" w:sz="0" w:space="0" w:color="auto" w:frame="1"/>
          <w:lang w:eastAsia="en-GB"/>
        </w:rPr>
        <w:t xml:space="preserve">112 </w:t>
      </w:r>
      <w:r w:rsidRPr="001B2943">
        <w:rPr>
          <w:rFonts w:eastAsia="Times New Roman" w:cs="Arial"/>
          <w:color w:val="000000" w:themeColor="text1"/>
          <w:sz w:val="22"/>
          <w:szCs w:val="22"/>
          <w:shd w:val="clear" w:color="auto" w:fill="FFFFFF"/>
          <w:lang w:eastAsia="en-GB"/>
        </w:rPr>
        <w:t>(4), 639–661</w:t>
      </w:r>
    </w:p>
    <w:p w14:paraId="70D807EF" w14:textId="77777777" w:rsidR="006F7E5A" w:rsidRPr="001B2943" w:rsidRDefault="006F7E5A" w:rsidP="006F7E5A">
      <w:pPr>
        <w:spacing w:line="360" w:lineRule="auto"/>
        <w:rPr>
          <w:color w:val="000000" w:themeColor="text1"/>
          <w:sz w:val="22"/>
          <w:szCs w:val="22"/>
        </w:rPr>
      </w:pPr>
    </w:p>
    <w:p w14:paraId="2AB55A61" w14:textId="77777777" w:rsidR="006F7E5A" w:rsidRPr="001B2943" w:rsidRDefault="006F7E5A" w:rsidP="006F7E5A">
      <w:pPr>
        <w:spacing w:line="360" w:lineRule="auto"/>
        <w:rPr>
          <w:rFonts w:eastAsia="Times New Roman" w:cs="Times New Roman"/>
          <w:color w:val="000000" w:themeColor="text1"/>
          <w:sz w:val="22"/>
          <w:szCs w:val="22"/>
          <w:lang w:eastAsia="en-GB"/>
        </w:rPr>
      </w:pPr>
      <w:r w:rsidRPr="001B2943">
        <w:rPr>
          <w:rFonts w:eastAsia="Times New Roman" w:cs="Times New Roman"/>
          <w:color w:val="000000" w:themeColor="text1"/>
          <w:sz w:val="22"/>
          <w:szCs w:val="22"/>
          <w:bdr w:val="none" w:sz="0" w:space="0" w:color="auto" w:frame="1"/>
          <w:lang w:eastAsia="en-GB"/>
        </w:rPr>
        <w:t>Thrash, T.</w:t>
      </w:r>
      <w:r w:rsidRPr="001B2943">
        <w:rPr>
          <w:rFonts w:eastAsia="Times New Roman" w:cs="Arial"/>
          <w:color w:val="000000" w:themeColor="text1"/>
          <w:sz w:val="22"/>
          <w:szCs w:val="22"/>
          <w:shd w:val="clear" w:color="auto" w:fill="FFFFFF"/>
          <w:lang w:eastAsia="en-GB"/>
        </w:rPr>
        <w:t>, &amp; </w:t>
      </w:r>
      <w:r w:rsidRPr="001B2943">
        <w:rPr>
          <w:rFonts w:eastAsia="Times New Roman" w:cs="Times New Roman"/>
          <w:color w:val="000000" w:themeColor="text1"/>
          <w:sz w:val="22"/>
          <w:szCs w:val="22"/>
          <w:bdr w:val="none" w:sz="0" w:space="0" w:color="auto" w:frame="1"/>
          <w:lang w:eastAsia="en-GB"/>
        </w:rPr>
        <w:t>Elliott, A.</w:t>
      </w:r>
      <w:r w:rsidRPr="001B2943">
        <w:rPr>
          <w:rFonts w:eastAsia="Times New Roman" w:cs="Arial"/>
          <w:color w:val="000000" w:themeColor="text1"/>
          <w:sz w:val="22"/>
          <w:szCs w:val="22"/>
          <w:shd w:val="clear" w:color="auto" w:fill="FFFFFF"/>
          <w:lang w:eastAsia="en-GB"/>
        </w:rPr>
        <w:t> (</w:t>
      </w:r>
      <w:r w:rsidRPr="001B2943">
        <w:rPr>
          <w:rFonts w:eastAsia="Times New Roman" w:cs="Arial"/>
          <w:color w:val="000000" w:themeColor="text1"/>
          <w:sz w:val="22"/>
          <w:szCs w:val="22"/>
          <w:bdr w:val="none" w:sz="0" w:space="0" w:color="auto" w:frame="1"/>
          <w:lang w:eastAsia="en-GB"/>
        </w:rPr>
        <w:t>2001</w:t>
      </w:r>
      <w:r w:rsidRPr="001B2943">
        <w:rPr>
          <w:rFonts w:eastAsia="Times New Roman" w:cs="Arial"/>
          <w:color w:val="000000" w:themeColor="text1"/>
          <w:sz w:val="22"/>
          <w:szCs w:val="22"/>
          <w:shd w:val="clear" w:color="auto" w:fill="FFFFFF"/>
          <w:lang w:eastAsia="en-GB"/>
        </w:rPr>
        <w:t>). Delimiting and integrating achievement motive and goal constructs. In </w:t>
      </w:r>
      <w:proofErr w:type="spellStart"/>
      <w:r w:rsidRPr="001B2943">
        <w:rPr>
          <w:rFonts w:eastAsia="Times New Roman" w:cs="Times New Roman"/>
          <w:color w:val="000000" w:themeColor="text1"/>
          <w:sz w:val="22"/>
          <w:szCs w:val="22"/>
          <w:bdr w:val="none" w:sz="0" w:space="0" w:color="auto" w:frame="1"/>
          <w:lang w:eastAsia="en-GB"/>
        </w:rPr>
        <w:t>Efklides</w:t>
      </w:r>
      <w:proofErr w:type="spellEnd"/>
      <w:r w:rsidRPr="001B2943">
        <w:rPr>
          <w:rFonts w:eastAsia="Times New Roman" w:cs="Times New Roman"/>
          <w:color w:val="000000" w:themeColor="text1"/>
          <w:sz w:val="22"/>
          <w:szCs w:val="22"/>
          <w:bdr w:val="none" w:sz="0" w:space="0" w:color="auto" w:frame="1"/>
          <w:lang w:eastAsia="en-GB"/>
        </w:rPr>
        <w:t>, A.</w:t>
      </w:r>
      <w:r w:rsidRPr="001B2943">
        <w:rPr>
          <w:rFonts w:eastAsia="Times New Roman" w:cs="Arial"/>
          <w:color w:val="000000" w:themeColor="text1"/>
          <w:sz w:val="22"/>
          <w:szCs w:val="22"/>
          <w:shd w:val="clear" w:color="auto" w:fill="FFFFFF"/>
          <w:lang w:eastAsia="en-GB"/>
        </w:rPr>
        <w:t>, </w:t>
      </w:r>
      <w:r w:rsidRPr="001B2943">
        <w:rPr>
          <w:rFonts w:eastAsia="Times New Roman" w:cs="Times New Roman"/>
          <w:color w:val="000000" w:themeColor="text1"/>
          <w:sz w:val="22"/>
          <w:szCs w:val="22"/>
          <w:bdr w:val="none" w:sz="0" w:space="0" w:color="auto" w:frame="1"/>
          <w:lang w:eastAsia="en-GB"/>
        </w:rPr>
        <w:t>Kuhl, J.</w:t>
      </w:r>
      <w:r w:rsidRPr="001B2943">
        <w:rPr>
          <w:rFonts w:eastAsia="Times New Roman" w:cs="Arial"/>
          <w:color w:val="000000" w:themeColor="text1"/>
          <w:sz w:val="22"/>
          <w:szCs w:val="22"/>
          <w:shd w:val="clear" w:color="auto" w:fill="FFFFFF"/>
          <w:lang w:eastAsia="en-GB"/>
        </w:rPr>
        <w:t>, &amp; </w:t>
      </w:r>
      <w:r w:rsidRPr="001B2943">
        <w:rPr>
          <w:rFonts w:eastAsia="Times New Roman" w:cs="Times New Roman"/>
          <w:color w:val="000000" w:themeColor="text1"/>
          <w:sz w:val="22"/>
          <w:szCs w:val="22"/>
          <w:bdr w:val="none" w:sz="0" w:space="0" w:color="auto" w:frame="1"/>
          <w:lang w:eastAsia="en-GB"/>
        </w:rPr>
        <w:t>Sorrentino, R.</w:t>
      </w:r>
      <w:r w:rsidRPr="001B2943">
        <w:rPr>
          <w:rFonts w:eastAsia="Times New Roman" w:cs="Arial"/>
          <w:color w:val="000000" w:themeColor="text1"/>
          <w:sz w:val="22"/>
          <w:szCs w:val="22"/>
          <w:shd w:val="clear" w:color="auto" w:fill="FFFFFF"/>
          <w:lang w:eastAsia="en-GB"/>
        </w:rPr>
        <w:t> (Eds.), </w:t>
      </w:r>
      <w:r w:rsidRPr="001B2943">
        <w:rPr>
          <w:rFonts w:eastAsia="Times New Roman" w:cs="Arial"/>
          <w:color w:val="000000" w:themeColor="text1"/>
          <w:sz w:val="22"/>
          <w:szCs w:val="22"/>
          <w:bdr w:val="none" w:sz="0" w:space="0" w:color="auto" w:frame="1"/>
          <w:lang w:eastAsia="en-GB"/>
        </w:rPr>
        <w:t>Trends and prospects in motivation research</w:t>
      </w:r>
      <w:r w:rsidRPr="001B2943">
        <w:rPr>
          <w:rFonts w:eastAsia="Times New Roman" w:cs="Arial"/>
          <w:color w:val="000000" w:themeColor="text1"/>
          <w:sz w:val="22"/>
          <w:szCs w:val="22"/>
          <w:shd w:val="clear" w:color="auto" w:fill="FFFFFF"/>
          <w:lang w:eastAsia="en-GB"/>
        </w:rPr>
        <w:t> (pp. 3–21).</w:t>
      </w:r>
    </w:p>
    <w:p w14:paraId="0A590D23" w14:textId="77777777" w:rsidR="006F7E5A" w:rsidRPr="001B2943" w:rsidRDefault="006F7E5A" w:rsidP="006F7E5A">
      <w:pPr>
        <w:spacing w:line="360" w:lineRule="auto"/>
        <w:rPr>
          <w:color w:val="000000" w:themeColor="text1"/>
          <w:sz w:val="22"/>
          <w:szCs w:val="22"/>
        </w:rPr>
      </w:pPr>
    </w:p>
    <w:p w14:paraId="1559BFA6" w14:textId="77777777" w:rsidR="006F7E5A" w:rsidRPr="001B2943" w:rsidRDefault="006F7E5A" w:rsidP="006F7E5A">
      <w:pPr>
        <w:spacing w:line="360" w:lineRule="auto"/>
        <w:rPr>
          <w:rFonts w:eastAsia="Times New Roman" w:cs="Times New Roman"/>
          <w:color w:val="000000" w:themeColor="text1"/>
          <w:sz w:val="22"/>
          <w:szCs w:val="22"/>
          <w:shd w:val="clear" w:color="auto" w:fill="FFFFFF"/>
          <w:lang w:eastAsia="en-GB"/>
        </w:rPr>
      </w:pPr>
      <w:r w:rsidRPr="00D539EC">
        <w:rPr>
          <w:rFonts w:eastAsia="Times New Roman" w:cs="Times New Roman"/>
          <w:color w:val="000000" w:themeColor="text1"/>
          <w:sz w:val="22"/>
          <w:szCs w:val="22"/>
          <w:shd w:val="clear" w:color="auto" w:fill="FFFFFF"/>
          <w:lang w:eastAsia="en-GB"/>
        </w:rPr>
        <w:t>Tripp, D. (1993). </w:t>
      </w:r>
      <w:r w:rsidRPr="00D539EC">
        <w:rPr>
          <w:rFonts w:eastAsia="Times New Roman" w:cs="Times New Roman"/>
          <w:i/>
          <w:iCs/>
          <w:color w:val="000000" w:themeColor="text1"/>
          <w:sz w:val="22"/>
          <w:szCs w:val="22"/>
          <w:lang w:eastAsia="en-GB"/>
        </w:rPr>
        <w:t>Critical Incidents in teachin</w:t>
      </w:r>
      <w:r w:rsidRPr="001B2943">
        <w:rPr>
          <w:rFonts w:eastAsia="Times New Roman" w:cs="Times New Roman"/>
          <w:i/>
          <w:iCs/>
          <w:color w:val="000000" w:themeColor="text1"/>
          <w:sz w:val="22"/>
          <w:szCs w:val="22"/>
          <w:lang w:eastAsia="en-GB"/>
        </w:rPr>
        <w:t>g</w:t>
      </w:r>
      <w:r w:rsidRPr="00D539EC">
        <w:rPr>
          <w:rFonts w:eastAsia="Times New Roman" w:cs="Times New Roman"/>
          <w:i/>
          <w:iCs/>
          <w:color w:val="000000" w:themeColor="text1"/>
          <w:sz w:val="22"/>
          <w:szCs w:val="22"/>
          <w:lang w:eastAsia="en-GB"/>
        </w:rPr>
        <w:t>: developing professional judgement</w:t>
      </w:r>
      <w:r w:rsidRPr="00D539EC">
        <w:rPr>
          <w:rFonts w:eastAsia="Times New Roman" w:cs="Times New Roman"/>
          <w:color w:val="000000" w:themeColor="text1"/>
          <w:sz w:val="22"/>
          <w:szCs w:val="22"/>
          <w:shd w:val="clear" w:color="auto" w:fill="FFFFFF"/>
          <w:lang w:eastAsia="en-GB"/>
        </w:rPr>
        <w:t xml:space="preserve">. </w:t>
      </w:r>
      <w:r w:rsidRPr="001B2943">
        <w:rPr>
          <w:rFonts w:eastAsia="Times New Roman" w:cs="Times New Roman"/>
          <w:color w:val="000000" w:themeColor="text1"/>
          <w:sz w:val="22"/>
          <w:szCs w:val="22"/>
          <w:shd w:val="clear" w:color="auto" w:fill="FFFFFF"/>
          <w:lang w:eastAsia="en-GB"/>
        </w:rPr>
        <w:t xml:space="preserve">London: </w:t>
      </w:r>
      <w:r w:rsidRPr="00D539EC">
        <w:rPr>
          <w:rFonts w:eastAsia="Times New Roman" w:cs="Times New Roman"/>
          <w:color w:val="000000" w:themeColor="text1"/>
          <w:sz w:val="22"/>
          <w:szCs w:val="22"/>
          <w:shd w:val="clear" w:color="auto" w:fill="FFFFFF"/>
          <w:lang w:eastAsia="en-GB"/>
        </w:rPr>
        <w:t>Routledge</w:t>
      </w:r>
    </w:p>
    <w:p w14:paraId="2F1A052B" w14:textId="77777777" w:rsidR="006F7E5A" w:rsidRPr="001B2943" w:rsidRDefault="006F7E5A" w:rsidP="006F7E5A">
      <w:pPr>
        <w:spacing w:line="360" w:lineRule="auto"/>
        <w:rPr>
          <w:rFonts w:eastAsia="Times New Roman" w:cs="Times New Roman"/>
          <w:color w:val="000000" w:themeColor="text1"/>
          <w:sz w:val="22"/>
          <w:szCs w:val="22"/>
          <w:shd w:val="clear" w:color="auto" w:fill="FFFFFF"/>
          <w:lang w:eastAsia="en-GB"/>
        </w:rPr>
      </w:pPr>
    </w:p>
    <w:p w14:paraId="14450F80" w14:textId="77777777" w:rsidR="006F7E5A" w:rsidRPr="001B2943" w:rsidRDefault="006F7E5A" w:rsidP="006F7E5A">
      <w:pPr>
        <w:spacing w:line="360" w:lineRule="auto"/>
        <w:rPr>
          <w:rFonts w:eastAsia="Times New Roman" w:cs="Times New Roman"/>
          <w:color w:val="000000" w:themeColor="text1"/>
          <w:sz w:val="22"/>
          <w:szCs w:val="22"/>
          <w:lang w:eastAsia="en-GB"/>
        </w:rPr>
      </w:pPr>
      <w:r w:rsidRPr="00D539EC">
        <w:rPr>
          <w:rFonts w:eastAsia="Times New Roman" w:cs="Times New Roman"/>
          <w:color w:val="000000" w:themeColor="text1"/>
          <w:sz w:val="22"/>
          <w:szCs w:val="22"/>
          <w:shd w:val="clear" w:color="auto" w:fill="FFFFFF"/>
          <w:lang w:eastAsia="en-GB"/>
        </w:rPr>
        <w:t>Tripp, D. (2012) </w:t>
      </w:r>
      <w:r w:rsidRPr="00D539EC">
        <w:rPr>
          <w:rFonts w:eastAsia="Times New Roman" w:cs="Times New Roman"/>
          <w:i/>
          <w:iCs/>
          <w:color w:val="000000" w:themeColor="text1"/>
          <w:sz w:val="22"/>
          <w:szCs w:val="22"/>
          <w:lang w:eastAsia="en-GB"/>
        </w:rPr>
        <w:t>Critical incidents in teaching: developing professional judgement</w:t>
      </w:r>
      <w:r w:rsidRPr="00D539EC">
        <w:rPr>
          <w:rFonts w:eastAsia="Times New Roman" w:cs="Times New Roman"/>
          <w:color w:val="000000" w:themeColor="text1"/>
          <w:sz w:val="22"/>
          <w:szCs w:val="22"/>
          <w:shd w:val="clear" w:color="auto" w:fill="FFFFFF"/>
          <w:lang w:eastAsia="en-GB"/>
        </w:rPr>
        <w:t>. Classic ed. London: Routledge</w:t>
      </w:r>
    </w:p>
    <w:p w14:paraId="387062EA" w14:textId="77777777" w:rsidR="006F7E5A" w:rsidRPr="001B2943" w:rsidRDefault="006F7E5A" w:rsidP="006F7E5A">
      <w:pPr>
        <w:spacing w:line="360" w:lineRule="auto"/>
        <w:rPr>
          <w:rFonts w:eastAsia="Times New Roman" w:cs="Times New Roman"/>
          <w:color w:val="000000" w:themeColor="text1"/>
          <w:sz w:val="22"/>
          <w:szCs w:val="22"/>
          <w:shd w:val="clear" w:color="auto" w:fill="FFFFFF"/>
          <w:lang w:eastAsia="en-GB"/>
        </w:rPr>
      </w:pPr>
    </w:p>
    <w:p w14:paraId="4A8F7470" w14:textId="77777777" w:rsidR="006F7E5A" w:rsidRPr="001B2943" w:rsidRDefault="006F7E5A" w:rsidP="006F7E5A">
      <w:pPr>
        <w:spacing w:line="360" w:lineRule="auto"/>
        <w:rPr>
          <w:rFonts w:eastAsia="Times New Roman" w:cs="Open Sans"/>
          <w:color w:val="000000" w:themeColor="text1"/>
          <w:sz w:val="22"/>
          <w:szCs w:val="22"/>
          <w:shd w:val="clear" w:color="auto" w:fill="FFFFFF"/>
          <w:lang w:eastAsia="en-GB"/>
        </w:rPr>
      </w:pPr>
      <w:r w:rsidRPr="00D539EC">
        <w:rPr>
          <w:rFonts w:eastAsia="Times New Roman" w:cs="Open Sans"/>
          <w:color w:val="000000" w:themeColor="text1"/>
          <w:sz w:val="22"/>
          <w:szCs w:val="22"/>
          <w:shd w:val="clear" w:color="auto" w:fill="FFFFFF"/>
          <w:lang w:eastAsia="en-GB"/>
        </w:rPr>
        <w:t xml:space="preserve">Tarrant, P. </w:t>
      </w:r>
      <w:r w:rsidRPr="001B2943">
        <w:rPr>
          <w:rFonts w:eastAsia="Times New Roman" w:cs="Open Sans"/>
          <w:color w:val="000000" w:themeColor="text1"/>
          <w:sz w:val="22"/>
          <w:szCs w:val="22"/>
          <w:shd w:val="clear" w:color="auto" w:fill="FFFFFF"/>
          <w:lang w:eastAsia="en-GB"/>
        </w:rPr>
        <w:t>(</w:t>
      </w:r>
      <w:r w:rsidRPr="00D539EC">
        <w:rPr>
          <w:rFonts w:eastAsia="Times New Roman" w:cs="Open Sans"/>
          <w:color w:val="000000" w:themeColor="text1"/>
          <w:sz w:val="22"/>
          <w:szCs w:val="22"/>
          <w:shd w:val="clear" w:color="auto" w:fill="FFFFFF"/>
          <w:lang w:eastAsia="en-GB"/>
        </w:rPr>
        <w:t>2013</w:t>
      </w:r>
      <w:r w:rsidRPr="001B2943">
        <w:rPr>
          <w:rFonts w:eastAsia="Times New Roman" w:cs="Open Sans"/>
          <w:color w:val="000000" w:themeColor="text1"/>
          <w:sz w:val="22"/>
          <w:szCs w:val="22"/>
          <w:shd w:val="clear" w:color="auto" w:fill="FFFFFF"/>
          <w:lang w:eastAsia="en-GB"/>
        </w:rPr>
        <w:t>)</w:t>
      </w:r>
      <w:r w:rsidRPr="00D539EC">
        <w:rPr>
          <w:rFonts w:eastAsia="Times New Roman" w:cs="Open Sans"/>
          <w:color w:val="000000" w:themeColor="text1"/>
          <w:sz w:val="22"/>
          <w:szCs w:val="22"/>
          <w:shd w:val="clear" w:color="auto" w:fill="FFFFFF"/>
          <w:lang w:eastAsia="en-GB"/>
        </w:rPr>
        <w:t>. </w:t>
      </w:r>
      <w:r w:rsidRPr="00D539EC">
        <w:rPr>
          <w:rFonts w:eastAsia="Times New Roman" w:cs="Open Sans"/>
          <w:i/>
          <w:iCs/>
          <w:color w:val="000000" w:themeColor="text1"/>
          <w:sz w:val="22"/>
          <w:szCs w:val="22"/>
          <w:lang w:eastAsia="en-GB"/>
        </w:rPr>
        <w:t>Reflective Practice and Professional Development</w:t>
      </w:r>
      <w:r w:rsidRPr="00D539EC">
        <w:rPr>
          <w:rFonts w:eastAsia="Times New Roman" w:cs="Open Sans"/>
          <w:color w:val="000000" w:themeColor="text1"/>
          <w:sz w:val="22"/>
          <w:szCs w:val="22"/>
          <w:shd w:val="clear" w:color="auto" w:fill="FFFFFF"/>
          <w:lang w:eastAsia="en-GB"/>
        </w:rPr>
        <w:t xml:space="preserve">. London: SAGE Publications, Ltd. Available at: &lt;http://www.doi.org.ezproxy.uwtsd.ac.uk/10.4135/9781526402318&gt; </w:t>
      </w:r>
      <w:r w:rsidRPr="001B2943">
        <w:rPr>
          <w:rFonts w:eastAsia="Times New Roman" w:cs="Open Sans"/>
          <w:color w:val="000000" w:themeColor="text1"/>
          <w:sz w:val="22"/>
          <w:szCs w:val="22"/>
          <w:shd w:val="clear" w:color="auto" w:fill="FFFFFF"/>
          <w:lang w:eastAsia="en-GB"/>
        </w:rPr>
        <w:t>(</w:t>
      </w:r>
      <w:r w:rsidRPr="00D539EC">
        <w:rPr>
          <w:rFonts w:eastAsia="Times New Roman" w:cs="Open Sans"/>
          <w:color w:val="000000" w:themeColor="text1"/>
          <w:sz w:val="22"/>
          <w:szCs w:val="22"/>
          <w:shd w:val="clear" w:color="auto" w:fill="FFFFFF"/>
          <w:lang w:eastAsia="en-GB"/>
        </w:rPr>
        <w:t>Accessed</w:t>
      </w:r>
      <w:r w:rsidRPr="001B2943">
        <w:rPr>
          <w:rFonts w:eastAsia="Times New Roman" w:cs="Open Sans"/>
          <w:color w:val="000000" w:themeColor="text1"/>
          <w:sz w:val="22"/>
          <w:szCs w:val="22"/>
          <w:shd w:val="clear" w:color="auto" w:fill="FFFFFF"/>
          <w:lang w:eastAsia="en-GB"/>
        </w:rPr>
        <w:t>: 3</w:t>
      </w:r>
      <w:r w:rsidRPr="00D539EC">
        <w:rPr>
          <w:rFonts w:eastAsia="Times New Roman" w:cs="Open Sans"/>
          <w:color w:val="000000" w:themeColor="text1"/>
          <w:sz w:val="22"/>
          <w:szCs w:val="22"/>
          <w:shd w:val="clear" w:color="auto" w:fill="FFFFFF"/>
          <w:lang w:eastAsia="en-GB"/>
        </w:rPr>
        <w:t xml:space="preserve"> Oct</w:t>
      </w:r>
      <w:r w:rsidRPr="001B2943">
        <w:rPr>
          <w:rFonts w:eastAsia="Times New Roman" w:cs="Open Sans"/>
          <w:color w:val="000000" w:themeColor="text1"/>
          <w:sz w:val="22"/>
          <w:szCs w:val="22"/>
          <w:shd w:val="clear" w:color="auto" w:fill="FFFFFF"/>
          <w:lang w:eastAsia="en-GB"/>
        </w:rPr>
        <w:t>ober</w:t>
      </w:r>
      <w:r w:rsidRPr="00D539EC">
        <w:rPr>
          <w:rFonts w:eastAsia="Times New Roman" w:cs="Open Sans"/>
          <w:color w:val="000000" w:themeColor="text1"/>
          <w:sz w:val="22"/>
          <w:szCs w:val="22"/>
          <w:shd w:val="clear" w:color="auto" w:fill="FFFFFF"/>
          <w:lang w:eastAsia="en-GB"/>
        </w:rPr>
        <w:t xml:space="preserve"> 2021</w:t>
      </w:r>
      <w:r w:rsidRPr="001B2943">
        <w:rPr>
          <w:rFonts w:eastAsia="Times New Roman" w:cs="Open Sans"/>
          <w:color w:val="000000" w:themeColor="text1"/>
          <w:sz w:val="22"/>
          <w:szCs w:val="22"/>
          <w:shd w:val="clear" w:color="auto" w:fill="FFFFFF"/>
          <w:lang w:eastAsia="en-GB"/>
        </w:rPr>
        <w:t>)</w:t>
      </w:r>
    </w:p>
    <w:p w14:paraId="7C72C6D3" w14:textId="77777777" w:rsidR="006F7E5A" w:rsidRPr="001B2943" w:rsidRDefault="006F7E5A" w:rsidP="006F7E5A">
      <w:pPr>
        <w:pStyle w:val="NormalWeb"/>
        <w:spacing w:line="360" w:lineRule="auto"/>
        <w:rPr>
          <w:rFonts w:asciiTheme="minorHAnsi" w:hAnsiTheme="minorHAnsi"/>
          <w:color w:val="000000" w:themeColor="text1"/>
          <w:sz w:val="22"/>
          <w:szCs w:val="22"/>
        </w:rPr>
      </w:pPr>
      <w:proofErr w:type="spellStart"/>
      <w:r w:rsidRPr="001B2943">
        <w:rPr>
          <w:rFonts w:asciiTheme="minorHAnsi" w:hAnsiTheme="minorHAnsi"/>
          <w:color w:val="000000" w:themeColor="text1"/>
          <w:sz w:val="22"/>
          <w:szCs w:val="22"/>
        </w:rPr>
        <w:t>Walkington</w:t>
      </w:r>
      <w:proofErr w:type="spellEnd"/>
      <w:r w:rsidRPr="001B2943">
        <w:rPr>
          <w:rFonts w:asciiTheme="minorHAnsi" w:hAnsiTheme="minorHAnsi"/>
          <w:color w:val="000000" w:themeColor="text1"/>
          <w:sz w:val="22"/>
          <w:szCs w:val="22"/>
        </w:rPr>
        <w:t xml:space="preserve">, C. A. (2013). Using adaptive learning technologies to per- </w:t>
      </w:r>
      <w:proofErr w:type="spellStart"/>
      <w:r w:rsidRPr="001B2943">
        <w:rPr>
          <w:rFonts w:asciiTheme="minorHAnsi" w:hAnsiTheme="minorHAnsi"/>
          <w:color w:val="000000" w:themeColor="text1"/>
          <w:sz w:val="22"/>
          <w:szCs w:val="22"/>
        </w:rPr>
        <w:t>sonalize</w:t>
      </w:r>
      <w:proofErr w:type="spellEnd"/>
      <w:r w:rsidRPr="001B2943">
        <w:rPr>
          <w:rFonts w:asciiTheme="minorHAnsi" w:hAnsiTheme="minorHAnsi"/>
          <w:color w:val="000000" w:themeColor="text1"/>
          <w:sz w:val="22"/>
          <w:szCs w:val="22"/>
        </w:rPr>
        <w:t xml:space="preserve"> instruction to student interests: The impact of relevant con- texts on performance and learning outcomes. </w:t>
      </w:r>
      <w:r w:rsidRPr="001B2943">
        <w:rPr>
          <w:rFonts w:asciiTheme="minorHAnsi" w:hAnsiTheme="minorHAnsi"/>
          <w:i/>
          <w:iCs/>
          <w:color w:val="000000" w:themeColor="text1"/>
          <w:sz w:val="22"/>
          <w:szCs w:val="22"/>
        </w:rPr>
        <w:t>Journal of Educational Psychology</w:t>
      </w:r>
      <w:r w:rsidRPr="001B2943">
        <w:rPr>
          <w:rFonts w:asciiTheme="minorHAnsi" w:hAnsiTheme="minorHAnsi"/>
          <w:color w:val="000000" w:themeColor="text1"/>
          <w:sz w:val="22"/>
          <w:szCs w:val="22"/>
        </w:rPr>
        <w:t xml:space="preserve">, </w:t>
      </w:r>
      <w:r w:rsidRPr="001B2943">
        <w:rPr>
          <w:rFonts w:asciiTheme="minorHAnsi" w:hAnsiTheme="minorHAnsi"/>
          <w:i/>
          <w:iCs/>
          <w:color w:val="000000" w:themeColor="text1"/>
          <w:sz w:val="22"/>
          <w:szCs w:val="22"/>
        </w:rPr>
        <w:t>105</w:t>
      </w:r>
      <w:r w:rsidRPr="001B2943">
        <w:rPr>
          <w:rFonts w:asciiTheme="minorHAnsi" w:hAnsiTheme="minorHAnsi"/>
          <w:color w:val="000000" w:themeColor="text1"/>
          <w:sz w:val="22"/>
          <w:szCs w:val="22"/>
        </w:rPr>
        <w:t xml:space="preserve">(4), 932–945, https://doi.org/10.1037/a0031882. </w:t>
      </w:r>
    </w:p>
    <w:p w14:paraId="5A427A32" w14:textId="77777777" w:rsidR="006F7E5A" w:rsidRPr="001B2943" w:rsidRDefault="006F7E5A" w:rsidP="006F7E5A">
      <w:pPr>
        <w:pStyle w:val="NormalWeb"/>
        <w:spacing w:line="360" w:lineRule="auto"/>
        <w:rPr>
          <w:rFonts w:asciiTheme="minorHAnsi" w:hAnsiTheme="minorHAnsi"/>
          <w:color w:val="000000" w:themeColor="text1"/>
          <w:sz w:val="22"/>
          <w:szCs w:val="22"/>
        </w:rPr>
      </w:pPr>
      <w:proofErr w:type="spellStart"/>
      <w:r w:rsidRPr="001B2943">
        <w:rPr>
          <w:rFonts w:asciiTheme="minorHAnsi" w:hAnsiTheme="minorHAnsi"/>
          <w:color w:val="000000" w:themeColor="text1"/>
          <w:sz w:val="22"/>
          <w:szCs w:val="22"/>
        </w:rPr>
        <w:t>Walkington</w:t>
      </w:r>
      <w:proofErr w:type="spellEnd"/>
      <w:r w:rsidRPr="001B2943">
        <w:rPr>
          <w:rFonts w:asciiTheme="minorHAnsi" w:hAnsiTheme="minorHAnsi"/>
          <w:color w:val="000000" w:themeColor="text1"/>
          <w:sz w:val="22"/>
          <w:szCs w:val="22"/>
        </w:rPr>
        <w:t xml:space="preserve">, C. A., &amp; </w:t>
      </w:r>
      <w:proofErr w:type="spellStart"/>
      <w:r w:rsidRPr="001B2943">
        <w:rPr>
          <w:rFonts w:asciiTheme="minorHAnsi" w:hAnsiTheme="minorHAnsi"/>
          <w:color w:val="000000" w:themeColor="text1"/>
          <w:sz w:val="22"/>
          <w:szCs w:val="22"/>
        </w:rPr>
        <w:t>Bernacki</w:t>
      </w:r>
      <w:proofErr w:type="spellEnd"/>
      <w:r w:rsidRPr="001B2943">
        <w:rPr>
          <w:rFonts w:asciiTheme="minorHAnsi" w:hAnsiTheme="minorHAnsi"/>
          <w:color w:val="000000" w:themeColor="text1"/>
          <w:sz w:val="22"/>
          <w:szCs w:val="22"/>
        </w:rPr>
        <w:t xml:space="preserve">, M. L. (2018). Personalization of instruction: Design dimensions and implications for cog- </w:t>
      </w:r>
      <w:proofErr w:type="spellStart"/>
      <w:r w:rsidRPr="001B2943">
        <w:rPr>
          <w:rFonts w:asciiTheme="minorHAnsi" w:hAnsiTheme="minorHAnsi"/>
          <w:color w:val="000000" w:themeColor="text1"/>
          <w:sz w:val="22"/>
          <w:szCs w:val="22"/>
        </w:rPr>
        <w:t>nition</w:t>
      </w:r>
      <w:proofErr w:type="spellEnd"/>
      <w:r w:rsidRPr="001B2943">
        <w:rPr>
          <w:rFonts w:asciiTheme="minorHAnsi" w:hAnsiTheme="minorHAnsi"/>
          <w:color w:val="000000" w:themeColor="text1"/>
          <w:sz w:val="22"/>
          <w:szCs w:val="22"/>
        </w:rPr>
        <w:t xml:space="preserve">. </w:t>
      </w:r>
      <w:r w:rsidRPr="001B2943">
        <w:rPr>
          <w:rFonts w:asciiTheme="minorHAnsi" w:hAnsiTheme="minorHAnsi"/>
          <w:i/>
          <w:iCs/>
          <w:color w:val="000000" w:themeColor="text1"/>
          <w:sz w:val="22"/>
          <w:szCs w:val="22"/>
        </w:rPr>
        <w:t>The Journal of Experimental Education</w:t>
      </w:r>
      <w:r w:rsidRPr="001B2943">
        <w:rPr>
          <w:rFonts w:asciiTheme="minorHAnsi" w:hAnsiTheme="minorHAnsi"/>
          <w:color w:val="000000" w:themeColor="text1"/>
          <w:sz w:val="22"/>
          <w:szCs w:val="22"/>
        </w:rPr>
        <w:t xml:space="preserve">, </w:t>
      </w:r>
      <w:r w:rsidRPr="001B2943">
        <w:rPr>
          <w:rFonts w:asciiTheme="minorHAnsi" w:hAnsiTheme="minorHAnsi"/>
          <w:i/>
          <w:iCs/>
          <w:color w:val="000000" w:themeColor="text1"/>
          <w:sz w:val="22"/>
          <w:szCs w:val="22"/>
        </w:rPr>
        <w:t>86</w:t>
      </w:r>
      <w:r w:rsidRPr="001B2943">
        <w:rPr>
          <w:rFonts w:asciiTheme="minorHAnsi" w:hAnsiTheme="minorHAnsi"/>
          <w:color w:val="000000" w:themeColor="text1"/>
          <w:sz w:val="22"/>
          <w:szCs w:val="22"/>
        </w:rPr>
        <w:t xml:space="preserve">(1), 50–68, https://doi.org/10.1080/00220973.2017.1380590. </w:t>
      </w:r>
    </w:p>
    <w:p w14:paraId="4356BF95" w14:textId="77777777" w:rsidR="006F7E5A" w:rsidRPr="001B2943" w:rsidRDefault="006F7E5A" w:rsidP="006F7E5A">
      <w:pPr>
        <w:spacing w:line="360" w:lineRule="auto"/>
        <w:rPr>
          <w:rFonts w:eastAsia="Times New Roman" w:cs="Open Sans"/>
          <w:color w:val="000000" w:themeColor="text1"/>
          <w:sz w:val="22"/>
          <w:szCs w:val="22"/>
          <w:shd w:val="clear" w:color="auto" w:fill="FFFFFF"/>
          <w:lang w:eastAsia="en-GB"/>
        </w:rPr>
      </w:pPr>
      <w:r w:rsidRPr="001B2943">
        <w:rPr>
          <w:rFonts w:eastAsia="Times New Roman" w:cs="Open Sans"/>
          <w:color w:val="000000" w:themeColor="text1"/>
          <w:sz w:val="22"/>
          <w:szCs w:val="22"/>
          <w:shd w:val="clear" w:color="auto" w:fill="FFFFFF"/>
          <w:lang w:eastAsia="en-GB"/>
        </w:rPr>
        <w:t xml:space="preserve">Welsh Government (2019) </w:t>
      </w:r>
      <w:r w:rsidRPr="001B2943">
        <w:rPr>
          <w:rFonts w:eastAsia="Times New Roman" w:cs="Open Sans"/>
          <w:i/>
          <w:iCs/>
          <w:color w:val="000000" w:themeColor="text1"/>
          <w:sz w:val="22"/>
          <w:szCs w:val="22"/>
          <w:shd w:val="clear" w:color="auto" w:fill="FFFFFF"/>
          <w:lang w:eastAsia="en-GB"/>
        </w:rPr>
        <w:t xml:space="preserve">Professional standards for teaching and leadership. </w:t>
      </w:r>
      <w:r w:rsidRPr="001B2943">
        <w:rPr>
          <w:rFonts w:eastAsia="Times New Roman" w:cs="Open Sans"/>
          <w:color w:val="000000" w:themeColor="text1"/>
          <w:sz w:val="22"/>
          <w:szCs w:val="22"/>
          <w:shd w:val="clear" w:color="auto" w:fill="FFFFFF"/>
          <w:lang w:eastAsia="en-GB"/>
        </w:rPr>
        <w:t xml:space="preserve">Available at: </w:t>
      </w:r>
      <w:hyperlink r:id="rId17" w:history="1">
        <w:r w:rsidRPr="001B2943">
          <w:rPr>
            <w:rStyle w:val="Hyperlink"/>
            <w:rFonts w:eastAsia="Times New Roman" w:cs="Open Sans"/>
            <w:color w:val="000000" w:themeColor="text1"/>
            <w:sz w:val="22"/>
            <w:szCs w:val="22"/>
            <w:shd w:val="clear" w:color="auto" w:fill="FFFFFF"/>
            <w:lang w:eastAsia="en-GB"/>
          </w:rPr>
          <w:t>https://hwb.gov.wales/api/storage/19bc948b-8a3f-41e0-944a-7bf2cadf7d18/professional-standards-for-teaching-and-leadership-interactive-pdf-for-pc.pdf</w:t>
        </w:r>
      </w:hyperlink>
      <w:r w:rsidRPr="001B2943">
        <w:rPr>
          <w:rFonts w:eastAsia="Times New Roman" w:cs="Open Sans"/>
          <w:color w:val="000000" w:themeColor="text1"/>
          <w:sz w:val="22"/>
          <w:szCs w:val="22"/>
          <w:shd w:val="clear" w:color="auto" w:fill="FFFFFF"/>
          <w:lang w:eastAsia="en-GB"/>
        </w:rPr>
        <w:t xml:space="preserve"> (Accessed: 7 October, 2021)</w:t>
      </w:r>
    </w:p>
    <w:p w14:paraId="720094C9" w14:textId="77777777" w:rsidR="006F7E5A" w:rsidRPr="001B2943" w:rsidRDefault="006F7E5A" w:rsidP="006F7E5A">
      <w:pPr>
        <w:spacing w:line="360" w:lineRule="auto"/>
        <w:rPr>
          <w:rFonts w:eastAsia="Times New Roman" w:cs="Open Sans"/>
          <w:color w:val="000000" w:themeColor="text1"/>
          <w:sz w:val="22"/>
          <w:szCs w:val="22"/>
          <w:shd w:val="clear" w:color="auto" w:fill="FFFFFF"/>
          <w:lang w:eastAsia="en-GB"/>
        </w:rPr>
      </w:pPr>
    </w:p>
    <w:p w14:paraId="1B58E52C" w14:textId="77777777" w:rsidR="006F7E5A" w:rsidRPr="001B2943" w:rsidRDefault="006F7E5A" w:rsidP="006F7E5A">
      <w:pPr>
        <w:spacing w:line="360" w:lineRule="auto"/>
        <w:rPr>
          <w:rFonts w:eastAsia="Times New Roman" w:cs="Times New Roman"/>
          <w:color w:val="000000" w:themeColor="text1"/>
          <w:sz w:val="22"/>
          <w:szCs w:val="22"/>
          <w:lang w:eastAsia="en-GB"/>
        </w:rPr>
      </w:pPr>
      <w:r w:rsidRPr="001B2943">
        <w:rPr>
          <w:rFonts w:eastAsia="Times New Roman" w:cs="Open Sans"/>
          <w:color w:val="000000" w:themeColor="text1"/>
          <w:sz w:val="22"/>
          <w:szCs w:val="22"/>
          <w:shd w:val="clear" w:color="auto" w:fill="FFFFFF"/>
          <w:lang w:eastAsia="en-GB"/>
        </w:rPr>
        <w:t xml:space="preserve">Welsh Government (2021) My Local School: Sharing information about local schools Available at: </w:t>
      </w:r>
      <w:r w:rsidRPr="001B2943">
        <w:rPr>
          <w:rFonts w:eastAsia="Times New Roman" w:cs="Open Sans"/>
          <w:color w:val="000000" w:themeColor="text1"/>
          <w:sz w:val="22"/>
          <w:szCs w:val="22"/>
          <w:highlight w:val="black"/>
          <w:shd w:val="clear" w:color="auto" w:fill="FFFFFF"/>
          <w:lang w:eastAsia="en-GB"/>
        </w:rPr>
        <w:t>https://mylocalschool.gov.wales/School/6814608?lang=en</w:t>
      </w:r>
    </w:p>
    <w:p w14:paraId="3C5C9018" w14:textId="77777777" w:rsidR="006F7E5A" w:rsidRPr="001B2943" w:rsidRDefault="006F7E5A" w:rsidP="006F7E5A">
      <w:pPr>
        <w:pStyle w:val="NormalWeb"/>
        <w:spacing w:line="360" w:lineRule="auto"/>
        <w:rPr>
          <w:rFonts w:asciiTheme="minorHAnsi" w:hAnsiTheme="minorHAnsi"/>
          <w:color w:val="000000" w:themeColor="text1"/>
          <w:sz w:val="22"/>
          <w:szCs w:val="22"/>
        </w:rPr>
      </w:pPr>
      <w:r w:rsidRPr="001B2943">
        <w:rPr>
          <w:rFonts w:asciiTheme="minorHAnsi" w:hAnsiTheme="minorHAnsi"/>
          <w:color w:val="000000" w:themeColor="text1"/>
          <w:sz w:val="22"/>
          <w:szCs w:val="22"/>
        </w:rPr>
        <w:t xml:space="preserve">Zepeda, C. D., Martin, R. S. and Butler, A. C., (2020) Motivational Strategies to Engage learners in Desirable Difficulties, </w:t>
      </w:r>
      <w:r w:rsidRPr="001B2943">
        <w:rPr>
          <w:rFonts w:asciiTheme="minorHAnsi" w:hAnsiTheme="minorHAnsi"/>
          <w:i/>
          <w:iCs/>
          <w:color w:val="000000" w:themeColor="text1"/>
          <w:sz w:val="22"/>
          <w:szCs w:val="22"/>
        </w:rPr>
        <w:t xml:space="preserve">Journal of Applied Research in Memory and Cognition, </w:t>
      </w:r>
      <w:r w:rsidRPr="001B2943">
        <w:rPr>
          <w:rFonts w:asciiTheme="minorHAnsi" w:hAnsiTheme="minorHAnsi"/>
          <w:color w:val="000000" w:themeColor="text1"/>
          <w:sz w:val="22"/>
          <w:szCs w:val="22"/>
        </w:rPr>
        <w:t>9, 468-474</w:t>
      </w:r>
    </w:p>
    <w:p w14:paraId="4610AAA8" w14:textId="77777777" w:rsidR="006F7E5A" w:rsidRPr="00D539EC" w:rsidRDefault="006F7E5A" w:rsidP="006F7E5A">
      <w:pPr>
        <w:rPr>
          <w:rFonts w:eastAsia="Times New Roman" w:cs="Times New Roman"/>
          <w:b/>
          <w:bCs/>
          <w:color w:val="000000" w:themeColor="text1"/>
          <w:sz w:val="22"/>
          <w:szCs w:val="22"/>
          <w:lang w:eastAsia="en-GB"/>
        </w:rPr>
      </w:pPr>
    </w:p>
    <w:p w14:paraId="2291DD4D" w14:textId="4045CFB6" w:rsidR="006F7E5A" w:rsidRDefault="006F7E5A" w:rsidP="00E04623">
      <w:pPr>
        <w:spacing w:line="360" w:lineRule="auto"/>
        <w:rPr>
          <w:sz w:val="22"/>
          <w:szCs w:val="22"/>
        </w:rPr>
      </w:pPr>
    </w:p>
    <w:p w14:paraId="513E4FBC" w14:textId="5E85B83C" w:rsidR="006F7E5A" w:rsidRDefault="006F7E5A" w:rsidP="00E04623">
      <w:pPr>
        <w:spacing w:line="360" w:lineRule="auto"/>
        <w:rPr>
          <w:sz w:val="22"/>
          <w:szCs w:val="22"/>
        </w:rPr>
      </w:pPr>
    </w:p>
    <w:p w14:paraId="4AF9C6F0" w14:textId="6B51C9AA" w:rsidR="006F7E5A" w:rsidRDefault="006F7E5A" w:rsidP="00E04623">
      <w:pPr>
        <w:spacing w:line="360" w:lineRule="auto"/>
        <w:rPr>
          <w:sz w:val="22"/>
          <w:szCs w:val="22"/>
        </w:rPr>
      </w:pPr>
    </w:p>
    <w:p w14:paraId="3BB26EDA" w14:textId="475370D8" w:rsidR="006F7E5A" w:rsidRDefault="006F7E5A" w:rsidP="00E04623">
      <w:pPr>
        <w:spacing w:line="360" w:lineRule="auto"/>
        <w:rPr>
          <w:sz w:val="22"/>
          <w:szCs w:val="22"/>
        </w:rPr>
      </w:pPr>
    </w:p>
    <w:p w14:paraId="671CEB87" w14:textId="5B848ACF" w:rsidR="006F7E5A" w:rsidRDefault="006F7E5A" w:rsidP="00E04623">
      <w:pPr>
        <w:spacing w:line="360" w:lineRule="auto"/>
        <w:rPr>
          <w:sz w:val="22"/>
          <w:szCs w:val="22"/>
        </w:rPr>
      </w:pPr>
    </w:p>
    <w:p w14:paraId="06CE0F34" w14:textId="2A29F5DD" w:rsidR="006F7E5A" w:rsidRDefault="006F7E5A" w:rsidP="00E04623">
      <w:pPr>
        <w:spacing w:line="360" w:lineRule="auto"/>
        <w:rPr>
          <w:sz w:val="22"/>
          <w:szCs w:val="22"/>
        </w:rPr>
      </w:pPr>
    </w:p>
    <w:p w14:paraId="26C9ED10" w14:textId="09B7A31E" w:rsidR="006F7E5A" w:rsidRDefault="006F7E5A" w:rsidP="00E04623">
      <w:pPr>
        <w:spacing w:line="360" w:lineRule="auto"/>
        <w:rPr>
          <w:b/>
          <w:bCs/>
          <w:sz w:val="22"/>
          <w:szCs w:val="22"/>
          <w:u w:val="single"/>
        </w:rPr>
      </w:pPr>
      <w:r>
        <w:rPr>
          <w:b/>
          <w:bCs/>
          <w:sz w:val="22"/>
          <w:szCs w:val="22"/>
          <w:u w:val="single"/>
        </w:rPr>
        <w:lastRenderedPageBreak/>
        <w:t xml:space="preserve">Appendices </w:t>
      </w:r>
    </w:p>
    <w:p w14:paraId="64F966F9" w14:textId="4EF05DAF" w:rsidR="006F7E5A" w:rsidRDefault="006F7E5A" w:rsidP="00E04623">
      <w:pPr>
        <w:spacing w:line="360" w:lineRule="auto"/>
        <w:rPr>
          <w:b/>
          <w:bCs/>
          <w:sz w:val="22"/>
          <w:szCs w:val="22"/>
          <w:u w:val="single"/>
        </w:rPr>
      </w:pPr>
    </w:p>
    <w:p w14:paraId="19F543FD" w14:textId="77777777" w:rsidR="006F7E5A" w:rsidRPr="003737F1" w:rsidRDefault="006F7E5A" w:rsidP="006F7E5A">
      <w:pPr>
        <w:jc w:val="both"/>
        <w:rPr>
          <w:b/>
        </w:rPr>
      </w:pPr>
      <w:r w:rsidRPr="003737F1">
        <w:rPr>
          <w:b/>
        </w:rPr>
        <w:t>OBSERVATION / FIELD NOTES</w:t>
      </w:r>
    </w:p>
    <w:p w14:paraId="713E0A43" w14:textId="77777777" w:rsidR="006F7E5A" w:rsidRDefault="006F7E5A" w:rsidP="006F7E5A">
      <w:pPr>
        <w:rPr>
          <w:sz w:val="16"/>
          <w:szCs w:val="16"/>
        </w:rPr>
      </w:pPr>
    </w:p>
    <w:p w14:paraId="741CA5DF" w14:textId="77777777" w:rsidR="006F7E5A" w:rsidRPr="00627773" w:rsidRDefault="006F7E5A" w:rsidP="006F7E5A">
      <w:pPr>
        <w:rPr>
          <w:b/>
          <w:bCs/>
          <w:sz w:val="22"/>
          <w:szCs w:val="22"/>
        </w:rPr>
      </w:pPr>
      <w:r w:rsidRPr="00627773">
        <w:rPr>
          <w:b/>
          <w:bCs/>
          <w:sz w:val="22"/>
          <w:szCs w:val="22"/>
        </w:rPr>
        <w:t>Record 1</w:t>
      </w:r>
    </w:p>
    <w:tbl>
      <w:tblPr>
        <w:tblStyle w:val="TableGrid"/>
        <w:tblW w:w="10343" w:type="dxa"/>
        <w:tblLook w:val="04A0" w:firstRow="1" w:lastRow="0" w:firstColumn="1" w:lastColumn="0" w:noHBand="0" w:noVBand="1"/>
      </w:tblPr>
      <w:tblGrid>
        <w:gridCol w:w="10343"/>
      </w:tblGrid>
      <w:tr w:rsidR="006F7E5A" w:rsidRPr="003737F1" w14:paraId="47FA948F" w14:textId="77777777" w:rsidTr="0071729E">
        <w:tc>
          <w:tcPr>
            <w:tcW w:w="10343" w:type="dxa"/>
          </w:tcPr>
          <w:p w14:paraId="0A144DD5" w14:textId="77777777" w:rsidR="006F7E5A" w:rsidRPr="003737F1" w:rsidRDefault="006F7E5A" w:rsidP="0071729E">
            <w:pPr>
              <w:rPr>
                <w:rFonts w:asciiTheme="minorHAnsi" w:hAnsiTheme="minorHAnsi"/>
              </w:rPr>
            </w:pPr>
            <w:r w:rsidRPr="003737F1">
              <w:rPr>
                <w:rFonts w:asciiTheme="minorHAnsi" w:hAnsiTheme="minorHAnsi"/>
              </w:rPr>
              <w:t>Date and time, year group:</w:t>
            </w:r>
            <w:r>
              <w:rPr>
                <w:rFonts w:asciiTheme="minorHAnsi" w:hAnsiTheme="minorHAnsi"/>
              </w:rPr>
              <w:t xml:space="preserve"> 22/09/</w:t>
            </w:r>
            <w:proofErr w:type="gramStart"/>
            <w:r>
              <w:rPr>
                <w:rFonts w:asciiTheme="minorHAnsi" w:hAnsiTheme="minorHAnsi"/>
              </w:rPr>
              <w:t>21  10</w:t>
            </w:r>
            <w:proofErr w:type="gramEnd"/>
            <w:r>
              <w:rPr>
                <w:rFonts w:asciiTheme="minorHAnsi" w:hAnsiTheme="minorHAnsi"/>
              </w:rPr>
              <w:t xml:space="preserve">:45  Year 7  </w:t>
            </w:r>
          </w:p>
        </w:tc>
      </w:tr>
      <w:tr w:rsidR="006F7E5A" w:rsidRPr="003737F1" w14:paraId="566F28A1" w14:textId="77777777" w:rsidTr="0071729E">
        <w:tc>
          <w:tcPr>
            <w:tcW w:w="10343" w:type="dxa"/>
          </w:tcPr>
          <w:p w14:paraId="732203EB" w14:textId="77777777" w:rsidR="006F7E5A" w:rsidRPr="003737F1" w:rsidRDefault="006F7E5A" w:rsidP="0071729E">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7AFD43A1" w14:textId="77777777" w:rsidR="006F7E5A" w:rsidRDefault="006F7E5A" w:rsidP="0071729E">
            <w:pPr>
              <w:rPr>
                <w:rFonts w:asciiTheme="minorHAnsi" w:hAnsiTheme="minorHAnsi"/>
              </w:rPr>
            </w:pPr>
            <w:r>
              <w:rPr>
                <w:rFonts w:asciiTheme="minorHAnsi" w:hAnsiTheme="minorHAnsi"/>
              </w:rPr>
              <w:t xml:space="preserve">Welsh Lesson – Languages </w:t>
            </w:r>
          </w:p>
          <w:p w14:paraId="61188207" w14:textId="77777777" w:rsidR="006F7E5A" w:rsidRDefault="006F7E5A" w:rsidP="0071729E">
            <w:pPr>
              <w:rPr>
                <w:rFonts w:asciiTheme="minorHAnsi" w:hAnsiTheme="minorHAnsi"/>
              </w:rPr>
            </w:pPr>
            <w:r>
              <w:rPr>
                <w:rFonts w:asciiTheme="minorHAnsi" w:hAnsiTheme="minorHAnsi"/>
              </w:rPr>
              <w:t>The classroom was quiet, some children arriving late, the children were in a seating plan. The tables were in rows (two children to a table) facing the front. The classroom itself was bright and airy, there were no displays on show apart from the welsh alphabet up high going across the one wall.</w:t>
            </w:r>
          </w:p>
          <w:p w14:paraId="04414134" w14:textId="77777777" w:rsidR="006F7E5A" w:rsidRPr="003737F1" w:rsidRDefault="006F7E5A" w:rsidP="0071729E">
            <w:pPr>
              <w:rPr>
                <w:rFonts w:asciiTheme="minorHAnsi" w:hAnsiTheme="minorHAnsi"/>
              </w:rPr>
            </w:pPr>
          </w:p>
        </w:tc>
      </w:tr>
      <w:tr w:rsidR="006F7E5A" w:rsidRPr="003737F1" w14:paraId="0FB0FAB2" w14:textId="77777777" w:rsidTr="0071729E">
        <w:tc>
          <w:tcPr>
            <w:tcW w:w="10343" w:type="dxa"/>
          </w:tcPr>
          <w:p w14:paraId="01767FEF" w14:textId="77777777" w:rsidR="006F7E5A" w:rsidRPr="00627773" w:rsidRDefault="006F7E5A" w:rsidP="0071729E">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incident </w:t>
            </w:r>
            <w:r w:rsidRPr="00627773">
              <w:rPr>
                <w:rFonts w:asciiTheme="minorHAnsi" w:hAnsiTheme="minorHAnsi"/>
                <w:lang w:val="en-US"/>
              </w:rPr>
              <w:t>(the more detail the better to refer to in your later work)</w:t>
            </w:r>
          </w:p>
          <w:p w14:paraId="3A16A654" w14:textId="77777777" w:rsidR="006F7E5A" w:rsidRPr="003737F1" w:rsidRDefault="006F7E5A" w:rsidP="0071729E">
            <w:pPr>
              <w:rPr>
                <w:rFonts w:asciiTheme="minorHAnsi" w:hAnsiTheme="minorHAnsi"/>
                <w:bCs/>
                <w:lang w:val="en-US"/>
              </w:rPr>
            </w:pPr>
          </w:p>
          <w:p w14:paraId="11F7A854" w14:textId="77777777" w:rsidR="006F7E5A" w:rsidRPr="00FD3FE2" w:rsidRDefault="006F7E5A" w:rsidP="0071729E">
            <w:pPr>
              <w:rPr>
                <w:rFonts w:asciiTheme="minorHAnsi" w:hAnsiTheme="minorHAnsi"/>
              </w:rPr>
            </w:pPr>
            <w:r w:rsidRPr="00FD3FE2">
              <w:rPr>
                <w:rFonts w:asciiTheme="minorHAnsi" w:hAnsiTheme="minorHAnsi"/>
                <w:bCs/>
                <w:lang w:val="en-US"/>
              </w:rPr>
              <w:t xml:space="preserve">The critical incident I observed was the teacher </w:t>
            </w:r>
            <w:r w:rsidRPr="00FD3FE2">
              <w:rPr>
                <w:rFonts w:asciiTheme="minorHAnsi" w:hAnsiTheme="minorHAnsi"/>
                <w:bCs/>
              </w:rPr>
              <w:t>i</w:t>
            </w:r>
            <w:r w:rsidRPr="00FD3FE2">
              <w:rPr>
                <w:rFonts w:asciiTheme="minorHAnsi" w:hAnsiTheme="minorHAnsi"/>
              </w:rPr>
              <w:t xml:space="preserve">ntroduced a new topic – ‘Y Treiglad Meddal’. The teacher </w:t>
            </w:r>
            <w:proofErr w:type="spellStart"/>
            <w:r w:rsidRPr="00FD3FE2">
              <w:rPr>
                <w:rFonts w:asciiTheme="minorHAnsi" w:hAnsiTheme="minorHAnsi"/>
              </w:rPr>
              <w:t>firsly</w:t>
            </w:r>
            <w:proofErr w:type="spellEnd"/>
            <w:r w:rsidRPr="00FD3FE2">
              <w:rPr>
                <w:rFonts w:asciiTheme="minorHAnsi" w:hAnsiTheme="minorHAnsi"/>
              </w:rPr>
              <w:t xml:space="preserve"> relayed the importance of learning </w:t>
            </w:r>
            <w:r>
              <w:rPr>
                <w:rFonts w:asciiTheme="minorHAnsi" w:hAnsiTheme="minorHAnsi"/>
              </w:rPr>
              <w:t xml:space="preserve">the topic, then, reassured the children that they do not need to know it straight away as some of the children’s facial expressions suggested that the information was overwhelming. </w:t>
            </w:r>
          </w:p>
          <w:p w14:paraId="65016C37" w14:textId="77777777" w:rsidR="006F7E5A" w:rsidRPr="00FD3FE2" w:rsidRDefault="006F7E5A" w:rsidP="0071729E">
            <w:pPr>
              <w:rPr>
                <w:rFonts w:asciiTheme="minorHAnsi" w:hAnsiTheme="minorHAnsi"/>
                <w:bCs/>
                <w:lang w:val="en-US"/>
              </w:rPr>
            </w:pPr>
          </w:p>
          <w:p w14:paraId="02A161AF" w14:textId="77777777" w:rsidR="006F7E5A" w:rsidRDefault="006F7E5A" w:rsidP="0071729E">
            <w:pPr>
              <w:rPr>
                <w:rFonts w:asciiTheme="minorHAnsi" w:hAnsiTheme="minorHAnsi"/>
              </w:rPr>
            </w:pPr>
            <w:r w:rsidRPr="002F697A">
              <w:rPr>
                <w:rFonts w:asciiTheme="minorHAnsi" w:hAnsiTheme="minorHAnsi"/>
                <w:bCs/>
                <w:lang w:val="en-US"/>
              </w:rPr>
              <w:t>Another incident that occurred that could be tied into the theory that links with the first incident was when the teacher put a task up on the board – 8 sentences that they had to translate from English to Welsh. The teacher set a timer of 15 minutes for the task and realized roughly 5 minutes into the task, that the children were still asking questions about the task and vocabulary which w</w:t>
            </w:r>
            <w:r>
              <w:rPr>
                <w:rFonts w:asciiTheme="minorHAnsi" w:hAnsiTheme="minorHAnsi"/>
                <w:bCs/>
                <w:lang w:val="en-US"/>
              </w:rPr>
              <w:t>as</w:t>
            </w:r>
            <w:r w:rsidRPr="002F697A">
              <w:rPr>
                <w:rFonts w:asciiTheme="minorHAnsi" w:hAnsiTheme="minorHAnsi"/>
                <w:bCs/>
                <w:lang w:val="en-US"/>
              </w:rPr>
              <w:t xml:space="preserve"> already in their books. The teacher realized </w:t>
            </w:r>
            <w:r w:rsidRPr="002F697A">
              <w:rPr>
                <w:rFonts w:asciiTheme="minorHAnsi" w:hAnsiTheme="minorHAnsi"/>
              </w:rPr>
              <w:t>that maybe too many sentences were given, therefore set a new target of 4 sentences – the teacher also said that she understands that the work is difficult and said it was okay that all the sentences weren’t finished.</w:t>
            </w:r>
            <w:r>
              <w:rPr>
                <w:rFonts w:asciiTheme="minorHAnsi" w:hAnsiTheme="minorHAnsi"/>
              </w:rPr>
              <w:t xml:space="preserve"> </w:t>
            </w:r>
          </w:p>
          <w:p w14:paraId="042D390A" w14:textId="77777777" w:rsidR="006F7E5A" w:rsidRDefault="006F7E5A" w:rsidP="0071729E">
            <w:pPr>
              <w:rPr>
                <w:rFonts w:asciiTheme="minorHAnsi" w:hAnsiTheme="minorHAnsi"/>
              </w:rPr>
            </w:pPr>
          </w:p>
          <w:p w14:paraId="55F1EC88" w14:textId="77777777" w:rsidR="006F7E5A" w:rsidRPr="002F697A" w:rsidRDefault="006F7E5A" w:rsidP="0071729E">
            <w:pPr>
              <w:rPr>
                <w:rFonts w:asciiTheme="minorHAnsi" w:hAnsiTheme="minorHAnsi"/>
              </w:rPr>
            </w:pPr>
            <w:r>
              <w:rPr>
                <w:rFonts w:asciiTheme="minorHAnsi" w:hAnsiTheme="minorHAnsi"/>
              </w:rPr>
              <w:t>Another critical incident that was evident was the use of repetition and recalling for assessment for learning. The teacher used images and vocabulary on the board and used speech to help the children process the Welsh words for different hair colours and eye colours. This was a theme throughout the lesson along with oral repetition and recall.</w:t>
            </w:r>
          </w:p>
          <w:p w14:paraId="3D0BFB35" w14:textId="77777777" w:rsidR="006F7E5A" w:rsidRPr="003737F1" w:rsidRDefault="006F7E5A" w:rsidP="0071729E">
            <w:pPr>
              <w:rPr>
                <w:rFonts w:asciiTheme="minorHAnsi" w:hAnsiTheme="minorHAnsi"/>
              </w:rPr>
            </w:pPr>
          </w:p>
        </w:tc>
      </w:tr>
      <w:tr w:rsidR="006F7E5A" w:rsidRPr="003737F1" w14:paraId="297C4E9A" w14:textId="77777777" w:rsidTr="0071729E">
        <w:tc>
          <w:tcPr>
            <w:tcW w:w="10343" w:type="dxa"/>
          </w:tcPr>
          <w:p w14:paraId="138E3B5C" w14:textId="77777777" w:rsidR="006F7E5A" w:rsidRPr="00627773" w:rsidRDefault="006F7E5A" w:rsidP="0071729E">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5287F0D8" w14:textId="77777777" w:rsidR="006F7E5A" w:rsidRPr="003737F1" w:rsidRDefault="006F7E5A" w:rsidP="0071729E">
            <w:pPr>
              <w:rPr>
                <w:rFonts w:asciiTheme="minorHAnsi" w:hAnsiTheme="minorHAnsi"/>
              </w:rPr>
            </w:pPr>
          </w:p>
          <w:p w14:paraId="442F5FB1" w14:textId="77777777" w:rsidR="006F7E5A" w:rsidRDefault="006F7E5A" w:rsidP="006F7E5A">
            <w:pPr>
              <w:pStyle w:val="ListParagraph"/>
              <w:widowControl w:val="0"/>
              <w:numPr>
                <w:ilvl w:val="0"/>
                <w:numId w:val="9"/>
              </w:numPr>
              <w:autoSpaceDE w:val="0"/>
              <w:autoSpaceDN w:val="0"/>
              <w:adjustRightInd w:val="0"/>
              <w:rPr>
                <w:rFonts w:asciiTheme="minorHAnsi" w:hAnsiTheme="minorHAnsi"/>
              </w:rPr>
            </w:pPr>
            <w:r>
              <w:rPr>
                <w:rFonts w:asciiTheme="minorHAnsi" w:hAnsiTheme="minorHAnsi"/>
              </w:rPr>
              <w:t>Cognitive Load theory – Intrinsic Load for the first critical incident.</w:t>
            </w:r>
          </w:p>
          <w:p w14:paraId="6876DF3E" w14:textId="77777777" w:rsidR="006F7E5A" w:rsidRDefault="006F7E5A" w:rsidP="006F7E5A">
            <w:pPr>
              <w:pStyle w:val="ListParagraph"/>
              <w:widowControl w:val="0"/>
              <w:numPr>
                <w:ilvl w:val="0"/>
                <w:numId w:val="9"/>
              </w:numPr>
              <w:autoSpaceDE w:val="0"/>
              <w:autoSpaceDN w:val="0"/>
              <w:adjustRightInd w:val="0"/>
              <w:rPr>
                <w:rFonts w:asciiTheme="minorHAnsi" w:hAnsiTheme="minorHAnsi"/>
              </w:rPr>
            </w:pPr>
            <w:r>
              <w:rPr>
                <w:rFonts w:asciiTheme="minorHAnsi" w:hAnsiTheme="minorHAnsi"/>
              </w:rPr>
              <w:t>Desirable difficulties Theory by Bjork (1994).</w:t>
            </w:r>
          </w:p>
          <w:p w14:paraId="335F347A" w14:textId="77777777" w:rsidR="006F7E5A" w:rsidRDefault="006F7E5A" w:rsidP="006F7E5A">
            <w:pPr>
              <w:pStyle w:val="ListParagraph"/>
              <w:widowControl w:val="0"/>
              <w:numPr>
                <w:ilvl w:val="0"/>
                <w:numId w:val="9"/>
              </w:numPr>
              <w:autoSpaceDE w:val="0"/>
              <w:autoSpaceDN w:val="0"/>
              <w:adjustRightInd w:val="0"/>
              <w:rPr>
                <w:rFonts w:asciiTheme="minorHAnsi" w:hAnsiTheme="minorHAnsi"/>
              </w:rPr>
            </w:pPr>
            <w:r>
              <w:rPr>
                <w:rFonts w:asciiTheme="minorHAnsi" w:hAnsiTheme="minorHAnsi"/>
              </w:rPr>
              <w:t xml:space="preserve">Dual Coding theory – Larkin &amp; Simon (1987) based on the original theory by </w:t>
            </w:r>
            <w:proofErr w:type="spellStart"/>
            <w:r>
              <w:rPr>
                <w:rFonts w:asciiTheme="minorHAnsi" w:hAnsiTheme="minorHAnsi"/>
              </w:rPr>
              <w:t>Paivio</w:t>
            </w:r>
            <w:proofErr w:type="spellEnd"/>
            <w:r>
              <w:rPr>
                <w:rFonts w:asciiTheme="minorHAnsi" w:hAnsiTheme="minorHAnsi"/>
              </w:rPr>
              <w:t xml:space="preserve"> (1971).</w:t>
            </w:r>
          </w:p>
          <w:p w14:paraId="666CF5D3" w14:textId="77777777" w:rsidR="006F7E5A" w:rsidRPr="00A81F01" w:rsidRDefault="006F7E5A" w:rsidP="006F7E5A">
            <w:pPr>
              <w:pStyle w:val="ListParagraph"/>
              <w:widowControl w:val="0"/>
              <w:numPr>
                <w:ilvl w:val="0"/>
                <w:numId w:val="9"/>
              </w:numPr>
              <w:autoSpaceDE w:val="0"/>
              <w:autoSpaceDN w:val="0"/>
              <w:adjustRightInd w:val="0"/>
              <w:rPr>
                <w:rFonts w:asciiTheme="minorHAnsi" w:hAnsiTheme="minorHAnsi"/>
              </w:rPr>
            </w:pPr>
            <w:r>
              <w:rPr>
                <w:rFonts w:asciiTheme="minorHAnsi" w:hAnsiTheme="minorHAnsi"/>
              </w:rPr>
              <w:t>Germane Cognitive Load theory</w:t>
            </w:r>
          </w:p>
          <w:p w14:paraId="7D1F80C2" w14:textId="77777777" w:rsidR="006F7E5A" w:rsidRPr="003737F1" w:rsidRDefault="006F7E5A" w:rsidP="0071729E">
            <w:pPr>
              <w:rPr>
                <w:rFonts w:asciiTheme="minorHAnsi" w:hAnsiTheme="minorHAnsi"/>
              </w:rPr>
            </w:pPr>
          </w:p>
          <w:p w14:paraId="3C9B7BE7" w14:textId="77777777" w:rsidR="006F7E5A" w:rsidRPr="003737F1" w:rsidRDefault="006F7E5A" w:rsidP="0071729E">
            <w:pPr>
              <w:rPr>
                <w:rFonts w:asciiTheme="minorHAnsi" w:hAnsiTheme="minorHAnsi"/>
              </w:rPr>
            </w:pPr>
          </w:p>
          <w:p w14:paraId="33ED1646" w14:textId="77777777" w:rsidR="006F7E5A" w:rsidRPr="003737F1" w:rsidRDefault="006F7E5A" w:rsidP="0071729E">
            <w:pPr>
              <w:rPr>
                <w:rFonts w:asciiTheme="minorHAnsi" w:hAnsiTheme="minorHAnsi"/>
              </w:rPr>
            </w:pPr>
          </w:p>
        </w:tc>
      </w:tr>
      <w:tr w:rsidR="006F7E5A" w:rsidRPr="003737F1" w14:paraId="368338C8" w14:textId="77777777" w:rsidTr="0071729E">
        <w:tc>
          <w:tcPr>
            <w:tcW w:w="10343" w:type="dxa"/>
          </w:tcPr>
          <w:p w14:paraId="20E03540" w14:textId="77777777" w:rsidR="006F7E5A" w:rsidRPr="00627773" w:rsidRDefault="006F7E5A" w:rsidP="0071729E">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5467A0C8" w14:textId="77777777" w:rsidR="006F7E5A" w:rsidRDefault="006F7E5A" w:rsidP="0071729E">
            <w:pPr>
              <w:rPr>
                <w:rFonts w:asciiTheme="minorHAnsi" w:hAnsiTheme="minorHAnsi"/>
                <w:bCs/>
              </w:rPr>
            </w:pPr>
          </w:p>
          <w:p w14:paraId="268FEBE7" w14:textId="77777777" w:rsidR="006F7E5A" w:rsidRDefault="006F7E5A" w:rsidP="0071729E">
            <w:pPr>
              <w:rPr>
                <w:rFonts w:asciiTheme="minorHAnsi" w:hAnsiTheme="minorHAnsi"/>
                <w:bCs/>
              </w:rPr>
            </w:pPr>
            <w:r>
              <w:rPr>
                <w:rFonts w:asciiTheme="minorHAnsi" w:hAnsiTheme="minorHAnsi"/>
                <w:bCs/>
              </w:rPr>
              <w:t xml:space="preserve">It was the first lesson after break </w:t>
            </w:r>
            <w:proofErr w:type="gramStart"/>
            <w:r>
              <w:rPr>
                <w:rFonts w:asciiTheme="minorHAnsi" w:hAnsiTheme="minorHAnsi"/>
                <w:bCs/>
              </w:rPr>
              <w:t>time</w:t>
            </w:r>
            <w:proofErr w:type="gramEnd"/>
            <w:r>
              <w:rPr>
                <w:rFonts w:asciiTheme="minorHAnsi" w:hAnsiTheme="minorHAnsi"/>
                <w:bCs/>
              </w:rPr>
              <w:t xml:space="preserve"> so children looked ready to get back to work. The class in general were well-behaved and most seemed interested in what they were learning. Throughout the lesson there was some fidgeting with pencils, pens, rulers and jumpers also, a few children yawning which could suggest that they were still tired as it was a morning lesson. </w:t>
            </w:r>
          </w:p>
          <w:p w14:paraId="7A59CF30" w14:textId="77777777" w:rsidR="006F7E5A" w:rsidRDefault="006F7E5A" w:rsidP="0071729E">
            <w:pPr>
              <w:rPr>
                <w:rFonts w:asciiTheme="minorHAnsi" w:hAnsiTheme="minorHAnsi"/>
                <w:bCs/>
              </w:rPr>
            </w:pPr>
          </w:p>
          <w:p w14:paraId="626E4F35" w14:textId="77777777" w:rsidR="006F7E5A" w:rsidRPr="00627773" w:rsidRDefault="006F7E5A" w:rsidP="0071729E">
            <w:pPr>
              <w:rPr>
                <w:rFonts w:asciiTheme="minorHAnsi" w:hAnsiTheme="minorHAnsi"/>
                <w:bCs/>
              </w:rPr>
            </w:pPr>
            <w:r>
              <w:rPr>
                <w:rFonts w:asciiTheme="minorHAnsi" w:hAnsiTheme="minorHAnsi"/>
                <w:bCs/>
              </w:rPr>
              <w:lastRenderedPageBreak/>
              <w:t>I did notice that by the end of the lesson (roughly last 10 minutes) that the children started getting disinterested/bored as they were thinking about packing up for the next lesson. Whilst the teacher was talking, I could hear some children zipping up their pencil cases and rustling of bags. This could be because they felt the lesson went on a bit too long or, because they are year 7, they need more time to navigate around the school and didn’t want to be late for their next lesson.</w:t>
            </w:r>
          </w:p>
          <w:p w14:paraId="3CE19E50" w14:textId="77777777" w:rsidR="006F7E5A" w:rsidRPr="003737F1" w:rsidRDefault="006F7E5A" w:rsidP="0071729E">
            <w:pPr>
              <w:rPr>
                <w:rFonts w:asciiTheme="minorHAnsi" w:hAnsiTheme="minorHAnsi"/>
              </w:rPr>
            </w:pPr>
          </w:p>
        </w:tc>
      </w:tr>
    </w:tbl>
    <w:p w14:paraId="632622B3" w14:textId="77777777" w:rsidR="006F7E5A" w:rsidRPr="00627773" w:rsidRDefault="006F7E5A" w:rsidP="006F7E5A">
      <w:pPr>
        <w:rPr>
          <w:b/>
          <w:bCs/>
          <w:sz w:val="22"/>
          <w:szCs w:val="22"/>
        </w:rPr>
      </w:pPr>
      <w:r w:rsidRPr="00627773">
        <w:rPr>
          <w:b/>
          <w:bCs/>
          <w:sz w:val="22"/>
          <w:szCs w:val="22"/>
        </w:rPr>
        <w:lastRenderedPageBreak/>
        <w:t xml:space="preserve">Record </w:t>
      </w:r>
      <w:r>
        <w:rPr>
          <w:b/>
          <w:bCs/>
          <w:sz w:val="22"/>
          <w:szCs w:val="22"/>
        </w:rPr>
        <w:t>2</w:t>
      </w:r>
    </w:p>
    <w:tbl>
      <w:tblPr>
        <w:tblStyle w:val="TableGrid"/>
        <w:tblW w:w="10343" w:type="dxa"/>
        <w:tblLook w:val="04A0" w:firstRow="1" w:lastRow="0" w:firstColumn="1" w:lastColumn="0" w:noHBand="0" w:noVBand="1"/>
      </w:tblPr>
      <w:tblGrid>
        <w:gridCol w:w="10343"/>
      </w:tblGrid>
      <w:tr w:rsidR="006F7E5A" w:rsidRPr="003737F1" w14:paraId="339E9B02" w14:textId="77777777" w:rsidTr="0071729E">
        <w:tc>
          <w:tcPr>
            <w:tcW w:w="10343" w:type="dxa"/>
          </w:tcPr>
          <w:p w14:paraId="490E2942" w14:textId="77777777" w:rsidR="006F7E5A" w:rsidRPr="00814EC7" w:rsidRDefault="006F7E5A" w:rsidP="0071729E">
            <w:pPr>
              <w:rPr>
                <w:rFonts w:asciiTheme="minorHAnsi" w:hAnsiTheme="minorHAnsi"/>
              </w:rPr>
            </w:pPr>
            <w:r w:rsidRPr="003737F1">
              <w:rPr>
                <w:rFonts w:asciiTheme="minorHAnsi" w:hAnsiTheme="minorHAnsi"/>
              </w:rPr>
              <w:t>Date and time, year group:</w:t>
            </w:r>
            <w:r>
              <w:rPr>
                <w:rFonts w:asciiTheme="minorHAnsi" w:hAnsiTheme="minorHAnsi"/>
              </w:rPr>
              <w:t xml:space="preserve"> 22/09/21 10:45, Year</w:t>
            </w:r>
          </w:p>
          <w:p w14:paraId="3F51A8F6" w14:textId="77777777" w:rsidR="006F7E5A" w:rsidRDefault="006F7E5A" w:rsidP="0071729E">
            <w:pPr>
              <w:rPr>
                <w:rFonts w:asciiTheme="minorHAnsi" w:hAnsiTheme="minorHAnsi"/>
              </w:rPr>
            </w:pPr>
            <w:r>
              <w:rPr>
                <w:rFonts w:asciiTheme="minorHAnsi" w:hAnsiTheme="minorHAnsi"/>
              </w:rPr>
              <w:t xml:space="preserve">                                                 22/09/21 Year 8</w:t>
            </w:r>
          </w:p>
          <w:p w14:paraId="3ACBB2FE" w14:textId="77777777" w:rsidR="006F7E5A" w:rsidRPr="003737F1" w:rsidRDefault="006F7E5A" w:rsidP="0071729E">
            <w:pPr>
              <w:rPr>
                <w:rFonts w:asciiTheme="minorHAnsi" w:hAnsiTheme="minorHAnsi"/>
              </w:rPr>
            </w:pPr>
            <w:r>
              <w:rPr>
                <w:rFonts w:asciiTheme="minorHAnsi" w:hAnsiTheme="minorHAnsi"/>
              </w:rPr>
              <w:t xml:space="preserve">                                                 23/09/21 9:45, Year 8</w:t>
            </w:r>
          </w:p>
        </w:tc>
      </w:tr>
      <w:tr w:rsidR="006F7E5A" w:rsidRPr="003737F1" w14:paraId="3E504B52" w14:textId="77777777" w:rsidTr="0071729E">
        <w:tc>
          <w:tcPr>
            <w:tcW w:w="10343" w:type="dxa"/>
          </w:tcPr>
          <w:p w14:paraId="66AD624F" w14:textId="77777777" w:rsidR="006F7E5A" w:rsidRPr="003737F1" w:rsidRDefault="006F7E5A" w:rsidP="0071729E">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24A14E96" w14:textId="77777777" w:rsidR="006F7E5A" w:rsidRDefault="006F7E5A" w:rsidP="0071729E">
            <w:pPr>
              <w:rPr>
                <w:rFonts w:asciiTheme="minorHAnsi" w:hAnsiTheme="minorHAnsi"/>
              </w:rPr>
            </w:pPr>
            <w:r>
              <w:rPr>
                <w:rFonts w:asciiTheme="minorHAnsi" w:hAnsiTheme="minorHAnsi"/>
              </w:rPr>
              <w:t>This is a theme that was seen across two of the lessons that were observed</w:t>
            </w:r>
          </w:p>
          <w:p w14:paraId="5B509AD2" w14:textId="77777777" w:rsidR="006F7E5A" w:rsidRPr="003737F1" w:rsidRDefault="006F7E5A" w:rsidP="0071729E">
            <w:pPr>
              <w:rPr>
                <w:rFonts w:asciiTheme="minorHAnsi" w:hAnsiTheme="minorHAnsi"/>
              </w:rPr>
            </w:pPr>
          </w:p>
        </w:tc>
      </w:tr>
      <w:tr w:rsidR="006F7E5A" w:rsidRPr="003737F1" w14:paraId="05DD758E" w14:textId="77777777" w:rsidTr="0071729E">
        <w:tc>
          <w:tcPr>
            <w:tcW w:w="10343" w:type="dxa"/>
          </w:tcPr>
          <w:p w14:paraId="29666B3F" w14:textId="77777777" w:rsidR="006F7E5A" w:rsidRPr="00627773" w:rsidRDefault="006F7E5A" w:rsidP="0071729E">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incident </w:t>
            </w:r>
            <w:r w:rsidRPr="00627773">
              <w:rPr>
                <w:rFonts w:asciiTheme="minorHAnsi" w:hAnsiTheme="minorHAnsi"/>
                <w:lang w:val="en-US"/>
              </w:rPr>
              <w:t>(the more detail the better to refer to in your later work)</w:t>
            </w:r>
          </w:p>
          <w:p w14:paraId="592D1D49" w14:textId="77777777" w:rsidR="006F7E5A" w:rsidRDefault="006F7E5A" w:rsidP="0071729E">
            <w:pPr>
              <w:rPr>
                <w:rFonts w:asciiTheme="minorHAnsi" w:hAnsiTheme="minorHAnsi"/>
                <w:bCs/>
                <w:lang w:val="en-US"/>
              </w:rPr>
            </w:pPr>
          </w:p>
          <w:p w14:paraId="32C96BB6" w14:textId="77777777" w:rsidR="006F7E5A" w:rsidRDefault="006F7E5A" w:rsidP="0071729E">
            <w:pPr>
              <w:rPr>
                <w:rFonts w:asciiTheme="minorHAnsi" w:hAnsiTheme="minorHAnsi"/>
                <w:bCs/>
                <w:lang w:val="en-US"/>
              </w:rPr>
            </w:pPr>
            <w:r>
              <w:rPr>
                <w:rFonts w:asciiTheme="minorHAnsi" w:hAnsiTheme="minorHAnsi"/>
                <w:bCs/>
                <w:lang w:val="en-US"/>
              </w:rPr>
              <w:t>Across all the lessons after speaking with the teachers, all the teachers discussed how Covid has affected the children’s usual development and that they are behind. Here are a few examples:</w:t>
            </w:r>
          </w:p>
          <w:p w14:paraId="7435F80F" w14:textId="77777777" w:rsidR="006F7E5A" w:rsidRDefault="006F7E5A" w:rsidP="0071729E">
            <w:pPr>
              <w:rPr>
                <w:rFonts w:asciiTheme="minorHAnsi" w:hAnsiTheme="minorHAnsi"/>
                <w:bCs/>
                <w:lang w:val="en-US"/>
              </w:rPr>
            </w:pPr>
          </w:p>
          <w:p w14:paraId="557A5A93" w14:textId="77777777" w:rsidR="006F7E5A" w:rsidRDefault="006F7E5A" w:rsidP="0071729E">
            <w:pPr>
              <w:rPr>
                <w:rFonts w:asciiTheme="minorHAnsi" w:hAnsiTheme="minorHAnsi"/>
                <w:bCs/>
                <w:lang w:val="en-US"/>
              </w:rPr>
            </w:pPr>
            <w:r>
              <w:rPr>
                <w:rFonts w:asciiTheme="minorHAnsi" w:hAnsiTheme="minorHAnsi"/>
                <w:bCs/>
                <w:lang w:val="en-US"/>
              </w:rPr>
              <w:t>P.E Lesson Year 8 – Prior to the lesson, the teacher said that because the children missed all of Year 7, they did not learn the basic skills of all the sports that they should know by year 8. This was evident in the children’s group activity of a skill drill for the sport of basketball, that they did not understand the key elements to basketball. The groups were not bouncing the ball in this exercise, only practicing passing, not using any sort of passing techniques, and getting the ball in the net. It appeared more like netball rather than basketball.</w:t>
            </w:r>
          </w:p>
          <w:p w14:paraId="51F18E72" w14:textId="77777777" w:rsidR="006F7E5A" w:rsidRDefault="006F7E5A" w:rsidP="0071729E">
            <w:pPr>
              <w:rPr>
                <w:rFonts w:asciiTheme="minorHAnsi" w:hAnsiTheme="minorHAnsi"/>
                <w:bCs/>
                <w:lang w:val="en-US"/>
              </w:rPr>
            </w:pPr>
          </w:p>
          <w:p w14:paraId="3AF28B79" w14:textId="77777777" w:rsidR="006F7E5A" w:rsidRPr="003737F1" w:rsidRDefault="006F7E5A" w:rsidP="0071729E">
            <w:pPr>
              <w:rPr>
                <w:rFonts w:asciiTheme="minorHAnsi" w:hAnsiTheme="minorHAnsi"/>
              </w:rPr>
            </w:pPr>
            <w:r>
              <w:rPr>
                <w:rFonts w:asciiTheme="minorHAnsi" w:hAnsiTheme="minorHAnsi"/>
              </w:rPr>
              <w:t>Another example was in the English Lesson, Year 8, where the children were not aware of a basic grammatical term (Imperatives). Also, they were learning how to write an opening paragraph of a sentence. The teacher told us that the children had to learn the ‘basics’ as they had missed most of the year last year. Another example in this lesson could be the maturity level of the children for their age. There were two girls sitting one h=behind the other who had a disagreement as they both used the same word to start their paragraph and the one girl accused the other of copying her.</w:t>
            </w:r>
          </w:p>
        </w:tc>
      </w:tr>
      <w:tr w:rsidR="006F7E5A" w:rsidRPr="003737F1" w14:paraId="09D68103" w14:textId="77777777" w:rsidTr="0071729E">
        <w:tc>
          <w:tcPr>
            <w:tcW w:w="10343" w:type="dxa"/>
          </w:tcPr>
          <w:p w14:paraId="1BF37ED6" w14:textId="77777777" w:rsidR="006F7E5A" w:rsidRPr="00627773" w:rsidRDefault="006F7E5A" w:rsidP="0071729E">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67559EB2" w14:textId="77777777" w:rsidR="006F7E5A" w:rsidRDefault="006F7E5A" w:rsidP="0071729E">
            <w:pPr>
              <w:rPr>
                <w:rFonts w:asciiTheme="minorHAnsi" w:hAnsiTheme="minorHAnsi"/>
              </w:rPr>
            </w:pPr>
          </w:p>
          <w:p w14:paraId="5AB61364" w14:textId="77777777" w:rsidR="006F7E5A" w:rsidRDefault="006F7E5A" w:rsidP="006F7E5A">
            <w:pPr>
              <w:pStyle w:val="ListParagraph"/>
              <w:widowControl w:val="0"/>
              <w:numPr>
                <w:ilvl w:val="0"/>
                <w:numId w:val="11"/>
              </w:numPr>
              <w:autoSpaceDE w:val="0"/>
              <w:autoSpaceDN w:val="0"/>
              <w:adjustRightInd w:val="0"/>
              <w:rPr>
                <w:rFonts w:asciiTheme="minorHAnsi" w:hAnsiTheme="minorHAnsi"/>
              </w:rPr>
            </w:pPr>
            <w:r>
              <w:rPr>
                <w:rFonts w:asciiTheme="minorHAnsi" w:hAnsiTheme="minorHAnsi"/>
              </w:rPr>
              <w:t>Child Development Theory</w:t>
            </w:r>
          </w:p>
          <w:p w14:paraId="1612BF6B" w14:textId="77777777" w:rsidR="006F7E5A" w:rsidRDefault="006F7E5A" w:rsidP="006F7E5A">
            <w:pPr>
              <w:pStyle w:val="ListParagraph"/>
              <w:widowControl w:val="0"/>
              <w:numPr>
                <w:ilvl w:val="0"/>
                <w:numId w:val="11"/>
              </w:numPr>
              <w:autoSpaceDE w:val="0"/>
              <w:autoSpaceDN w:val="0"/>
              <w:adjustRightInd w:val="0"/>
              <w:rPr>
                <w:rFonts w:asciiTheme="minorHAnsi" w:hAnsiTheme="minorHAnsi"/>
              </w:rPr>
            </w:pPr>
            <w:r>
              <w:rPr>
                <w:rFonts w:asciiTheme="minorHAnsi" w:hAnsiTheme="minorHAnsi"/>
              </w:rPr>
              <w:t>Cognitive Load Theory – All loads</w:t>
            </w:r>
          </w:p>
          <w:p w14:paraId="68462869" w14:textId="77777777" w:rsidR="006F7E5A" w:rsidRDefault="006F7E5A" w:rsidP="006F7E5A">
            <w:pPr>
              <w:pStyle w:val="ListParagraph"/>
              <w:widowControl w:val="0"/>
              <w:numPr>
                <w:ilvl w:val="0"/>
                <w:numId w:val="11"/>
              </w:numPr>
              <w:autoSpaceDE w:val="0"/>
              <w:autoSpaceDN w:val="0"/>
              <w:adjustRightInd w:val="0"/>
              <w:rPr>
                <w:rFonts w:asciiTheme="minorHAnsi" w:hAnsiTheme="minorHAnsi"/>
              </w:rPr>
            </w:pPr>
            <w:r>
              <w:rPr>
                <w:rFonts w:asciiTheme="minorHAnsi" w:hAnsiTheme="minorHAnsi"/>
              </w:rPr>
              <w:t xml:space="preserve">Desirable Difficulties </w:t>
            </w:r>
          </w:p>
          <w:p w14:paraId="66893B5A" w14:textId="77777777" w:rsidR="006F7E5A" w:rsidRPr="00E90CF5" w:rsidRDefault="006F7E5A" w:rsidP="006F7E5A">
            <w:pPr>
              <w:pStyle w:val="ListParagraph"/>
              <w:widowControl w:val="0"/>
              <w:numPr>
                <w:ilvl w:val="0"/>
                <w:numId w:val="11"/>
              </w:numPr>
              <w:autoSpaceDE w:val="0"/>
              <w:autoSpaceDN w:val="0"/>
              <w:adjustRightInd w:val="0"/>
              <w:rPr>
                <w:rFonts w:asciiTheme="minorHAnsi" w:hAnsiTheme="minorHAnsi"/>
              </w:rPr>
            </w:pPr>
            <w:r>
              <w:rPr>
                <w:rFonts w:asciiTheme="minorHAnsi" w:hAnsiTheme="minorHAnsi"/>
              </w:rPr>
              <w:t>Assessment for Learning</w:t>
            </w:r>
          </w:p>
          <w:p w14:paraId="39B6EB86" w14:textId="77777777" w:rsidR="006F7E5A" w:rsidRPr="003737F1" w:rsidRDefault="006F7E5A" w:rsidP="0071729E">
            <w:pPr>
              <w:rPr>
                <w:rFonts w:asciiTheme="minorHAnsi" w:hAnsiTheme="minorHAnsi"/>
              </w:rPr>
            </w:pPr>
          </w:p>
          <w:p w14:paraId="397648E0" w14:textId="77777777" w:rsidR="006F7E5A" w:rsidRPr="003737F1" w:rsidRDefault="006F7E5A" w:rsidP="0071729E">
            <w:pPr>
              <w:rPr>
                <w:rFonts w:asciiTheme="minorHAnsi" w:hAnsiTheme="minorHAnsi"/>
              </w:rPr>
            </w:pPr>
          </w:p>
        </w:tc>
      </w:tr>
      <w:tr w:rsidR="006F7E5A" w:rsidRPr="003737F1" w14:paraId="18CEB492" w14:textId="77777777" w:rsidTr="0071729E">
        <w:tc>
          <w:tcPr>
            <w:tcW w:w="10343" w:type="dxa"/>
          </w:tcPr>
          <w:p w14:paraId="0593CECC" w14:textId="0F98AF12" w:rsidR="006F7E5A" w:rsidRDefault="006F7E5A" w:rsidP="0071729E">
            <w:pPr>
              <w:rPr>
                <w:rFonts w:asciiTheme="minorHAnsi" w:hAnsiTheme="minorHAnsi"/>
                <w:bCs/>
                <w:lang w:val="en-U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6F80FCAF" w14:textId="77777777" w:rsidR="006F7E5A" w:rsidRPr="006F7E5A" w:rsidRDefault="006F7E5A" w:rsidP="0071729E">
            <w:pPr>
              <w:rPr>
                <w:rFonts w:asciiTheme="minorHAnsi" w:hAnsiTheme="minorHAnsi"/>
                <w:bCs/>
              </w:rPr>
            </w:pPr>
          </w:p>
          <w:p w14:paraId="12711F69" w14:textId="77777777" w:rsidR="006F7E5A" w:rsidRPr="003737F1" w:rsidRDefault="006F7E5A" w:rsidP="0071729E">
            <w:pPr>
              <w:rPr>
                <w:rFonts w:asciiTheme="minorHAnsi" w:hAnsiTheme="minorHAnsi"/>
              </w:rPr>
            </w:pPr>
          </w:p>
        </w:tc>
      </w:tr>
    </w:tbl>
    <w:p w14:paraId="4CF20C12" w14:textId="77777777" w:rsidR="006F7E5A" w:rsidRPr="003737F1" w:rsidRDefault="006F7E5A" w:rsidP="006F7E5A"/>
    <w:p w14:paraId="7CC5EFDE" w14:textId="77777777" w:rsidR="006F7E5A" w:rsidRDefault="006F7E5A" w:rsidP="006F7E5A">
      <w:pPr>
        <w:rPr>
          <w:rFonts w:cstheme="minorHAnsi"/>
          <w:sz w:val="22"/>
          <w:szCs w:val="22"/>
        </w:rPr>
      </w:pPr>
    </w:p>
    <w:p w14:paraId="509015FA" w14:textId="77777777" w:rsidR="006F7E5A" w:rsidRPr="003737F1" w:rsidRDefault="006F7E5A" w:rsidP="006F7E5A">
      <w:pPr>
        <w:rPr>
          <w:rFonts w:cstheme="minorHAnsi"/>
          <w:sz w:val="22"/>
          <w:szCs w:val="22"/>
        </w:rPr>
      </w:pPr>
    </w:p>
    <w:p w14:paraId="42A7FB40" w14:textId="77777777" w:rsidR="006F7E5A" w:rsidRDefault="006F7E5A" w:rsidP="006F7E5A">
      <w:pPr>
        <w:rPr>
          <w:b/>
          <w:bCs/>
          <w:sz w:val="22"/>
          <w:szCs w:val="22"/>
        </w:rPr>
      </w:pPr>
    </w:p>
    <w:p w14:paraId="415EA183" w14:textId="77777777" w:rsidR="006F7E5A" w:rsidRDefault="006F7E5A" w:rsidP="006F7E5A">
      <w:pPr>
        <w:rPr>
          <w:b/>
          <w:bCs/>
          <w:sz w:val="22"/>
          <w:szCs w:val="22"/>
        </w:rPr>
      </w:pPr>
    </w:p>
    <w:p w14:paraId="66670191" w14:textId="77777777" w:rsidR="006F7E5A" w:rsidRDefault="006F7E5A" w:rsidP="006F7E5A">
      <w:pPr>
        <w:rPr>
          <w:b/>
          <w:bCs/>
          <w:sz w:val="22"/>
          <w:szCs w:val="22"/>
        </w:rPr>
      </w:pPr>
    </w:p>
    <w:p w14:paraId="18B415DC" w14:textId="77777777" w:rsidR="006F7E5A" w:rsidRDefault="006F7E5A" w:rsidP="006F7E5A">
      <w:pPr>
        <w:rPr>
          <w:b/>
          <w:bCs/>
          <w:sz w:val="22"/>
          <w:szCs w:val="22"/>
        </w:rPr>
      </w:pPr>
    </w:p>
    <w:p w14:paraId="4FB747E7" w14:textId="77777777" w:rsidR="006F7E5A" w:rsidRPr="00627773" w:rsidRDefault="006F7E5A" w:rsidP="006F7E5A">
      <w:pPr>
        <w:rPr>
          <w:b/>
          <w:bCs/>
          <w:sz w:val="22"/>
          <w:szCs w:val="22"/>
        </w:rPr>
      </w:pPr>
      <w:r w:rsidRPr="00627773">
        <w:rPr>
          <w:b/>
          <w:bCs/>
          <w:sz w:val="22"/>
          <w:szCs w:val="22"/>
        </w:rPr>
        <w:lastRenderedPageBreak/>
        <w:t xml:space="preserve">Record </w:t>
      </w:r>
      <w:r>
        <w:rPr>
          <w:b/>
          <w:bCs/>
          <w:sz w:val="22"/>
          <w:szCs w:val="22"/>
        </w:rPr>
        <w:t>3</w:t>
      </w:r>
    </w:p>
    <w:tbl>
      <w:tblPr>
        <w:tblStyle w:val="TableGrid"/>
        <w:tblW w:w="10343" w:type="dxa"/>
        <w:tblLook w:val="04A0" w:firstRow="1" w:lastRow="0" w:firstColumn="1" w:lastColumn="0" w:noHBand="0" w:noVBand="1"/>
      </w:tblPr>
      <w:tblGrid>
        <w:gridCol w:w="10343"/>
      </w:tblGrid>
      <w:tr w:rsidR="006F7E5A" w:rsidRPr="003737F1" w14:paraId="12A09D6E" w14:textId="77777777" w:rsidTr="0071729E">
        <w:tc>
          <w:tcPr>
            <w:tcW w:w="10343" w:type="dxa"/>
          </w:tcPr>
          <w:p w14:paraId="454E3E7C" w14:textId="77777777" w:rsidR="006F7E5A" w:rsidRPr="003737F1" w:rsidRDefault="006F7E5A" w:rsidP="0071729E">
            <w:pPr>
              <w:rPr>
                <w:rFonts w:asciiTheme="minorHAnsi" w:hAnsiTheme="minorHAnsi"/>
              </w:rPr>
            </w:pPr>
            <w:r w:rsidRPr="003737F1">
              <w:rPr>
                <w:rFonts w:asciiTheme="minorHAnsi" w:hAnsiTheme="minorHAnsi"/>
              </w:rPr>
              <w:t>Date and time, year group:</w:t>
            </w:r>
            <w:r>
              <w:rPr>
                <w:rFonts w:asciiTheme="minorHAnsi" w:hAnsiTheme="minorHAnsi"/>
              </w:rPr>
              <w:t xml:space="preserve"> 23/09/21 9:45 Year 8 </w:t>
            </w:r>
          </w:p>
          <w:p w14:paraId="65C00585" w14:textId="77777777" w:rsidR="006F7E5A" w:rsidRPr="003737F1" w:rsidRDefault="006F7E5A" w:rsidP="0071729E">
            <w:pPr>
              <w:rPr>
                <w:rFonts w:asciiTheme="minorHAnsi" w:hAnsiTheme="minorHAnsi"/>
              </w:rPr>
            </w:pPr>
          </w:p>
        </w:tc>
      </w:tr>
      <w:tr w:rsidR="006F7E5A" w:rsidRPr="003737F1" w14:paraId="684FDD5C" w14:textId="77777777" w:rsidTr="0071729E">
        <w:tc>
          <w:tcPr>
            <w:tcW w:w="10343" w:type="dxa"/>
          </w:tcPr>
          <w:p w14:paraId="36C43DD5" w14:textId="77777777" w:rsidR="006F7E5A" w:rsidRPr="003737F1" w:rsidRDefault="006F7E5A" w:rsidP="0071729E">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2184E90D" w14:textId="77777777" w:rsidR="006F7E5A" w:rsidRDefault="006F7E5A" w:rsidP="0071729E">
            <w:pPr>
              <w:rPr>
                <w:rFonts w:asciiTheme="minorHAnsi" w:hAnsiTheme="minorHAnsi"/>
              </w:rPr>
            </w:pPr>
            <w:r>
              <w:rPr>
                <w:rFonts w:asciiTheme="minorHAnsi" w:hAnsiTheme="minorHAnsi"/>
              </w:rPr>
              <w:t xml:space="preserve">English Lesson – Language and Literacy </w:t>
            </w:r>
          </w:p>
          <w:p w14:paraId="02ED54F1" w14:textId="77777777" w:rsidR="006F7E5A" w:rsidRPr="003737F1" w:rsidRDefault="006F7E5A" w:rsidP="0071729E">
            <w:pPr>
              <w:rPr>
                <w:rFonts w:asciiTheme="minorHAnsi" w:hAnsiTheme="minorHAnsi"/>
              </w:rPr>
            </w:pPr>
            <w:r>
              <w:rPr>
                <w:rFonts w:asciiTheme="minorHAnsi" w:hAnsiTheme="minorHAnsi"/>
              </w:rPr>
              <w:t xml:space="preserve">Class was plain, only a few English grammatical terms. The lesson was before break time. </w:t>
            </w:r>
          </w:p>
          <w:p w14:paraId="65E06463" w14:textId="77777777" w:rsidR="006F7E5A" w:rsidRPr="003737F1" w:rsidRDefault="006F7E5A" w:rsidP="0071729E">
            <w:pPr>
              <w:rPr>
                <w:rFonts w:asciiTheme="minorHAnsi" w:hAnsiTheme="minorHAnsi"/>
              </w:rPr>
            </w:pPr>
          </w:p>
          <w:p w14:paraId="6C7804B4" w14:textId="77777777" w:rsidR="006F7E5A" w:rsidRPr="003737F1" w:rsidRDefault="006F7E5A" w:rsidP="0071729E">
            <w:pPr>
              <w:rPr>
                <w:rFonts w:asciiTheme="minorHAnsi" w:hAnsiTheme="minorHAnsi"/>
              </w:rPr>
            </w:pPr>
          </w:p>
          <w:p w14:paraId="53595CF5" w14:textId="77777777" w:rsidR="006F7E5A" w:rsidRPr="003737F1" w:rsidRDefault="006F7E5A" w:rsidP="0071729E">
            <w:pPr>
              <w:rPr>
                <w:rFonts w:asciiTheme="minorHAnsi" w:hAnsiTheme="minorHAnsi"/>
              </w:rPr>
            </w:pPr>
          </w:p>
          <w:p w14:paraId="26500EAE" w14:textId="77777777" w:rsidR="006F7E5A" w:rsidRPr="003737F1" w:rsidRDefault="006F7E5A" w:rsidP="0071729E">
            <w:pPr>
              <w:rPr>
                <w:rFonts w:asciiTheme="minorHAnsi" w:hAnsiTheme="minorHAnsi"/>
              </w:rPr>
            </w:pPr>
          </w:p>
        </w:tc>
      </w:tr>
      <w:tr w:rsidR="006F7E5A" w:rsidRPr="003737F1" w14:paraId="1B7469F9" w14:textId="77777777" w:rsidTr="0071729E">
        <w:tc>
          <w:tcPr>
            <w:tcW w:w="10343" w:type="dxa"/>
          </w:tcPr>
          <w:p w14:paraId="5AEBFC72" w14:textId="77777777" w:rsidR="006F7E5A" w:rsidRPr="00627773" w:rsidRDefault="006F7E5A" w:rsidP="0071729E">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incident </w:t>
            </w:r>
            <w:r w:rsidRPr="00627773">
              <w:rPr>
                <w:rFonts w:asciiTheme="minorHAnsi" w:hAnsiTheme="minorHAnsi"/>
                <w:lang w:val="en-US"/>
              </w:rPr>
              <w:t>(the more detail the better to refer to in your later work)</w:t>
            </w:r>
          </w:p>
          <w:p w14:paraId="2A407C14" w14:textId="77777777" w:rsidR="006F7E5A" w:rsidRDefault="006F7E5A" w:rsidP="0071729E">
            <w:pPr>
              <w:rPr>
                <w:rFonts w:asciiTheme="minorHAnsi" w:hAnsiTheme="minorHAnsi"/>
                <w:bCs/>
                <w:lang w:val="en-US"/>
              </w:rPr>
            </w:pPr>
          </w:p>
          <w:p w14:paraId="06E4DCDE" w14:textId="77777777" w:rsidR="006F7E5A" w:rsidRDefault="006F7E5A" w:rsidP="0071729E">
            <w:pPr>
              <w:rPr>
                <w:rFonts w:asciiTheme="minorHAnsi" w:hAnsiTheme="minorHAnsi"/>
                <w:bCs/>
              </w:rPr>
            </w:pPr>
            <w:r>
              <w:rPr>
                <w:rFonts w:asciiTheme="minorHAnsi" w:hAnsiTheme="minorHAnsi"/>
                <w:bCs/>
                <w:lang w:val="en-US"/>
              </w:rPr>
              <w:t xml:space="preserve">There were a few instances where the children were briefly talking over the teacher and some were not concentrating clicking pens, playing with jumpers etc. Every time, the teacher </w:t>
            </w:r>
            <w:r>
              <w:rPr>
                <w:rFonts w:asciiTheme="minorHAnsi" w:hAnsiTheme="minorHAnsi"/>
                <w:bCs/>
              </w:rPr>
              <w:t>ignored this behaviour. *</w:t>
            </w:r>
          </w:p>
          <w:p w14:paraId="14F9DCB6" w14:textId="77777777" w:rsidR="006F7E5A" w:rsidRDefault="006F7E5A" w:rsidP="0071729E">
            <w:pPr>
              <w:rPr>
                <w:rFonts w:asciiTheme="minorHAnsi" w:hAnsiTheme="minorHAnsi"/>
                <w:bCs/>
              </w:rPr>
            </w:pPr>
          </w:p>
          <w:p w14:paraId="5094DE19" w14:textId="77777777" w:rsidR="006F7E5A" w:rsidRPr="00457824" w:rsidRDefault="006F7E5A" w:rsidP="0071729E">
            <w:pPr>
              <w:rPr>
                <w:rFonts w:asciiTheme="minorHAnsi" w:hAnsiTheme="minorHAnsi"/>
              </w:rPr>
            </w:pPr>
            <w:r w:rsidRPr="00457824">
              <w:rPr>
                <w:rFonts w:asciiTheme="minorHAnsi" w:hAnsiTheme="minorHAnsi"/>
                <w:bCs/>
              </w:rPr>
              <w:t xml:space="preserve">The </w:t>
            </w:r>
            <w:r w:rsidRPr="00457824">
              <w:rPr>
                <w:rFonts w:asciiTheme="minorHAnsi" w:hAnsiTheme="minorHAnsi"/>
              </w:rPr>
              <w:t xml:space="preserve">Teacher asked what the grammatical term was for the first word in the paragraph. Three different children go the answer wrong even with a hint, the teacher praised the children for their efforts, then told them the answer which was ‘Imperatives’. </w:t>
            </w:r>
            <w:r>
              <w:rPr>
                <w:rFonts w:asciiTheme="minorHAnsi" w:hAnsiTheme="minorHAnsi"/>
              </w:rPr>
              <w:t xml:space="preserve">This could be an example of </w:t>
            </w:r>
            <w:r w:rsidRPr="00457824">
              <w:rPr>
                <w:rFonts w:asciiTheme="minorHAnsi" w:hAnsiTheme="minorHAnsi"/>
                <w:highlight w:val="yellow"/>
              </w:rPr>
              <w:t>Intrinsic Load</w:t>
            </w:r>
            <w:r>
              <w:rPr>
                <w:rFonts w:asciiTheme="minorHAnsi" w:hAnsiTheme="minorHAnsi"/>
              </w:rPr>
              <w:t xml:space="preserve"> as the teacher needed to say the information for the children to be able to build on it and use and understand it in the future. Also, by giving the children the answer after a few wring attempts, this could relate to </w:t>
            </w:r>
            <w:r w:rsidRPr="00457824">
              <w:rPr>
                <w:rFonts w:asciiTheme="minorHAnsi" w:hAnsiTheme="minorHAnsi"/>
                <w:highlight w:val="yellow"/>
              </w:rPr>
              <w:t>Desirable Difficulties</w:t>
            </w:r>
            <w:r>
              <w:rPr>
                <w:rFonts w:asciiTheme="minorHAnsi" w:hAnsiTheme="minorHAnsi"/>
              </w:rPr>
              <w:t xml:space="preserve"> as of the teacher had kept probing for answers after three had it wring, this could have made the children disinterested and maybe unconfident to put their hand up for fear of getting it wrong</w:t>
            </w:r>
          </w:p>
          <w:p w14:paraId="7A1956D2" w14:textId="77777777" w:rsidR="006F7E5A" w:rsidRDefault="006F7E5A" w:rsidP="0071729E">
            <w:pPr>
              <w:rPr>
                <w:rFonts w:asciiTheme="minorHAnsi" w:hAnsiTheme="minorHAnsi"/>
                <w:bCs/>
              </w:rPr>
            </w:pPr>
          </w:p>
          <w:p w14:paraId="3924AC27" w14:textId="77777777" w:rsidR="006F7E5A" w:rsidRPr="00B414A6" w:rsidRDefault="006F7E5A" w:rsidP="0071729E">
            <w:pPr>
              <w:rPr>
                <w:rFonts w:asciiTheme="minorHAnsi" w:hAnsiTheme="minorHAnsi"/>
                <w:bCs/>
              </w:rPr>
            </w:pPr>
            <w:r>
              <w:rPr>
                <w:rFonts w:asciiTheme="minorHAnsi" w:hAnsiTheme="minorHAnsi"/>
                <w:bCs/>
              </w:rPr>
              <w:t xml:space="preserve">Another critical incident linking to Record 1 was the layout of the power-point. There was a lot going on with the slide as there was an image of a countryside, then a white text box layered on top, then colour-coded text which I found slightly overwhelming to look at. Another example in this lesson related to this was also when there was a paragraph on the board with colour-coded grammatical terms and the teacher read the paragraph that was on the slide, then there were questions about the paragraph about it. </w:t>
            </w:r>
          </w:p>
          <w:p w14:paraId="4EED235E" w14:textId="77777777" w:rsidR="006F7E5A" w:rsidRPr="003737F1" w:rsidRDefault="006F7E5A" w:rsidP="0071729E">
            <w:pPr>
              <w:rPr>
                <w:rFonts w:asciiTheme="minorHAnsi" w:hAnsiTheme="minorHAnsi"/>
              </w:rPr>
            </w:pPr>
          </w:p>
          <w:p w14:paraId="7A72A6C2" w14:textId="77777777" w:rsidR="006F7E5A" w:rsidRPr="003737F1" w:rsidRDefault="006F7E5A" w:rsidP="0071729E">
            <w:pPr>
              <w:ind w:left="720"/>
              <w:rPr>
                <w:rFonts w:asciiTheme="minorHAnsi" w:hAnsiTheme="minorHAnsi"/>
              </w:rPr>
            </w:pPr>
          </w:p>
        </w:tc>
      </w:tr>
      <w:tr w:rsidR="006F7E5A" w:rsidRPr="003737F1" w14:paraId="012F0572" w14:textId="77777777" w:rsidTr="0071729E">
        <w:tc>
          <w:tcPr>
            <w:tcW w:w="10343" w:type="dxa"/>
          </w:tcPr>
          <w:p w14:paraId="5C1234EB" w14:textId="77777777" w:rsidR="006F7E5A" w:rsidRPr="00627773" w:rsidRDefault="006F7E5A" w:rsidP="0071729E">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418515CE" w14:textId="77777777" w:rsidR="006F7E5A" w:rsidRPr="003737F1" w:rsidRDefault="006F7E5A" w:rsidP="0071729E">
            <w:pPr>
              <w:rPr>
                <w:rFonts w:asciiTheme="minorHAnsi" w:hAnsiTheme="minorHAnsi"/>
              </w:rPr>
            </w:pPr>
          </w:p>
          <w:p w14:paraId="29A25209" w14:textId="77777777" w:rsidR="006F7E5A" w:rsidRDefault="006F7E5A" w:rsidP="006F7E5A">
            <w:pPr>
              <w:pStyle w:val="ListParagraph"/>
              <w:widowControl w:val="0"/>
              <w:numPr>
                <w:ilvl w:val="0"/>
                <w:numId w:val="10"/>
              </w:numPr>
              <w:autoSpaceDE w:val="0"/>
              <w:autoSpaceDN w:val="0"/>
              <w:adjustRightInd w:val="0"/>
              <w:rPr>
                <w:rFonts w:asciiTheme="minorHAnsi" w:hAnsiTheme="minorHAnsi"/>
              </w:rPr>
            </w:pPr>
            <w:r>
              <w:rPr>
                <w:rFonts w:asciiTheme="minorHAnsi" w:hAnsiTheme="minorHAnsi"/>
              </w:rPr>
              <w:t xml:space="preserve">Behaviour management strategies </w:t>
            </w:r>
          </w:p>
          <w:p w14:paraId="5331E0B6" w14:textId="77777777" w:rsidR="006F7E5A" w:rsidRDefault="006F7E5A" w:rsidP="006F7E5A">
            <w:pPr>
              <w:pStyle w:val="ListParagraph"/>
              <w:widowControl w:val="0"/>
              <w:numPr>
                <w:ilvl w:val="0"/>
                <w:numId w:val="10"/>
              </w:numPr>
              <w:autoSpaceDE w:val="0"/>
              <w:autoSpaceDN w:val="0"/>
              <w:adjustRightInd w:val="0"/>
              <w:rPr>
                <w:rFonts w:asciiTheme="minorHAnsi" w:hAnsiTheme="minorHAnsi"/>
              </w:rPr>
            </w:pPr>
            <w:r>
              <w:rPr>
                <w:rFonts w:asciiTheme="minorHAnsi" w:hAnsiTheme="minorHAnsi"/>
              </w:rPr>
              <w:t>Cognitive Load Theory – Extraneous Load</w:t>
            </w:r>
          </w:p>
          <w:p w14:paraId="3B867DDC" w14:textId="77777777" w:rsidR="006F7E5A" w:rsidRDefault="006F7E5A" w:rsidP="006F7E5A">
            <w:pPr>
              <w:pStyle w:val="ListParagraph"/>
              <w:widowControl w:val="0"/>
              <w:numPr>
                <w:ilvl w:val="0"/>
                <w:numId w:val="10"/>
              </w:numPr>
              <w:autoSpaceDE w:val="0"/>
              <w:autoSpaceDN w:val="0"/>
              <w:adjustRightInd w:val="0"/>
              <w:rPr>
                <w:rFonts w:asciiTheme="minorHAnsi" w:hAnsiTheme="minorHAnsi"/>
              </w:rPr>
            </w:pPr>
            <w:r>
              <w:rPr>
                <w:rFonts w:asciiTheme="minorHAnsi" w:hAnsiTheme="minorHAnsi"/>
              </w:rPr>
              <w:t>Cognitive Load Theory – Intrinsic load</w:t>
            </w:r>
          </w:p>
          <w:p w14:paraId="31972F4C" w14:textId="77777777" w:rsidR="006F7E5A" w:rsidRDefault="006F7E5A" w:rsidP="006F7E5A">
            <w:pPr>
              <w:pStyle w:val="ListParagraph"/>
              <w:widowControl w:val="0"/>
              <w:numPr>
                <w:ilvl w:val="0"/>
                <w:numId w:val="10"/>
              </w:numPr>
              <w:autoSpaceDE w:val="0"/>
              <w:autoSpaceDN w:val="0"/>
              <w:adjustRightInd w:val="0"/>
              <w:rPr>
                <w:rFonts w:asciiTheme="minorHAnsi" w:hAnsiTheme="minorHAnsi"/>
              </w:rPr>
            </w:pPr>
            <w:r>
              <w:rPr>
                <w:rFonts w:asciiTheme="minorHAnsi" w:hAnsiTheme="minorHAnsi"/>
              </w:rPr>
              <w:t>Desirable difficulties Theory</w:t>
            </w:r>
          </w:p>
          <w:p w14:paraId="0FFE504D" w14:textId="77777777" w:rsidR="006F7E5A" w:rsidRPr="009D0C05" w:rsidRDefault="006F7E5A" w:rsidP="0071729E">
            <w:pPr>
              <w:ind w:left="360"/>
              <w:rPr>
                <w:rFonts w:asciiTheme="minorHAnsi" w:hAnsiTheme="minorHAnsi"/>
              </w:rPr>
            </w:pPr>
          </w:p>
          <w:p w14:paraId="2A5B5DB6" w14:textId="77777777" w:rsidR="006F7E5A" w:rsidRPr="003737F1" w:rsidRDefault="006F7E5A" w:rsidP="0071729E">
            <w:pPr>
              <w:rPr>
                <w:rFonts w:asciiTheme="minorHAnsi" w:hAnsiTheme="minorHAnsi"/>
              </w:rPr>
            </w:pPr>
          </w:p>
          <w:p w14:paraId="0E26CA64" w14:textId="77777777" w:rsidR="006F7E5A" w:rsidRPr="003737F1" w:rsidRDefault="006F7E5A" w:rsidP="0071729E">
            <w:pPr>
              <w:rPr>
                <w:rFonts w:asciiTheme="minorHAnsi" w:hAnsiTheme="minorHAnsi"/>
              </w:rPr>
            </w:pPr>
          </w:p>
        </w:tc>
      </w:tr>
      <w:tr w:rsidR="006F7E5A" w:rsidRPr="003737F1" w14:paraId="100C9F15" w14:textId="77777777" w:rsidTr="0071729E">
        <w:tc>
          <w:tcPr>
            <w:tcW w:w="10343" w:type="dxa"/>
          </w:tcPr>
          <w:p w14:paraId="03F092DA" w14:textId="77777777" w:rsidR="006F7E5A" w:rsidRPr="00627773" w:rsidRDefault="006F7E5A" w:rsidP="0071729E">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3F3E5DA8" w14:textId="77777777" w:rsidR="006F7E5A" w:rsidRPr="00627773" w:rsidRDefault="006F7E5A" w:rsidP="0071729E">
            <w:pPr>
              <w:rPr>
                <w:rFonts w:asciiTheme="minorHAnsi" w:hAnsiTheme="minorHAnsi"/>
                <w:bCs/>
              </w:rPr>
            </w:pPr>
          </w:p>
          <w:p w14:paraId="5D7296B6" w14:textId="426AB9CA" w:rsidR="006F7E5A" w:rsidRPr="003737F1" w:rsidRDefault="006F7E5A" w:rsidP="0071729E">
            <w:pPr>
              <w:rPr>
                <w:rFonts w:asciiTheme="minorHAnsi" w:hAnsiTheme="minorHAnsi"/>
              </w:rPr>
            </w:pPr>
            <w:r>
              <w:rPr>
                <w:rFonts w:asciiTheme="minorHAnsi" w:hAnsiTheme="minorHAnsi"/>
              </w:rPr>
              <w:t>*</w:t>
            </w:r>
            <w:r w:rsidRPr="009D0C05">
              <w:rPr>
                <w:rFonts w:asciiTheme="minorHAnsi" w:hAnsiTheme="minorHAnsi"/>
              </w:rPr>
              <w:t>The class was of a lower ability, so there were more talking and minor interruptions to the lesson, however, when the children were asking questions, the teacher would turn the question around on them and build on the question that was asked. For example A child asked “sir, why is Tom Jones not on the list?” – praises the child for raising an interesting point, then builds on the question “Well [child], why do you think his name should be on the list?” the child responded, “because he’s made a significant impact on the world” the teacher then asked “how has me made this impact?” another child then answers “because of his music.”</w:t>
            </w:r>
          </w:p>
        </w:tc>
      </w:tr>
    </w:tbl>
    <w:p w14:paraId="7646ECBF" w14:textId="77777777" w:rsidR="006F7E5A" w:rsidRPr="006F7E5A" w:rsidRDefault="006F7E5A" w:rsidP="00E04623">
      <w:pPr>
        <w:spacing w:line="360" w:lineRule="auto"/>
        <w:rPr>
          <w:b/>
          <w:bCs/>
          <w:sz w:val="22"/>
          <w:szCs w:val="22"/>
          <w:u w:val="single"/>
        </w:rPr>
      </w:pPr>
    </w:p>
    <w:sectPr w:rsidR="006F7E5A" w:rsidRPr="006F7E5A">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B02696" w14:textId="77777777" w:rsidR="009A3C4F" w:rsidRDefault="009A3C4F" w:rsidP="006F7E5A">
      <w:r>
        <w:separator/>
      </w:r>
    </w:p>
  </w:endnote>
  <w:endnote w:type="continuationSeparator" w:id="0">
    <w:p w14:paraId="79C4191E" w14:textId="77777777" w:rsidR="009A3C4F" w:rsidRDefault="009A3C4F" w:rsidP="006F7E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Open Sans">
    <w:panose1 w:val="020B0606030504020204"/>
    <w:charset w:val="00"/>
    <w:family w:val="swiss"/>
    <w:pitch w:val="variable"/>
    <w:sig w:usb0="E00002EF" w:usb1="4000205B" w:usb2="00000028" w:usb3="00000000" w:csb0="0000019F" w:csb1="00000000"/>
  </w:font>
  <w:font w:name="AppleSystemUIFontBold">
    <w:altName w:val="Calibri"/>
    <w:panose1 w:val="020B0604020202020204"/>
    <w:charset w:val="00"/>
    <w:family w:val="auto"/>
    <w:notTrueType/>
    <w:pitch w:val="default"/>
    <w:sig w:usb0="00000003" w:usb1="00000000" w:usb2="00000000" w:usb3="00000000" w:csb0="00000001" w:csb1="00000000"/>
  </w:font>
  <w:font w:name="AppleSystemUIFont">
    <w:altName w:val="Calibri"/>
    <w:panose1 w:val="020B0604020202020204"/>
    <w:charset w:val="00"/>
    <w:family w:val="auto"/>
    <w:notTrueType/>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9D0F53" w14:textId="5EB4597E" w:rsidR="006F7E5A" w:rsidRDefault="006F7E5A" w:rsidP="006F7E5A">
    <w:pPr>
      <w:pStyle w:val="Footer"/>
      <w:jc w:val="center"/>
    </w:pPr>
    <w:r>
      <w:t>ECAD6007</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C02E1B" w14:textId="77777777" w:rsidR="009A3C4F" w:rsidRDefault="009A3C4F" w:rsidP="006F7E5A">
      <w:r>
        <w:separator/>
      </w:r>
    </w:p>
  </w:footnote>
  <w:footnote w:type="continuationSeparator" w:id="0">
    <w:p w14:paraId="7BD2E1EF" w14:textId="77777777" w:rsidR="009A3C4F" w:rsidRDefault="009A3C4F" w:rsidP="006F7E5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C30A6E" w14:textId="64662CE8" w:rsidR="006F7E5A" w:rsidRDefault="006F7E5A">
    <w:pPr>
      <w:pStyle w:val="Header"/>
    </w:pPr>
    <w:r>
      <w:t>1701421                                                                                                                          Millie McCarthy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14305F"/>
    <w:multiLevelType w:val="hybridMultilevel"/>
    <w:tmpl w:val="D988C2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C22D87"/>
    <w:multiLevelType w:val="hybridMultilevel"/>
    <w:tmpl w:val="7EA86B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73621E"/>
    <w:multiLevelType w:val="hybridMultilevel"/>
    <w:tmpl w:val="A2E6F5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A41079"/>
    <w:multiLevelType w:val="hybridMultilevel"/>
    <w:tmpl w:val="2DF80E2E"/>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4281F82"/>
    <w:multiLevelType w:val="multilevel"/>
    <w:tmpl w:val="E402C8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ED11E9E"/>
    <w:multiLevelType w:val="hybridMultilevel"/>
    <w:tmpl w:val="B8AAC9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0B50D5"/>
    <w:multiLevelType w:val="hybridMultilevel"/>
    <w:tmpl w:val="664E4C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2877256"/>
    <w:multiLevelType w:val="hybridMultilevel"/>
    <w:tmpl w:val="1660DD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64C15C1"/>
    <w:multiLevelType w:val="hybridMultilevel"/>
    <w:tmpl w:val="A9222DAC"/>
    <w:lvl w:ilvl="0" w:tplc="08090001">
      <w:start w:val="1"/>
      <w:numFmt w:val="bullet"/>
      <w:lvlText w:val=""/>
      <w:lvlJc w:val="left"/>
      <w:pPr>
        <w:ind w:left="769" w:hanging="360"/>
      </w:pPr>
      <w:rPr>
        <w:rFonts w:ascii="Symbol" w:hAnsi="Symbol" w:hint="default"/>
      </w:rPr>
    </w:lvl>
    <w:lvl w:ilvl="1" w:tplc="08090003" w:tentative="1">
      <w:start w:val="1"/>
      <w:numFmt w:val="bullet"/>
      <w:lvlText w:val="o"/>
      <w:lvlJc w:val="left"/>
      <w:pPr>
        <w:ind w:left="1489" w:hanging="360"/>
      </w:pPr>
      <w:rPr>
        <w:rFonts w:ascii="Courier New" w:hAnsi="Courier New" w:cs="Courier New" w:hint="default"/>
      </w:rPr>
    </w:lvl>
    <w:lvl w:ilvl="2" w:tplc="08090005" w:tentative="1">
      <w:start w:val="1"/>
      <w:numFmt w:val="bullet"/>
      <w:lvlText w:val=""/>
      <w:lvlJc w:val="left"/>
      <w:pPr>
        <w:ind w:left="2209" w:hanging="360"/>
      </w:pPr>
      <w:rPr>
        <w:rFonts w:ascii="Wingdings" w:hAnsi="Wingdings" w:hint="default"/>
      </w:rPr>
    </w:lvl>
    <w:lvl w:ilvl="3" w:tplc="08090001" w:tentative="1">
      <w:start w:val="1"/>
      <w:numFmt w:val="bullet"/>
      <w:lvlText w:val=""/>
      <w:lvlJc w:val="left"/>
      <w:pPr>
        <w:ind w:left="2929" w:hanging="360"/>
      </w:pPr>
      <w:rPr>
        <w:rFonts w:ascii="Symbol" w:hAnsi="Symbol" w:hint="default"/>
      </w:rPr>
    </w:lvl>
    <w:lvl w:ilvl="4" w:tplc="08090003" w:tentative="1">
      <w:start w:val="1"/>
      <w:numFmt w:val="bullet"/>
      <w:lvlText w:val="o"/>
      <w:lvlJc w:val="left"/>
      <w:pPr>
        <w:ind w:left="3649" w:hanging="360"/>
      </w:pPr>
      <w:rPr>
        <w:rFonts w:ascii="Courier New" w:hAnsi="Courier New" w:cs="Courier New" w:hint="default"/>
      </w:rPr>
    </w:lvl>
    <w:lvl w:ilvl="5" w:tplc="08090005" w:tentative="1">
      <w:start w:val="1"/>
      <w:numFmt w:val="bullet"/>
      <w:lvlText w:val=""/>
      <w:lvlJc w:val="left"/>
      <w:pPr>
        <w:ind w:left="4369" w:hanging="360"/>
      </w:pPr>
      <w:rPr>
        <w:rFonts w:ascii="Wingdings" w:hAnsi="Wingdings" w:hint="default"/>
      </w:rPr>
    </w:lvl>
    <w:lvl w:ilvl="6" w:tplc="08090001" w:tentative="1">
      <w:start w:val="1"/>
      <w:numFmt w:val="bullet"/>
      <w:lvlText w:val=""/>
      <w:lvlJc w:val="left"/>
      <w:pPr>
        <w:ind w:left="5089" w:hanging="360"/>
      </w:pPr>
      <w:rPr>
        <w:rFonts w:ascii="Symbol" w:hAnsi="Symbol" w:hint="default"/>
      </w:rPr>
    </w:lvl>
    <w:lvl w:ilvl="7" w:tplc="08090003" w:tentative="1">
      <w:start w:val="1"/>
      <w:numFmt w:val="bullet"/>
      <w:lvlText w:val="o"/>
      <w:lvlJc w:val="left"/>
      <w:pPr>
        <w:ind w:left="5809" w:hanging="360"/>
      </w:pPr>
      <w:rPr>
        <w:rFonts w:ascii="Courier New" w:hAnsi="Courier New" w:cs="Courier New" w:hint="default"/>
      </w:rPr>
    </w:lvl>
    <w:lvl w:ilvl="8" w:tplc="08090005" w:tentative="1">
      <w:start w:val="1"/>
      <w:numFmt w:val="bullet"/>
      <w:lvlText w:val=""/>
      <w:lvlJc w:val="left"/>
      <w:pPr>
        <w:ind w:left="6529" w:hanging="360"/>
      </w:pPr>
      <w:rPr>
        <w:rFonts w:ascii="Wingdings" w:hAnsi="Wingdings" w:hint="default"/>
      </w:rPr>
    </w:lvl>
  </w:abstractNum>
  <w:abstractNum w:abstractNumId="9" w15:restartNumberingAfterBreak="0">
    <w:nsid w:val="7C7B514F"/>
    <w:multiLevelType w:val="hybridMultilevel"/>
    <w:tmpl w:val="DC6CBC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E50124D"/>
    <w:multiLevelType w:val="hybridMultilevel"/>
    <w:tmpl w:val="BAF4A5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5"/>
  </w:num>
  <w:num w:numId="3">
    <w:abstractNumId w:val="4"/>
  </w:num>
  <w:num w:numId="4">
    <w:abstractNumId w:val="6"/>
  </w:num>
  <w:num w:numId="5">
    <w:abstractNumId w:val="10"/>
  </w:num>
  <w:num w:numId="6">
    <w:abstractNumId w:val="3"/>
  </w:num>
  <w:num w:numId="7">
    <w:abstractNumId w:val="8"/>
  </w:num>
  <w:num w:numId="8">
    <w:abstractNumId w:val="2"/>
  </w:num>
  <w:num w:numId="9">
    <w:abstractNumId w:val="1"/>
  </w:num>
  <w:num w:numId="10">
    <w:abstractNumId w:val="0"/>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3FA4"/>
    <w:rsid w:val="000C7C1C"/>
    <w:rsid w:val="001D3FA4"/>
    <w:rsid w:val="00224BFB"/>
    <w:rsid w:val="00344393"/>
    <w:rsid w:val="003F35D5"/>
    <w:rsid w:val="0054658A"/>
    <w:rsid w:val="00694F57"/>
    <w:rsid w:val="006F7E5A"/>
    <w:rsid w:val="007A3A8C"/>
    <w:rsid w:val="007D63CB"/>
    <w:rsid w:val="009418E5"/>
    <w:rsid w:val="009A3C4F"/>
    <w:rsid w:val="00B36BCC"/>
    <w:rsid w:val="00E04623"/>
    <w:rsid w:val="00E97E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4B7E29"/>
  <w15:chartTrackingRefBased/>
  <w15:docId w15:val="{E6EA25D1-ACB6-E140-AB24-7AB39860E5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7EA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97EA3"/>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E97EA3"/>
  </w:style>
  <w:style w:type="character" w:customStyle="1" w:styleId="hi">
    <w:name w:val="hi"/>
    <w:basedOn w:val="DefaultParagraphFont"/>
    <w:rsid w:val="00E97EA3"/>
  </w:style>
  <w:style w:type="character" w:styleId="Hyperlink">
    <w:name w:val="Hyperlink"/>
    <w:basedOn w:val="DefaultParagraphFont"/>
    <w:uiPriority w:val="99"/>
    <w:semiHidden/>
    <w:unhideWhenUsed/>
    <w:rsid w:val="00E97EA3"/>
    <w:rPr>
      <w:color w:val="0000FF"/>
      <w:u w:val="single"/>
    </w:rPr>
  </w:style>
  <w:style w:type="paragraph" w:styleId="ListParagraph">
    <w:name w:val="List Paragraph"/>
    <w:basedOn w:val="Normal"/>
    <w:uiPriority w:val="34"/>
    <w:qFormat/>
    <w:rsid w:val="007D63CB"/>
    <w:pPr>
      <w:ind w:left="720"/>
      <w:contextualSpacing/>
    </w:pPr>
  </w:style>
  <w:style w:type="paragraph" w:styleId="Header">
    <w:name w:val="header"/>
    <w:basedOn w:val="Normal"/>
    <w:link w:val="HeaderChar"/>
    <w:uiPriority w:val="99"/>
    <w:unhideWhenUsed/>
    <w:rsid w:val="006F7E5A"/>
    <w:pPr>
      <w:tabs>
        <w:tab w:val="center" w:pos="4513"/>
        <w:tab w:val="right" w:pos="9026"/>
      </w:tabs>
    </w:pPr>
  </w:style>
  <w:style w:type="character" w:customStyle="1" w:styleId="HeaderChar">
    <w:name w:val="Header Char"/>
    <w:basedOn w:val="DefaultParagraphFont"/>
    <w:link w:val="Header"/>
    <w:uiPriority w:val="99"/>
    <w:rsid w:val="006F7E5A"/>
  </w:style>
  <w:style w:type="paragraph" w:styleId="Footer">
    <w:name w:val="footer"/>
    <w:basedOn w:val="Normal"/>
    <w:link w:val="FooterChar"/>
    <w:uiPriority w:val="99"/>
    <w:unhideWhenUsed/>
    <w:rsid w:val="006F7E5A"/>
    <w:pPr>
      <w:tabs>
        <w:tab w:val="center" w:pos="4513"/>
        <w:tab w:val="right" w:pos="9026"/>
      </w:tabs>
    </w:pPr>
  </w:style>
  <w:style w:type="character" w:customStyle="1" w:styleId="FooterChar">
    <w:name w:val="Footer Char"/>
    <w:basedOn w:val="DefaultParagraphFont"/>
    <w:link w:val="Footer"/>
    <w:uiPriority w:val="99"/>
    <w:rsid w:val="006F7E5A"/>
  </w:style>
  <w:style w:type="table" w:styleId="TableGrid">
    <w:name w:val="Table Grid"/>
    <w:basedOn w:val="TableNormal"/>
    <w:uiPriority w:val="39"/>
    <w:rsid w:val="006F7E5A"/>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1761766">
      <w:bodyDiv w:val="1"/>
      <w:marLeft w:val="0"/>
      <w:marRight w:val="0"/>
      <w:marTop w:val="0"/>
      <w:marBottom w:val="0"/>
      <w:divBdr>
        <w:top w:val="none" w:sz="0" w:space="0" w:color="auto"/>
        <w:left w:val="none" w:sz="0" w:space="0" w:color="auto"/>
        <w:bottom w:val="none" w:sz="0" w:space="0" w:color="auto"/>
        <w:right w:val="none" w:sz="0" w:space="0" w:color="auto"/>
      </w:divBdr>
    </w:div>
    <w:div w:id="921720031">
      <w:bodyDiv w:val="1"/>
      <w:marLeft w:val="0"/>
      <w:marRight w:val="0"/>
      <w:marTop w:val="0"/>
      <w:marBottom w:val="0"/>
      <w:divBdr>
        <w:top w:val="none" w:sz="0" w:space="0" w:color="auto"/>
        <w:left w:val="none" w:sz="0" w:space="0" w:color="auto"/>
        <w:bottom w:val="none" w:sz="0" w:space="0" w:color="auto"/>
        <w:right w:val="none" w:sz="0" w:space="0" w:color="auto"/>
      </w:divBdr>
    </w:div>
    <w:div w:id="1918980112">
      <w:bodyDiv w:val="1"/>
      <w:marLeft w:val="0"/>
      <w:marRight w:val="0"/>
      <w:marTop w:val="0"/>
      <w:marBottom w:val="0"/>
      <w:divBdr>
        <w:top w:val="none" w:sz="0" w:space="0" w:color="auto"/>
        <w:left w:val="none" w:sz="0" w:space="0" w:color="auto"/>
        <w:bottom w:val="none" w:sz="0" w:space="0" w:color="auto"/>
        <w:right w:val="none" w:sz="0" w:space="0" w:color="auto"/>
      </w:divBdr>
    </w:div>
    <w:div w:id="2146506499">
      <w:bodyDiv w:val="1"/>
      <w:marLeft w:val="0"/>
      <w:marRight w:val="0"/>
      <w:marTop w:val="0"/>
      <w:marBottom w:val="0"/>
      <w:divBdr>
        <w:top w:val="none" w:sz="0" w:space="0" w:color="auto"/>
        <w:left w:val="none" w:sz="0" w:space="0" w:color="auto"/>
        <w:bottom w:val="none" w:sz="0" w:space="0" w:color="auto"/>
        <w:right w:val="none" w:sz="0" w:space="0" w:color="auto"/>
      </w:divBdr>
      <w:divsChild>
        <w:div w:id="1509709303">
          <w:marLeft w:val="0"/>
          <w:marRight w:val="0"/>
          <w:marTop w:val="0"/>
          <w:marBottom w:val="0"/>
          <w:divBdr>
            <w:top w:val="none" w:sz="0" w:space="0" w:color="auto"/>
            <w:left w:val="none" w:sz="0" w:space="0" w:color="auto"/>
            <w:bottom w:val="none" w:sz="0" w:space="0" w:color="auto"/>
            <w:right w:val="none" w:sz="0" w:space="0" w:color="auto"/>
          </w:divBdr>
          <w:divsChild>
            <w:div w:id="1436948928">
              <w:marLeft w:val="0"/>
              <w:marRight w:val="0"/>
              <w:marTop w:val="0"/>
              <w:marBottom w:val="0"/>
              <w:divBdr>
                <w:top w:val="none" w:sz="0" w:space="0" w:color="auto"/>
                <w:left w:val="none" w:sz="0" w:space="0" w:color="auto"/>
                <w:bottom w:val="none" w:sz="0" w:space="0" w:color="auto"/>
                <w:right w:val="none" w:sz="0" w:space="0" w:color="auto"/>
              </w:divBdr>
              <w:divsChild>
                <w:div w:id="1070693877">
                  <w:marLeft w:val="0"/>
                  <w:marRight w:val="0"/>
                  <w:marTop w:val="0"/>
                  <w:marBottom w:val="0"/>
                  <w:divBdr>
                    <w:top w:val="none" w:sz="0" w:space="0" w:color="auto"/>
                    <w:left w:val="none" w:sz="0" w:space="0" w:color="auto"/>
                    <w:bottom w:val="none" w:sz="0" w:space="0" w:color="auto"/>
                    <w:right w:val="none" w:sz="0" w:space="0" w:color="auto"/>
                  </w:divBdr>
                  <w:divsChild>
                    <w:div w:id="140854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insdictionary.com/dictionary/english/situation" TargetMode="External"/><Relationship Id="rId13" Type="http://schemas.openxmlformats.org/officeDocument/2006/relationships/hyperlink" Target="https://www.collinsdictionary.com/dictionary/english/significant"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collinsdictionary.com/dictionary/english/affect" TargetMode="External"/><Relationship Id="rId12" Type="http://schemas.openxmlformats.org/officeDocument/2006/relationships/hyperlink" Target="https://www.cambridge-community.org.uk/professional-development/gswrp/index.html" TargetMode="External"/><Relationship Id="rId17" Type="http://schemas.openxmlformats.org/officeDocument/2006/relationships/hyperlink" Target="https://hwb.gov.wales/api/storage/19bc948b-8a3f-41e0-944a-7bf2cadf7d18/professional-standards-for-teaching-and-leadership-interactive-pdf-for-pc.pdf" TargetMode="External"/><Relationship Id="rId2" Type="http://schemas.openxmlformats.org/officeDocument/2006/relationships/styles" Target="styles.xml"/><Relationship Id="rId16" Type="http://schemas.openxmlformats.org/officeDocument/2006/relationships/hyperlink" Target="https://etheses.whiterose.ac.uk/16439/1/Lee_Dissertation_2016_L&amp;LS_FINAL_WRetheses.pdf"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1.png"/><Relationship Id="rId5" Type="http://schemas.openxmlformats.org/officeDocument/2006/relationships/footnotes" Target="footnotes.xml"/><Relationship Id="rId15" Type="http://schemas.openxmlformats.org/officeDocument/2006/relationships/hyperlink" Target="https://doi.org/10.1080/07370024.2012.697037" TargetMode="External"/><Relationship Id="rId10" Type="http://schemas.openxmlformats.org/officeDocument/2006/relationships/hyperlink" Target="https://www.collinsdictionary.com/dictionary/english/degree"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collinsdictionary.com/dictionary/english/noticeable" TargetMode="External"/><Relationship Id="rId14" Type="http://schemas.openxmlformats.org/officeDocument/2006/relationships/hyperlink" Target="https://www.estyn.gov.wales/system/files/2020-08/The%2520Bishop%2520of%2520Llandaff%2520C.I.W.%2520High%2520School_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20</Pages>
  <Words>7301</Words>
  <Characters>39942</Characters>
  <Application>Microsoft Office Word</Application>
  <DocSecurity>0</DocSecurity>
  <Lines>688</Lines>
  <Paragraphs>149</Paragraphs>
  <ScaleCrop>false</ScaleCrop>
  <Company/>
  <LinksUpToDate>false</LinksUpToDate>
  <CharactersWithSpaces>47094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Millie Rose Mccarthy (1701421)</dc:creator>
  <cp:keywords/>
  <dc:description/>
  <cp:lastModifiedBy>Millie Rose Mccarthy (1701421)</cp:lastModifiedBy>
  <cp:revision>2</cp:revision>
  <dcterms:created xsi:type="dcterms:W3CDTF">2021-10-29T18:01:00Z</dcterms:created>
  <dcterms:modified xsi:type="dcterms:W3CDTF">2021-10-29T18:01:00Z</dcterms:modified>
</cp:coreProperties>
</file>