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olor w:val="4472C4" w:themeColor="accent1"/>
        </w:rPr>
        <w:id w:val="-1644505143"/>
        <w:docPartObj>
          <w:docPartGallery w:val="Cover Pages"/>
          <w:docPartUnique/>
        </w:docPartObj>
      </w:sdtPr>
      <w:sdtEndPr>
        <w:rPr>
          <w:color w:val="auto"/>
        </w:rPr>
      </w:sdtEndPr>
      <w:sdtContent>
        <w:p w14:paraId="54062C50" w14:textId="2753AF88" w:rsidR="0092518D" w:rsidRPr="00C80048" w:rsidRDefault="00786AB7" w:rsidP="00786AB7">
          <w:pPr>
            <w:pStyle w:val="NoSpacing"/>
            <w:spacing w:before="1540" w:after="240"/>
            <w:jc w:val="center"/>
            <w:rPr>
              <w:rFonts w:ascii="Times New Roman" w:hAnsi="Times New Roman" w:cs="Times New Roman"/>
              <w:b/>
              <w:bCs/>
              <w:color w:val="000000" w:themeColor="text1"/>
              <w:sz w:val="36"/>
              <w:szCs w:val="36"/>
              <w14:textOutline w14:w="9525" w14:cap="flat" w14:cmpd="sng" w14:algn="ctr">
                <w14:noFill/>
                <w14:prstDash w14:val="solid"/>
                <w14:round/>
              </w14:textOutline>
            </w:rPr>
          </w:pPr>
          <w:r w:rsidRPr="00C80048">
            <w:rPr>
              <w:rFonts w:ascii="Times New Roman" w:eastAsiaTheme="minorHAnsi" w:hAnsi="Times New Roman" w:cs="Times New Roman"/>
              <w:b/>
              <w:bCs/>
              <w:color w:val="000000" w:themeColor="text1"/>
              <w:sz w:val="36"/>
              <w:szCs w:val="36"/>
              <w14:textOutline w14:w="9525" w14:cap="flat" w14:cmpd="sng" w14:algn="ctr">
                <w14:noFill/>
                <w14:prstDash w14:val="solid"/>
                <w14:round/>
              </w14:textOutline>
            </w:rPr>
            <w:t>Carmen Georgiana Marcut</w:t>
          </w:r>
          <w:r w:rsidR="00C80048" w:rsidRPr="00C80048">
            <w:rPr>
              <w:rFonts w:ascii="Times New Roman" w:eastAsiaTheme="minorHAnsi" w:hAnsi="Times New Roman" w:cs="Times New Roman"/>
              <w:b/>
              <w:bCs/>
              <w:color w:val="000000" w:themeColor="text1"/>
              <w:sz w:val="36"/>
              <w:szCs w:val="36"/>
              <w14:textOutline w14:w="9525" w14:cap="flat" w14:cmpd="sng" w14:algn="ctr">
                <w14:noFill/>
                <w14:prstDash w14:val="solid"/>
                <w14:round/>
              </w14:textOutline>
            </w:rPr>
            <w:t xml:space="preserve"> 2028979</w:t>
          </w:r>
        </w:p>
        <w:p w14:paraId="7336D40D" w14:textId="77777777" w:rsidR="000E0759" w:rsidRPr="00786AB7" w:rsidRDefault="000E0759" w:rsidP="000E0759">
          <w:pPr>
            <w:jc w:val="center"/>
            <w:rPr>
              <w:rFonts w:ascii="Times New Roman" w:hAnsi="Times New Roman" w:cs="Times New Roman"/>
              <w:b/>
              <w:bCs/>
              <w:sz w:val="36"/>
              <w:szCs w:val="36"/>
            </w:rPr>
          </w:pPr>
          <w:r w:rsidRPr="00786AB7">
            <w:rPr>
              <w:rFonts w:ascii="Times New Roman" w:hAnsi="Times New Roman" w:cs="Times New Roman"/>
              <w:b/>
              <w:bCs/>
              <w:sz w:val="36"/>
              <w:szCs w:val="36"/>
            </w:rPr>
            <w:t>Global Business Management LCBB4005_BIRM</w:t>
          </w:r>
        </w:p>
        <w:p w14:paraId="1971F8BA" w14:textId="5081C999" w:rsidR="000E0759" w:rsidRDefault="000E0759" w:rsidP="000E0759">
          <w:pPr>
            <w:jc w:val="center"/>
            <w:rPr>
              <w:rFonts w:ascii="Times New Roman" w:hAnsi="Times New Roman" w:cs="Times New Roman"/>
              <w:b/>
              <w:bCs/>
              <w:sz w:val="36"/>
              <w:szCs w:val="36"/>
            </w:rPr>
          </w:pPr>
          <w:r w:rsidRPr="00786AB7">
            <w:rPr>
              <w:rFonts w:ascii="Times New Roman" w:hAnsi="Times New Roman" w:cs="Times New Roman"/>
              <w:b/>
              <w:bCs/>
              <w:sz w:val="36"/>
              <w:szCs w:val="36"/>
            </w:rPr>
            <w:t>Individual Project Report</w:t>
          </w:r>
        </w:p>
        <w:p w14:paraId="1E1FE094" w14:textId="2C1DB93F" w:rsidR="00C80048" w:rsidRPr="00786AB7" w:rsidRDefault="00C80048" w:rsidP="000E0759">
          <w:pPr>
            <w:jc w:val="center"/>
            <w:rPr>
              <w:rFonts w:ascii="Times New Roman" w:hAnsi="Times New Roman" w:cs="Times New Roman"/>
              <w:b/>
              <w:bCs/>
              <w:sz w:val="36"/>
              <w:szCs w:val="36"/>
            </w:rPr>
          </w:pPr>
          <w:r w:rsidRPr="00C80048">
            <w:rPr>
              <w:rFonts w:ascii="Times New Roman" w:hAnsi="Times New Roman" w:cs="Times New Roman"/>
              <w:b/>
              <w:bCs/>
              <w:sz w:val="36"/>
              <w:szCs w:val="36"/>
            </w:rPr>
            <w:t>Dr. Eric Osei</w:t>
          </w:r>
        </w:p>
        <w:p w14:paraId="6C7C41BB" w14:textId="77777777" w:rsidR="00E85612" w:rsidRPr="0092518D" w:rsidRDefault="00E85612" w:rsidP="00E85612">
          <w:pPr>
            <w:pStyle w:val="NoSpacing"/>
            <w:spacing w:before="1540" w:after="240"/>
            <w:jc w:val="center"/>
            <w:rPr>
              <w:color w:val="4472C4" w:themeColor="accent1"/>
            </w:rPr>
          </w:pPr>
        </w:p>
        <w:p w14:paraId="0BDEE3AE" w14:textId="200D8613" w:rsidR="0092518D" w:rsidRDefault="0092518D">
          <w:pPr>
            <w:pStyle w:val="NoSpacing"/>
            <w:jc w:val="center"/>
            <w:rPr>
              <w:color w:val="4472C4" w:themeColor="accent1"/>
              <w:sz w:val="28"/>
              <w:szCs w:val="28"/>
            </w:rPr>
          </w:pPr>
        </w:p>
        <w:p w14:paraId="00D1409D" w14:textId="41DD5773" w:rsidR="0092518D" w:rsidRDefault="0092518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B25337B" wp14:editId="0D34F6D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E5969B" w14:textId="035BFC88" w:rsidR="0092518D" w:rsidRDefault="0092518D">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B25337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0BE5969B" w14:textId="035BFC88" w:rsidR="0092518D" w:rsidRDefault="0092518D">
                          <w:pPr>
                            <w:pStyle w:val="NoSpacing"/>
                            <w:jc w:val="center"/>
                            <w:rPr>
                              <w:color w:val="4472C4" w:themeColor="accent1"/>
                            </w:rPr>
                          </w:pPr>
                        </w:p>
                      </w:txbxContent>
                    </v:textbox>
                    <w10:wrap anchorx="margin" anchory="page"/>
                  </v:shape>
                </w:pict>
              </mc:Fallback>
            </mc:AlternateContent>
          </w:r>
        </w:p>
        <w:p w14:paraId="00108C3D" w14:textId="2FA5D645" w:rsidR="0092518D" w:rsidRDefault="0092518D">
          <w:pPr>
            <w:rPr>
              <w:rFonts w:asciiTheme="majorHAnsi" w:eastAsiaTheme="majorEastAsia" w:hAnsiTheme="majorHAnsi" w:cstheme="majorBidi"/>
              <w:color w:val="2F5496" w:themeColor="accent1" w:themeShade="BF"/>
              <w:sz w:val="32"/>
              <w:szCs w:val="32"/>
            </w:rPr>
          </w:pPr>
          <w:r>
            <w:br w:type="page"/>
          </w:r>
        </w:p>
      </w:sdtContent>
    </w:sdt>
    <w:p w14:paraId="6F1D5859" w14:textId="77777777" w:rsidR="0092518D" w:rsidRDefault="0092518D" w:rsidP="00AA6466">
      <w:pPr>
        <w:pStyle w:val="Heading1"/>
        <w:rPr>
          <w:rFonts w:ascii="Times New Roman" w:hAnsi="Times New Roman" w:cs="Times New Roman"/>
        </w:rPr>
        <w:sectPr w:rsidR="0092518D" w:rsidSect="0092518D">
          <w:footerReference w:type="default" r:id="rId8"/>
          <w:footerReference w:type="first" r:id="rId9"/>
          <w:pgSz w:w="11906" w:h="16838" w:code="9"/>
          <w:pgMar w:top="1440" w:right="1440" w:bottom="1440" w:left="1440" w:header="720" w:footer="720" w:gutter="0"/>
          <w:pgNumType w:fmt="lowerRoman" w:start="0"/>
          <w:cols w:space="720"/>
          <w:titlePg/>
          <w:docGrid w:linePitch="360"/>
        </w:sectPr>
      </w:pPr>
    </w:p>
    <w:p w14:paraId="04124D2C" w14:textId="756419A8" w:rsidR="00786AB7" w:rsidRPr="00786AB7" w:rsidRDefault="00786AB7" w:rsidP="00786AB7">
      <w:pPr>
        <w:spacing w:line="360" w:lineRule="auto"/>
        <w:ind w:firstLine="720"/>
        <w:jc w:val="both"/>
        <w:rPr>
          <w:rFonts w:cs="Arial"/>
          <w:color w:val="2E74B5" w:themeColor="accent5" w:themeShade="BF"/>
          <w:sz w:val="32"/>
          <w:szCs w:val="32"/>
          <w:u w:val="single"/>
        </w:rPr>
      </w:pPr>
      <w:r w:rsidRPr="00786AB7">
        <w:rPr>
          <w:rFonts w:cs="Arial"/>
          <w:color w:val="2E74B5" w:themeColor="accent5" w:themeShade="BF"/>
          <w:sz w:val="32"/>
          <w:szCs w:val="32"/>
          <w:u w:val="single"/>
        </w:rPr>
        <w:lastRenderedPageBreak/>
        <w:t>Introduction</w:t>
      </w:r>
    </w:p>
    <w:p w14:paraId="5F58FBA9" w14:textId="37604A61" w:rsidR="007445AB" w:rsidRPr="00786AB7" w:rsidRDefault="0010440C" w:rsidP="00786AB7">
      <w:pPr>
        <w:spacing w:line="360" w:lineRule="auto"/>
        <w:ind w:firstLine="720"/>
        <w:jc w:val="both"/>
        <w:rPr>
          <w:rFonts w:cs="Arial"/>
          <w:sz w:val="24"/>
          <w:szCs w:val="24"/>
        </w:rPr>
      </w:pPr>
      <w:r w:rsidRPr="00786AB7">
        <w:rPr>
          <w:rFonts w:cs="Arial"/>
          <w:sz w:val="24"/>
          <w:szCs w:val="24"/>
        </w:rPr>
        <w:t xml:space="preserve">The report is based on the Compass Group PLC and </w:t>
      </w:r>
      <w:r w:rsidR="007445AB" w:rsidRPr="00786AB7">
        <w:rPr>
          <w:rFonts w:cs="Arial"/>
          <w:sz w:val="24"/>
          <w:szCs w:val="24"/>
        </w:rPr>
        <w:t xml:space="preserve">the impact of the business environment in which it operates. The Compass Group is the provider of catering, cleaning, vending and facilities management services across the world. The industry in which the company operates its business operations is very comprehensive as it includes education, business, healthcare, sport &amp; leisure and hospitality. </w:t>
      </w:r>
      <w:r w:rsidR="005F2254" w:rsidRPr="00786AB7">
        <w:rPr>
          <w:rFonts w:cs="Arial"/>
          <w:sz w:val="24"/>
          <w:szCs w:val="24"/>
        </w:rPr>
        <w:t xml:space="preserve">The report firstly presents a snapshot of the Compass Group and provide an in-depth knowledge of its operations. Secondly, the report provides the PESTEL framework of the company. PESTEL is used to evaluate the </w:t>
      </w:r>
      <w:r w:rsidRPr="00786AB7">
        <w:rPr>
          <w:rFonts w:cs="Arial"/>
          <w:sz w:val="24"/>
          <w:szCs w:val="24"/>
        </w:rPr>
        <w:t xml:space="preserve">external </w:t>
      </w:r>
      <w:r w:rsidR="005F2254" w:rsidRPr="00786AB7">
        <w:rPr>
          <w:rFonts w:cs="Arial"/>
          <w:sz w:val="24"/>
          <w:szCs w:val="24"/>
        </w:rPr>
        <w:t>business environment in which the business operates</w:t>
      </w:r>
      <w:r w:rsidRPr="00786AB7">
        <w:rPr>
          <w:rFonts w:cs="Arial"/>
          <w:sz w:val="24"/>
          <w:szCs w:val="24"/>
        </w:rPr>
        <w:t xml:space="preserve"> on a simple note</w:t>
      </w:r>
      <w:r w:rsidR="005F2254" w:rsidRPr="00786AB7">
        <w:rPr>
          <w:rFonts w:cs="Arial"/>
          <w:sz w:val="24"/>
          <w:szCs w:val="24"/>
        </w:rPr>
        <w:t xml:space="preserve"> </w:t>
      </w:r>
      <w:r w:rsidR="00331382" w:rsidRPr="00786AB7">
        <w:rPr>
          <w:rFonts w:cs="Arial"/>
          <w:sz w:val="24"/>
          <w:szCs w:val="24"/>
        </w:rPr>
        <w:t xml:space="preserve">(Madsen and </w:t>
      </w:r>
      <w:proofErr w:type="spellStart"/>
      <w:r w:rsidR="00331382" w:rsidRPr="00786AB7">
        <w:rPr>
          <w:rFonts w:cs="Arial"/>
          <w:color w:val="222222"/>
          <w:sz w:val="24"/>
          <w:szCs w:val="24"/>
          <w:shd w:val="clear" w:color="auto" w:fill="FFFFFF"/>
        </w:rPr>
        <w:t>Grønseth</w:t>
      </w:r>
      <w:proofErr w:type="spellEnd"/>
      <w:r w:rsidR="00331382" w:rsidRPr="00786AB7">
        <w:rPr>
          <w:rFonts w:cs="Arial"/>
          <w:color w:val="222222"/>
          <w:sz w:val="24"/>
          <w:szCs w:val="24"/>
          <w:shd w:val="clear" w:color="auto" w:fill="FFFFFF"/>
        </w:rPr>
        <w:t xml:space="preserve">, 2022). </w:t>
      </w:r>
      <w:r w:rsidR="005F2254" w:rsidRPr="00786AB7">
        <w:rPr>
          <w:rFonts w:cs="Arial"/>
          <w:sz w:val="24"/>
          <w:szCs w:val="24"/>
        </w:rPr>
        <w:t xml:space="preserve">Thirdly, it provides the porter's Five Forces analysis of Compass Group to identify the competitive environment </w:t>
      </w:r>
      <w:r w:rsidRPr="00786AB7">
        <w:rPr>
          <w:rFonts w:cs="Arial"/>
          <w:sz w:val="24"/>
          <w:szCs w:val="24"/>
        </w:rPr>
        <w:t xml:space="preserve">of the company to measure it </w:t>
      </w:r>
      <w:proofErr w:type="spellStart"/>
      <w:r w:rsidRPr="00786AB7">
        <w:rPr>
          <w:rFonts w:cs="Arial"/>
          <w:sz w:val="24"/>
          <w:szCs w:val="24"/>
        </w:rPr>
        <w:t>meso</w:t>
      </w:r>
      <w:proofErr w:type="spellEnd"/>
      <w:r w:rsidRPr="00786AB7">
        <w:rPr>
          <w:rFonts w:cs="Arial"/>
          <w:sz w:val="24"/>
          <w:szCs w:val="24"/>
        </w:rPr>
        <w:t xml:space="preserve"> environment</w:t>
      </w:r>
      <w:r w:rsidR="00525029" w:rsidRPr="00786AB7">
        <w:rPr>
          <w:rFonts w:cs="Arial"/>
          <w:sz w:val="24"/>
          <w:szCs w:val="24"/>
        </w:rPr>
        <w:t xml:space="preserve"> (Grundy, 2006).</w:t>
      </w:r>
    </w:p>
    <w:p w14:paraId="58C1B458" w14:textId="606CB943" w:rsidR="00786AB7" w:rsidRPr="00786AB7" w:rsidRDefault="00786AB7" w:rsidP="00786AB7">
      <w:pPr>
        <w:spacing w:line="360" w:lineRule="auto"/>
        <w:ind w:firstLine="720"/>
        <w:jc w:val="both"/>
        <w:rPr>
          <w:rFonts w:cs="Arial"/>
          <w:color w:val="2E74B5" w:themeColor="accent5" w:themeShade="BF"/>
          <w:sz w:val="32"/>
          <w:szCs w:val="32"/>
          <w:u w:val="single"/>
        </w:rPr>
      </w:pPr>
      <w:r w:rsidRPr="00786AB7">
        <w:rPr>
          <w:rFonts w:cs="Arial"/>
          <w:color w:val="2E74B5" w:themeColor="accent5" w:themeShade="BF"/>
          <w:sz w:val="32"/>
          <w:szCs w:val="32"/>
          <w:u w:val="single"/>
        </w:rPr>
        <w:t>Overview of Compass Group</w:t>
      </w:r>
    </w:p>
    <w:p w14:paraId="4F675448" w14:textId="71E3E9A2" w:rsidR="009213BB" w:rsidRPr="00786AB7" w:rsidRDefault="009213BB" w:rsidP="00786AB7">
      <w:pPr>
        <w:spacing w:line="360" w:lineRule="auto"/>
        <w:ind w:firstLine="720"/>
        <w:jc w:val="both"/>
        <w:rPr>
          <w:rFonts w:cs="Arial"/>
          <w:sz w:val="24"/>
          <w:szCs w:val="24"/>
        </w:rPr>
      </w:pPr>
      <w:r w:rsidRPr="00786AB7">
        <w:rPr>
          <w:rFonts w:cs="Arial"/>
          <w:sz w:val="24"/>
          <w:szCs w:val="24"/>
        </w:rPr>
        <w:t xml:space="preserve">Compass Group </w:t>
      </w:r>
      <w:r w:rsidR="0010440C" w:rsidRPr="00786AB7">
        <w:rPr>
          <w:rFonts w:cs="Arial"/>
          <w:sz w:val="24"/>
          <w:szCs w:val="24"/>
        </w:rPr>
        <w:t>PLC</w:t>
      </w:r>
      <w:r w:rsidRPr="00786AB7">
        <w:rPr>
          <w:rFonts w:cs="Arial"/>
          <w:sz w:val="24"/>
          <w:szCs w:val="24"/>
        </w:rPr>
        <w:t xml:space="preserve"> is the largest</w:t>
      </w:r>
      <w:r w:rsidR="0010440C" w:rsidRPr="00786AB7">
        <w:rPr>
          <w:rFonts w:cs="Arial"/>
          <w:sz w:val="24"/>
          <w:szCs w:val="24"/>
        </w:rPr>
        <w:t xml:space="preserve"> UK based</w:t>
      </w:r>
      <w:r w:rsidRPr="00786AB7">
        <w:rPr>
          <w:rFonts w:cs="Arial"/>
          <w:sz w:val="24"/>
          <w:szCs w:val="24"/>
        </w:rPr>
        <w:t xml:space="preserve"> food service company </w:t>
      </w:r>
      <w:r w:rsidR="0010440C" w:rsidRPr="00786AB7">
        <w:rPr>
          <w:rFonts w:cs="Arial"/>
          <w:sz w:val="24"/>
          <w:szCs w:val="24"/>
        </w:rPr>
        <w:t>that operates globally</w:t>
      </w:r>
      <w:r w:rsidRPr="00786AB7">
        <w:rPr>
          <w:rFonts w:cs="Arial"/>
          <w:sz w:val="24"/>
          <w:szCs w:val="24"/>
        </w:rPr>
        <w:t>. It</w:t>
      </w:r>
      <w:r w:rsidR="002B10F5" w:rsidRPr="00786AB7">
        <w:rPr>
          <w:rFonts w:cs="Arial"/>
          <w:sz w:val="24"/>
          <w:szCs w:val="24"/>
        </w:rPr>
        <w:t xml:space="preserve"> </w:t>
      </w:r>
      <w:r w:rsidRPr="00786AB7">
        <w:rPr>
          <w:rFonts w:cs="Arial"/>
          <w:sz w:val="24"/>
          <w:szCs w:val="24"/>
        </w:rPr>
        <w:t>headquarter</w:t>
      </w:r>
      <w:r w:rsidR="002B10F5" w:rsidRPr="00786AB7">
        <w:rPr>
          <w:rFonts w:cs="Arial"/>
          <w:sz w:val="24"/>
          <w:szCs w:val="24"/>
        </w:rPr>
        <w:t>ed</w:t>
      </w:r>
      <w:r w:rsidRPr="00786AB7">
        <w:rPr>
          <w:rFonts w:cs="Arial"/>
          <w:sz w:val="24"/>
          <w:szCs w:val="24"/>
        </w:rPr>
        <w:t xml:space="preserve"> in Chertsey, England. It is founded on 1941 by Jack Bateman.</w:t>
      </w:r>
      <w:r w:rsidR="002B10F5" w:rsidRPr="00786AB7">
        <w:rPr>
          <w:rFonts w:cs="Arial"/>
          <w:sz w:val="24"/>
          <w:szCs w:val="24"/>
        </w:rPr>
        <w:t xml:space="preserve"> </w:t>
      </w:r>
      <w:r w:rsidR="008A2347" w:rsidRPr="00786AB7">
        <w:rPr>
          <w:rFonts w:cs="Arial"/>
          <w:sz w:val="24"/>
          <w:szCs w:val="24"/>
        </w:rPr>
        <w:t xml:space="preserve">It is a public limited company. </w:t>
      </w:r>
      <w:r w:rsidR="002B10F5" w:rsidRPr="00786AB7">
        <w:rPr>
          <w:rFonts w:cs="Arial"/>
          <w:sz w:val="24"/>
          <w:szCs w:val="24"/>
        </w:rPr>
        <w:t xml:space="preserve">The chairman of the company is Paul S. </w:t>
      </w:r>
      <w:proofErr w:type="spellStart"/>
      <w:r w:rsidR="002B10F5" w:rsidRPr="00786AB7">
        <w:rPr>
          <w:rFonts w:cs="Arial"/>
          <w:sz w:val="24"/>
          <w:szCs w:val="24"/>
        </w:rPr>
        <w:t>Waish</w:t>
      </w:r>
      <w:proofErr w:type="spellEnd"/>
      <w:r w:rsidR="002B10F5" w:rsidRPr="00786AB7">
        <w:rPr>
          <w:rFonts w:cs="Arial"/>
          <w:sz w:val="24"/>
          <w:szCs w:val="24"/>
        </w:rPr>
        <w:t>. The former CEO of Compass Group is Dominic Blakemore.</w:t>
      </w:r>
      <w:r w:rsidRPr="00786AB7">
        <w:rPr>
          <w:rFonts w:cs="Arial"/>
          <w:sz w:val="24"/>
          <w:szCs w:val="24"/>
        </w:rPr>
        <w:t xml:space="preserve"> It is a British multinational company employing over 500,000 people.</w:t>
      </w:r>
      <w:r w:rsidR="00E546CC" w:rsidRPr="00786AB7">
        <w:rPr>
          <w:rFonts w:cs="Arial"/>
          <w:sz w:val="24"/>
          <w:szCs w:val="24"/>
        </w:rPr>
        <w:t xml:space="preserve"> It was first founded as Factory Canteens Limited which was known as Bateman Catering. The company was first listed on the London Stock Exchange 1988. </w:t>
      </w:r>
      <w:r w:rsidR="0010440C" w:rsidRPr="00786AB7">
        <w:rPr>
          <w:rFonts w:cs="Arial"/>
          <w:sz w:val="24"/>
          <w:szCs w:val="24"/>
        </w:rPr>
        <w:t xml:space="preserve">It is and was also listed in the </w:t>
      </w:r>
      <w:r w:rsidR="00E546CC" w:rsidRPr="00786AB7">
        <w:rPr>
          <w:rFonts w:cs="Arial"/>
          <w:sz w:val="24"/>
          <w:szCs w:val="24"/>
        </w:rPr>
        <w:t>Fortune Global 500 company</w:t>
      </w:r>
      <w:r w:rsidR="0010440C" w:rsidRPr="00786AB7">
        <w:rPr>
          <w:rFonts w:cs="Arial"/>
          <w:sz w:val="24"/>
          <w:szCs w:val="24"/>
        </w:rPr>
        <w:t xml:space="preserve"> that shows its </w:t>
      </w:r>
      <w:r w:rsidR="00287C69" w:rsidRPr="00786AB7">
        <w:rPr>
          <w:rFonts w:cs="Arial"/>
          <w:sz w:val="24"/>
          <w:szCs w:val="24"/>
        </w:rPr>
        <w:t>worth and potential as a global business</w:t>
      </w:r>
      <w:r w:rsidR="00E546CC" w:rsidRPr="00786AB7">
        <w:rPr>
          <w:rFonts w:cs="Arial"/>
          <w:sz w:val="24"/>
          <w:szCs w:val="24"/>
        </w:rPr>
        <w:t>.</w:t>
      </w:r>
      <w:r w:rsidRPr="00786AB7">
        <w:rPr>
          <w:rFonts w:cs="Arial"/>
          <w:sz w:val="24"/>
          <w:szCs w:val="24"/>
        </w:rPr>
        <w:t xml:space="preserve"> The company conducts its operations in offices, factories, schools, hospitals, universities, cultural Venues etc. </w:t>
      </w:r>
      <w:r w:rsidR="00C01D74" w:rsidRPr="00786AB7">
        <w:rPr>
          <w:rFonts w:cs="Arial"/>
          <w:sz w:val="24"/>
          <w:szCs w:val="24"/>
        </w:rPr>
        <w:t>The company provides the food, hospitality and support services in the UK and across the world</w:t>
      </w:r>
      <w:r w:rsidR="00505927" w:rsidRPr="00786AB7">
        <w:rPr>
          <w:rFonts w:cs="Arial"/>
          <w:sz w:val="24"/>
          <w:szCs w:val="24"/>
        </w:rPr>
        <w:t xml:space="preserve"> (Zhongming,2021).</w:t>
      </w:r>
    </w:p>
    <w:p w14:paraId="598ADBD1" w14:textId="700AE3B6" w:rsidR="00095B4E" w:rsidRDefault="00095B4E" w:rsidP="009213BB">
      <w:pPr>
        <w:spacing w:line="360" w:lineRule="auto"/>
        <w:jc w:val="both"/>
        <w:rPr>
          <w:rFonts w:ascii="Times New Roman" w:hAnsi="Times New Roman" w:cs="Times New Roman"/>
          <w:sz w:val="24"/>
          <w:szCs w:val="24"/>
        </w:rPr>
      </w:pPr>
      <w:r>
        <w:rPr>
          <w:noProof/>
        </w:rPr>
        <w:lastRenderedPageBreak/>
        <w:drawing>
          <wp:inline distT="0" distB="0" distL="0" distR="0" wp14:anchorId="331FEC8F" wp14:editId="6B1DC491">
            <wp:extent cx="5731510" cy="3706495"/>
            <wp:effectExtent l="0" t="0" r="2540" b="8255"/>
            <wp:docPr id="1" name="Picture 1" descr="COMPASS GROUP CLOSES MORE THAN HALF OF ITS BUSINE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PASS GROUP CLOSES MORE THAN HALF OF ITS BUSINESS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706495"/>
                    </a:xfrm>
                    <a:prstGeom prst="rect">
                      <a:avLst/>
                    </a:prstGeom>
                    <a:noFill/>
                    <a:ln>
                      <a:noFill/>
                    </a:ln>
                  </pic:spPr>
                </pic:pic>
              </a:graphicData>
            </a:graphic>
          </wp:inline>
        </w:drawing>
      </w:r>
    </w:p>
    <w:p w14:paraId="6CCEB2D4" w14:textId="4B159E5B" w:rsidR="00095B4E" w:rsidRPr="00786AB7" w:rsidRDefault="00095B4E" w:rsidP="009213BB">
      <w:pPr>
        <w:spacing w:line="360" w:lineRule="auto"/>
        <w:jc w:val="both"/>
        <w:rPr>
          <w:rFonts w:ascii="Times New Roman" w:hAnsi="Times New Roman" w:cs="Times New Roman"/>
          <w:i/>
          <w:iCs/>
        </w:rPr>
      </w:pPr>
      <w:r w:rsidRPr="00786AB7">
        <w:rPr>
          <w:rFonts w:ascii="Times New Roman" w:hAnsi="Times New Roman" w:cs="Times New Roman"/>
          <w:i/>
          <w:iCs/>
        </w:rPr>
        <w:t xml:space="preserve">                               Figure 01: Compass Group (Tomorrow’s FM, 2020)</w:t>
      </w:r>
    </w:p>
    <w:p w14:paraId="1768D69D" w14:textId="76BCD0BB" w:rsidR="00095B4E" w:rsidRPr="00786AB7" w:rsidRDefault="004B2BFE" w:rsidP="00786AB7">
      <w:pPr>
        <w:spacing w:line="360" w:lineRule="auto"/>
        <w:ind w:firstLine="720"/>
        <w:jc w:val="both"/>
        <w:rPr>
          <w:rFonts w:cs="Arial"/>
        </w:rPr>
      </w:pPr>
      <w:r w:rsidRPr="00786AB7">
        <w:rPr>
          <w:rFonts w:cs="Arial"/>
        </w:rPr>
        <w:t xml:space="preserve">Compass Group owns several brands and </w:t>
      </w:r>
      <w:proofErr w:type="spellStart"/>
      <w:r w:rsidRPr="00786AB7">
        <w:rPr>
          <w:rFonts w:cs="Arial"/>
        </w:rPr>
        <w:t>buisness</w:t>
      </w:r>
      <w:proofErr w:type="spellEnd"/>
      <w:r w:rsidRPr="00786AB7">
        <w:rPr>
          <w:rFonts w:cs="Arial"/>
        </w:rPr>
        <w:t xml:space="preserve"> such as; Foodbuy, Fulfill, All Leisure Hospitality, </w:t>
      </w:r>
      <w:proofErr w:type="spellStart"/>
      <w:r w:rsidRPr="00786AB7">
        <w:rPr>
          <w:rFonts w:cs="Arial"/>
        </w:rPr>
        <w:t>Crothali</w:t>
      </w:r>
      <w:proofErr w:type="spellEnd"/>
      <w:r w:rsidRPr="00786AB7">
        <w:rPr>
          <w:rFonts w:cs="Arial"/>
        </w:rPr>
        <w:t xml:space="preserve">, Canteen Vending, Grill and Co, ICM, Instore, Kimco and so on. It also operates brands such as; Trattoria Pizza, Mondo Subs, Costa Coffee, Subway, Chick-fil-A etc. It also operates service systems such as; </w:t>
      </w:r>
      <w:proofErr w:type="spellStart"/>
      <w:r w:rsidRPr="00786AB7">
        <w:rPr>
          <w:rFonts w:cs="Arial"/>
        </w:rPr>
        <w:t>Steamplicity</w:t>
      </w:r>
      <w:proofErr w:type="spellEnd"/>
      <w:r w:rsidRPr="00786AB7">
        <w:rPr>
          <w:rFonts w:cs="Arial"/>
        </w:rPr>
        <w:t xml:space="preserve"> and Trim </w:t>
      </w:r>
      <w:proofErr w:type="spellStart"/>
      <w:r w:rsidRPr="00786AB7">
        <w:rPr>
          <w:rFonts w:cs="Arial"/>
        </w:rPr>
        <w:t>Trax</w:t>
      </w:r>
      <w:proofErr w:type="spellEnd"/>
      <w:r w:rsidRPr="00786AB7">
        <w:rPr>
          <w:rFonts w:cs="Arial"/>
        </w:rPr>
        <w:t xml:space="preserve">. </w:t>
      </w:r>
      <w:r w:rsidR="0026355F" w:rsidRPr="00786AB7">
        <w:rPr>
          <w:rFonts w:cs="Arial"/>
        </w:rPr>
        <w:t>The number of employees in 2021 was 478,070</w:t>
      </w:r>
      <w:r w:rsidR="000F54D3" w:rsidRPr="00786AB7">
        <w:rPr>
          <w:rFonts w:cs="Arial"/>
        </w:rPr>
        <w:t xml:space="preserve">. The total operating income in 2021 was £0.545 billion and the net income of the company in 2021 was £0.357 billion. </w:t>
      </w:r>
      <w:r w:rsidR="0026355F" w:rsidRPr="00786AB7">
        <w:rPr>
          <w:rFonts w:cs="Arial"/>
        </w:rPr>
        <w:t>The total revenue of the company in 2021 was £17.908 billion (Statista, 2022).</w:t>
      </w:r>
    </w:p>
    <w:p w14:paraId="3CA8FB58" w14:textId="61C747E1" w:rsidR="0026355F" w:rsidRDefault="0026355F" w:rsidP="009213BB">
      <w:pPr>
        <w:spacing w:line="360" w:lineRule="auto"/>
        <w:jc w:val="both"/>
        <w:rPr>
          <w:rFonts w:ascii="Times New Roman" w:hAnsi="Times New Roman" w:cs="Times New Roman"/>
          <w:sz w:val="24"/>
          <w:szCs w:val="24"/>
        </w:rPr>
      </w:pPr>
      <w:r>
        <w:rPr>
          <w:noProof/>
        </w:rPr>
        <w:lastRenderedPageBreak/>
        <w:drawing>
          <wp:inline distT="0" distB="0" distL="0" distR="0" wp14:anchorId="1B9ACBFD" wp14:editId="1F9993C9">
            <wp:extent cx="5731510" cy="363283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632835"/>
                    </a:xfrm>
                    <a:prstGeom prst="rect">
                      <a:avLst/>
                    </a:prstGeom>
                  </pic:spPr>
                </pic:pic>
              </a:graphicData>
            </a:graphic>
          </wp:inline>
        </w:drawing>
      </w:r>
    </w:p>
    <w:p w14:paraId="351D75FB" w14:textId="1CA11936" w:rsidR="0026355F" w:rsidRPr="000E0759" w:rsidRDefault="0026355F" w:rsidP="009213BB">
      <w:pPr>
        <w:spacing w:line="360" w:lineRule="auto"/>
        <w:jc w:val="both"/>
        <w:rPr>
          <w:rFonts w:cs="Arial"/>
          <w:i/>
          <w:iCs/>
        </w:rPr>
      </w:pPr>
      <w:r w:rsidRPr="000E0759">
        <w:rPr>
          <w:rFonts w:cs="Arial"/>
          <w:i/>
          <w:iCs/>
        </w:rPr>
        <w:t xml:space="preserve">                                  Figure 02: Revenue of Compass Group (Statista, 2022)</w:t>
      </w:r>
    </w:p>
    <w:p w14:paraId="6B8357C6" w14:textId="52551A88" w:rsidR="00AA6466" w:rsidRPr="000E0759" w:rsidRDefault="00E56E29" w:rsidP="00786AB7">
      <w:pPr>
        <w:spacing w:line="360" w:lineRule="auto"/>
        <w:ind w:firstLine="720"/>
        <w:jc w:val="both"/>
        <w:rPr>
          <w:rFonts w:cs="Arial"/>
        </w:rPr>
      </w:pPr>
      <w:r w:rsidRPr="000E0759">
        <w:rPr>
          <w:rFonts w:cs="Arial"/>
        </w:rPr>
        <w:t xml:space="preserve">Compass Group built its social purpose strategy around three priorities: people, safety and sustainability. The company rely on their people to deliver great service to their clients and customers. They put emphasizes on their people to be well-trained and we'll looked after. </w:t>
      </w:r>
      <w:r w:rsidR="004F7DE5" w:rsidRPr="000E0759">
        <w:rPr>
          <w:rFonts w:cs="Arial"/>
        </w:rPr>
        <w:t>The company put extra focus on their people and employees as they invest in their people, recognize great work and provide plenty of opportunities for career growth.</w:t>
      </w:r>
      <w:r w:rsidR="00677FBE" w:rsidRPr="000E0759">
        <w:rPr>
          <w:rFonts w:cs="Arial"/>
        </w:rPr>
        <w:t xml:space="preserve"> </w:t>
      </w:r>
      <w:r w:rsidRPr="000E0759">
        <w:rPr>
          <w:rFonts w:cs="Arial"/>
        </w:rPr>
        <w:t xml:space="preserve">They aim to provide safe working environment to minimize risk of accidents and injuries, they also maintain the highest standard of food safety. </w:t>
      </w:r>
    </w:p>
    <w:p w14:paraId="4BE45645" w14:textId="2D5732A4" w:rsidR="00786AB7" w:rsidRPr="00786AB7" w:rsidRDefault="00786AB7" w:rsidP="00786AB7">
      <w:pPr>
        <w:spacing w:line="360" w:lineRule="auto"/>
        <w:ind w:firstLine="720"/>
        <w:jc w:val="both"/>
        <w:rPr>
          <w:rFonts w:cs="Arial"/>
          <w:color w:val="2E74B5" w:themeColor="accent5" w:themeShade="BF"/>
          <w:sz w:val="32"/>
          <w:szCs w:val="32"/>
        </w:rPr>
      </w:pPr>
      <w:r w:rsidRPr="00786AB7">
        <w:rPr>
          <w:rFonts w:cs="Arial"/>
          <w:color w:val="2E74B5" w:themeColor="accent5" w:themeShade="BF"/>
          <w:sz w:val="32"/>
          <w:szCs w:val="32"/>
        </w:rPr>
        <w:t>PESTEL Framework of Compass Group</w:t>
      </w:r>
    </w:p>
    <w:p w14:paraId="60F70E70" w14:textId="2B77D0AB" w:rsidR="004F7DE5" w:rsidRPr="000E0759" w:rsidRDefault="00E1354D" w:rsidP="00786AB7">
      <w:pPr>
        <w:spacing w:line="360" w:lineRule="auto"/>
        <w:ind w:firstLine="720"/>
        <w:jc w:val="both"/>
        <w:rPr>
          <w:rFonts w:cs="Arial"/>
        </w:rPr>
      </w:pPr>
      <w:r w:rsidRPr="000E0759">
        <w:rPr>
          <w:rFonts w:cs="Arial"/>
        </w:rPr>
        <w:t xml:space="preserve">PESTEL </w:t>
      </w:r>
      <w:r w:rsidR="00287C69">
        <w:rPr>
          <w:rFonts w:cs="Arial"/>
        </w:rPr>
        <w:t>is an external environments analysis tool that induces different environmental elements affecting an entity from outside and they are</w:t>
      </w:r>
      <w:r w:rsidRPr="000E0759">
        <w:rPr>
          <w:rFonts w:cs="Arial"/>
        </w:rPr>
        <w:t xml:space="preserve"> Political, Economic, Social, Technological, Environmental and Legal factors</w:t>
      </w:r>
      <w:r w:rsidR="00331382" w:rsidRPr="000E0759">
        <w:rPr>
          <w:rFonts w:cs="Arial"/>
        </w:rPr>
        <w:t xml:space="preserve"> (</w:t>
      </w:r>
      <w:proofErr w:type="spellStart"/>
      <w:r w:rsidR="00331382" w:rsidRPr="000E0759">
        <w:rPr>
          <w:rFonts w:cs="Arial"/>
        </w:rPr>
        <w:t>Ulubeyli</w:t>
      </w:r>
      <w:proofErr w:type="spellEnd"/>
      <w:r w:rsidR="00CA6456">
        <w:rPr>
          <w:rFonts w:cs="Arial"/>
        </w:rPr>
        <w:t xml:space="preserve">, </w:t>
      </w:r>
      <w:r w:rsidR="00331382" w:rsidRPr="000E0759">
        <w:rPr>
          <w:rFonts w:cs="Arial"/>
        </w:rPr>
        <w:t>2019).</w:t>
      </w:r>
      <w:r w:rsidRPr="000E0759">
        <w:rPr>
          <w:rFonts w:cs="Arial"/>
        </w:rPr>
        <w:t xml:space="preserve"> </w:t>
      </w:r>
      <w:r w:rsidR="00287C69">
        <w:rPr>
          <w:rFonts w:cs="Arial"/>
        </w:rPr>
        <w:t>These elements are generally stays out for control for any entity and this</w:t>
      </w:r>
      <w:r w:rsidRPr="000E0759">
        <w:rPr>
          <w:rFonts w:cs="Arial"/>
        </w:rPr>
        <w:t xml:space="preserve"> framework is used </w:t>
      </w:r>
      <w:r w:rsidR="00287C69">
        <w:rPr>
          <w:rFonts w:cs="Arial"/>
        </w:rPr>
        <w:t xml:space="preserve">assess those elements strategically for better </w:t>
      </w:r>
      <w:r w:rsidR="00CA6456">
        <w:rPr>
          <w:rFonts w:cs="Arial"/>
        </w:rPr>
        <w:t>decision-making</w:t>
      </w:r>
      <w:r w:rsidR="00287C69">
        <w:rPr>
          <w:rFonts w:cs="Arial"/>
        </w:rPr>
        <w:t xml:space="preserve"> understanding</w:t>
      </w:r>
      <w:r w:rsidR="00331382" w:rsidRPr="000E0759">
        <w:rPr>
          <w:rFonts w:cs="Arial"/>
        </w:rPr>
        <w:t>.</w:t>
      </w:r>
      <w:r w:rsidRPr="000E0759">
        <w:rPr>
          <w:rFonts w:cs="Arial"/>
        </w:rPr>
        <w:t xml:space="preserve"> The PESTEL framework for Compass Group is presented below;</w:t>
      </w:r>
    </w:p>
    <w:p w14:paraId="3DBB6BD5" w14:textId="1ACADBFF" w:rsidR="00E1354D" w:rsidRDefault="007410E2" w:rsidP="00E1354D">
      <w:pPr>
        <w:spacing w:line="360" w:lineRule="auto"/>
        <w:jc w:val="both"/>
        <w:rPr>
          <w:noProof/>
        </w:rPr>
      </w:pPr>
      <w:r>
        <w:rPr>
          <w:rFonts w:ascii="Times New Roman" w:hAnsi="Times New Roman" w:cs="Times New Roman"/>
          <w:sz w:val="24"/>
          <w:szCs w:val="24"/>
        </w:rPr>
        <w:lastRenderedPageBreak/>
        <w:t xml:space="preserve">                                 </w:t>
      </w:r>
      <w:r>
        <w:rPr>
          <w:noProof/>
        </w:rPr>
        <w:drawing>
          <wp:inline distT="0" distB="0" distL="0" distR="0" wp14:anchorId="1609DD48" wp14:editId="773BCCC4">
            <wp:extent cx="3221182" cy="3650673"/>
            <wp:effectExtent l="0" t="0" r="0" b="6985"/>
            <wp:docPr id="5" name="Picture 5" descr="Scanning the Environment: PESTEL Analysis - Planium 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canning the Environment: PESTEL Analysis - Planium Pro"/>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54232" cy="3688129"/>
                    </a:xfrm>
                    <a:prstGeom prst="rect">
                      <a:avLst/>
                    </a:prstGeom>
                    <a:noFill/>
                    <a:ln>
                      <a:noFill/>
                    </a:ln>
                  </pic:spPr>
                </pic:pic>
              </a:graphicData>
            </a:graphic>
          </wp:inline>
        </w:drawing>
      </w:r>
    </w:p>
    <w:p w14:paraId="736673A4" w14:textId="20CDA8BD" w:rsidR="007410E2" w:rsidRPr="000E0759" w:rsidRDefault="007410E2" w:rsidP="00E1354D">
      <w:pPr>
        <w:spacing w:line="360" w:lineRule="auto"/>
        <w:jc w:val="both"/>
        <w:rPr>
          <w:rFonts w:cs="Arial"/>
          <w:i/>
          <w:iCs/>
          <w:noProof/>
        </w:rPr>
      </w:pPr>
      <w:r>
        <w:rPr>
          <w:rFonts w:ascii="Times New Roman" w:hAnsi="Times New Roman" w:cs="Times New Roman"/>
          <w:i/>
          <w:iCs/>
          <w:noProof/>
          <w:sz w:val="24"/>
          <w:szCs w:val="24"/>
        </w:rPr>
        <w:t xml:space="preserve">                                  </w:t>
      </w:r>
      <w:r w:rsidRPr="000E0759">
        <w:rPr>
          <w:rFonts w:cs="Arial"/>
          <w:i/>
          <w:iCs/>
          <w:noProof/>
        </w:rPr>
        <w:t>Figure 03: PESTEL Analysis (Platinum Pro, 2021)</w:t>
      </w:r>
    </w:p>
    <w:p w14:paraId="0CCF18C7" w14:textId="499238DF" w:rsidR="007410E2" w:rsidRPr="008F0229" w:rsidRDefault="00702F28" w:rsidP="00786AB7">
      <w:pPr>
        <w:spacing w:line="360" w:lineRule="auto"/>
        <w:ind w:firstLine="720"/>
        <w:rPr>
          <w:rFonts w:cs="Arial"/>
          <w:color w:val="2E74B5" w:themeColor="accent5" w:themeShade="BF"/>
          <w:sz w:val="32"/>
          <w:szCs w:val="32"/>
        </w:rPr>
      </w:pPr>
      <w:bookmarkStart w:id="0" w:name="_Toc107160595"/>
      <w:r w:rsidRPr="008F0229">
        <w:rPr>
          <w:rFonts w:cs="Arial"/>
          <w:color w:val="2E74B5" w:themeColor="accent5" w:themeShade="BF"/>
          <w:sz w:val="32"/>
          <w:szCs w:val="32"/>
        </w:rPr>
        <w:t>Political</w:t>
      </w:r>
      <w:bookmarkEnd w:id="0"/>
      <w:r w:rsidRPr="008F0229">
        <w:rPr>
          <w:rFonts w:cs="Arial"/>
          <w:color w:val="2E74B5" w:themeColor="accent5" w:themeShade="BF"/>
          <w:sz w:val="32"/>
          <w:szCs w:val="32"/>
        </w:rPr>
        <w:t xml:space="preserve"> </w:t>
      </w:r>
    </w:p>
    <w:p w14:paraId="099C9822" w14:textId="1AF7F624" w:rsidR="00702F28" w:rsidRPr="000E0759" w:rsidRDefault="00702F28" w:rsidP="00786AB7">
      <w:pPr>
        <w:spacing w:line="360" w:lineRule="auto"/>
        <w:ind w:firstLine="720"/>
        <w:jc w:val="both"/>
        <w:rPr>
          <w:rFonts w:cs="Arial"/>
        </w:rPr>
      </w:pPr>
      <w:r w:rsidRPr="000E0759">
        <w:rPr>
          <w:rFonts w:cs="Arial"/>
        </w:rPr>
        <w:t>Political factors are the elements that is driven by government actions and policies. These factors can determine the impact of compass group's long term profitability in market. The strong political structure of the UK support growth and development for the company as well as the UK government stability also allows the company to expand its businesses globally. For expanding the business operations overseas easily, favorable tax policies of the country can play a significant role</w:t>
      </w:r>
      <w:r w:rsidR="00505927" w:rsidRPr="000E0759">
        <w:rPr>
          <w:rFonts w:cs="Arial"/>
        </w:rPr>
        <w:t xml:space="preserve"> (Issa and Issa, 2014).</w:t>
      </w:r>
    </w:p>
    <w:p w14:paraId="591450EF" w14:textId="1F78B9E2" w:rsidR="00702F28" w:rsidRPr="008F0229" w:rsidRDefault="00702F28" w:rsidP="00786AB7">
      <w:pPr>
        <w:spacing w:line="360" w:lineRule="auto"/>
        <w:ind w:firstLine="720"/>
        <w:rPr>
          <w:rFonts w:cs="Arial"/>
          <w:color w:val="2E74B5" w:themeColor="accent5" w:themeShade="BF"/>
          <w:sz w:val="32"/>
          <w:szCs w:val="32"/>
        </w:rPr>
      </w:pPr>
      <w:bookmarkStart w:id="1" w:name="_Toc107160596"/>
      <w:r w:rsidRPr="008F0229">
        <w:rPr>
          <w:rFonts w:cs="Arial"/>
          <w:color w:val="2E74B5" w:themeColor="accent5" w:themeShade="BF"/>
          <w:sz w:val="32"/>
          <w:szCs w:val="32"/>
        </w:rPr>
        <w:t>Economic</w:t>
      </w:r>
      <w:bookmarkEnd w:id="1"/>
      <w:r w:rsidRPr="008F0229">
        <w:rPr>
          <w:rFonts w:cs="Arial"/>
          <w:color w:val="2E74B5" w:themeColor="accent5" w:themeShade="BF"/>
          <w:sz w:val="32"/>
          <w:szCs w:val="32"/>
        </w:rPr>
        <w:t xml:space="preserve"> </w:t>
      </w:r>
    </w:p>
    <w:p w14:paraId="757FE585" w14:textId="16F8B69E" w:rsidR="00702F28" w:rsidRPr="000E0759" w:rsidRDefault="0062615A" w:rsidP="00786AB7">
      <w:pPr>
        <w:spacing w:line="360" w:lineRule="auto"/>
        <w:ind w:firstLine="720"/>
        <w:jc w:val="both"/>
        <w:rPr>
          <w:rFonts w:cs="Arial"/>
        </w:rPr>
      </w:pPr>
      <w:r w:rsidRPr="000E0759">
        <w:rPr>
          <w:rFonts w:cs="Arial"/>
        </w:rPr>
        <w:t xml:space="preserve">The economic </w:t>
      </w:r>
      <w:r w:rsidR="00287C69" w:rsidRPr="000E0759">
        <w:rPr>
          <w:rFonts w:cs="Arial"/>
        </w:rPr>
        <w:t>factors help</w:t>
      </w:r>
      <w:r w:rsidRPr="000E0759">
        <w:rPr>
          <w:rFonts w:cs="Arial"/>
        </w:rPr>
        <w:t xml:space="preserve"> to determine the demand and supply in an economy</w:t>
      </w:r>
      <w:r w:rsidR="00287C69">
        <w:rPr>
          <w:rFonts w:cs="Arial"/>
        </w:rPr>
        <w:t xml:space="preserve"> as part of the overall stability of the system</w:t>
      </w:r>
      <w:r w:rsidRPr="000E0759">
        <w:rPr>
          <w:rFonts w:cs="Arial"/>
        </w:rPr>
        <w:t>. These factors significantly impact the Compass Group and its operations. To flourish and grow the business, moderate inflation rate is needed in the economy. A moderate inflation economy will increase the consumers spending trend that will increase the sa</w:t>
      </w:r>
      <w:r w:rsidR="00287C69">
        <w:rPr>
          <w:rFonts w:cs="Arial"/>
        </w:rPr>
        <w:t>les volume of the company. For several purposes the business needs</w:t>
      </w:r>
      <w:r w:rsidRPr="000E0759">
        <w:rPr>
          <w:rFonts w:cs="Arial"/>
        </w:rPr>
        <w:t xml:space="preserve"> </w:t>
      </w:r>
      <w:r w:rsidR="00287C69" w:rsidRPr="000E0759">
        <w:rPr>
          <w:rFonts w:cs="Arial"/>
        </w:rPr>
        <w:t>loans</w:t>
      </w:r>
      <w:r w:rsidRPr="000E0759">
        <w:rPr>
          <w:rFonts w:cs="Arial"/>
        </w:rPr>
        <w:t xml:space="preserve"> from the banks and a moderate interest rate will help compass group to take loan from the banks for the development of infrastructure at a large level</w:t>
      </w:r>
      <w:r w:rsidR="00B448D4" w:rsidRPr="000E0759">
        <w:rPr>
          <w:rFonts w:cs="Arial"/>
        </w:rPr>
        <w:t xml:space="preserve"> (</w:t>
      </w:r>
      <w:proofErr w:type="spellStart"/>
      <w:r w:rsidR="00B448D4" w:rsidRPr="000E0759">
        <w:rPr>
          <w:rFonts w:cs="Arial"/>
          <w:color w:val="222222"/>
          <w:shd w:val="clear" w:color="auto" w:fill="FFFFFF"/>
        </w:rPr>
        <w:t>Yüksel</w:t>
      </w:r>
      <w:proofErr w:type="spellEnd"/>
      <w:r w:rsidR="00B448D4" w:rsidRPr="000E0759">
        <w:rPr>
          <w:rFonts w:cs="Arial"/>
          <w:color w:val="222222"/>
          <w:shd w:val="clear" w:color="auto" w:fill="FFFFFF"/>
        </w:rPr>
        <w:t>, 2012).</w:t>
      </w:r>
    </w:p>
    <w:p w14:paraId="0BE987A4" w14:textId="6781B181" w:rsidR="0062615A" w:rsidRPr="008F0229" w:rsidRDefault="0062615A" w:rsidP="00786AB7">
      <w:pPr>
        <w:spacing w:line="360" w:lineRule="auto"/>
        <w:ind w:firstLine="720"/>
        <w:rPr>
          <w:rFonts w:cs="Arial"/>
          <w:color w:val="2E74B5" w:themeColor="accent5" w:themeShade="BF"/>
          <w:sz w:val="32"/>
          <w:szCs w:val="32"/>
        </w:rPr>
      </w:pPr>
      <w:bookmarkStart w:id="2" w:name="_Toc107160597"/>
      <w:r w:rsidRPr="008F0229">
        <w:rPr>
          <w:rFonts w:cs="Arial"/>
          <w:color w:val="2E74B5" w:themeColor="accent5" w:themeShade="BF"/>
          <w:sz w:val="32"/>
          <w:szCs w:val="32"/>
        </w:rPr>
        <w:lastRenderedPageBreak/>
        <w:t>Social</w:t>
      </w:r>
      <w:bookmarkEnd w:id="2"/>
      <w:r w:rsidRPr="008F0229">
        <w:rPr>
          <w:rFonts w:cs="Arial"/>
          <w:color w:val="2E74B5" w:themeColor="accent5" w:themeShade="BF"/>
          <w:sz w:val="32"/>
          <w:szCs w:val="32"/>
        </w:rPr>
        <w:t xml:space="preserve"> </w:t>
      </w:r>
    </w:p>
    <w:p w14:paraId="75838717" w14:textId="11802A1E" w:rsidR="0062615A" w:rsidRPr="000E0759" w:rsidRDefault="00CF47F8" w:rsidP="00786AB7">
      <w:pPr>
        <w:spacing w:line="360" w:lineRule="auto"/>
        <w:ind w:firstLine="720"/>
        <w:jc w:val="both"/>
        <w:rPr>
          <w:rFonts w:cs="Arial"/>
        </w:rPr>
      </w:pPr>
      <w:r w:rsidRPr="000E0759">
        <w:rPr>
          <w:rFonts w:cs="Arial"/>
        </w:rPr>
        <w:t>Social factors and the society's culture can impact the Compass Group in various way. Social factors include; demographics, education, family, health, attitudes, beliefs etc. The higher portion of the younger population in the country can be beneficial to Compass Group as it can increase consumer base as well as talented workers to the company. Higher education in the population will enable the company to attract more skilled and talented workers to the company. The positive attitudes and beliefs of the consumers will lead to more consumption that will eventually benefit the company's overall sales base. The average family size and structure of the country will determine the consumption levels of the consumers as well as the frequency and nature of purchase, it will also help the company to understand the consumption patterns</w:t>
      </w:r>
      <w:r w:rsidR="00B448D4" w:rsidRPr="000E0759">
        <w:rPr>
          <w:rFonts w:cs="Arial"/>
        </w:rPr>
        <w:t xml:space="preserve"> (</w:t>
      </w:r>
      <w:proofErr w:type="spellStart"/>
      <w:r w:rsidR="00B448D4" w:rsidRPr="000E0759">
        <w:rPr>
          <w:rFonts w:cs="Arial"/>
        </w:rPr>
        <w:t>Kolios</w:t>
      </w:r>
      <w:proofErr w:type="spellEnd"/>
      <w:r w:rsidR="00B448D4" w:rsidRPr="000E0759">
        <w:rPr>
          <w:rFonts w:cs="Arial"/>
        </w:rPr>
        <w:t xml:space="preserve"> and Read).</w:t>
      </w:r>
    </w:p>
    <w:p w14:paraId="553AEE30" w14:textId="24C8F7B4" w:rsidR="00CF47F8" w:rsidRPr="008F0229" w:rsidRDefault="00CF47F8" w:rsidP="00786AB7">
      <w:pPr>
        <w:spacing w:line="360" w:lineRule="auto"/>
        <w:ind w:firstLine="720"/>
        <w:rPr>
          <w:sz w:val="32"/>
          <w:szCs w:val="32"/>
        </w:rPr>
      </w:pPr>
      <w:bookmarkStart w:id="3" w:name="_Toc107160598"/>
      <w:r w:rsidRPr="008F0229">
        <w:rPr>
          <w:color w:val="2F5496" w:themeColor="accent1" w:themeShade="BF"/>
          <w:sz w:val="32"/>
          <w:szCs w:val="32"/>
        </w:rPr>
        <w:t>Technological</w:t>
      </w:r>
      <w:bookmarkEnd w:id="3"/>
      <w:r w:rsidRPr="008F0229">
        <w:rPr>
          <w:sz w:val="32"/>
          <w:szCs w:val="32"/>
        </w:rPr>
        <w:t xml:space="preserve"> </w:t>
      </w:r>
    </w:p>
    <w:p w14:paraId="6DC66799" w14:textId="5CBD26CD" w:rsidR="0062615A" w:rsidRPr="000E0759" w:rsidRDefault="00E2756B" w:rsidP="00786AB7">
      <w:pPr>
        <w:spacing w:line="360" w:lineRule="auto"/>
        <w:ind w:firstLine="720"/>
        <w:jc w:val="both"/>
        <w:rPr>
          <w:rFonts w:cs="Arial"/>
        </w:rPr>
      </w:pPr>
      <w:r w:rsidRPr="000E0759">
        <w:rPr>
          <w:rFonts w:cs="Arial"/>
        </w:rPr>
        <w:t>In today's world technology is everywhere. Technological factors can immensely affect the business environment of Compass Group. In the UK there are strong infrastructure in technology and high rate of technological development and advancement, these would increase business efficiency. Technological development will also help enable the company to be competitive and progressive. This will also improve quality and delivery. Use of social media also enable the company to expand its marketing activities across the globe easily</w:t>
      </w:r>
      <w:r w:rsidR="00B448D4" w:rsidRPr="000E0759">
        <w:rPr>
          <w:rFonts w:cs="Arial"/>
        </w:rPr>
        <w:t xml:space="preserve"> (Phan, 2021).</w:t>
      </w:r>
    </w:p>
    <w:p w14:paraId="6F71D1D5" w14:textId="30570395" w:rsidR="00E2756B" w:rsidRPr="008F0229" w:rsidRDefault="00E2756B" w:rsidP="00786AB7">
      <w:pPr>
        <w:spacing w:line="360" w:lineRule="auto"/>
        <w:ind w:firstLine="720"/>
        <w:rPr>
          <w:color w:val="2E74B5" w:themeColor="accent5" w:themeShade="BF"/>
          <w:sz w:val="32"/>
          <w:szCs w:val="32"/>
        </w:rPr>
      </w:pPr>
      <w:bookmarkStart w:id="4" w:name="_Toc107160599"/>
      <w:r w:rsidRPr="008F0229">
        <w:rPr>
          <w:color w:val="2E74B5" w:themeColor="accent5" w:themeShade="BF"/>
          <w:sz w:val="32"/>
          <w:szCs w:val="32"/>
        </w:rPr>
        <w:t>Environmental</w:t>
      </w:r>
      <w:bookmarkEnd w:id="4"/>
      <w:r w:rsidRPr="008F0229">
        <w:rPr>
          <w:color w:val="2E74B5" w:themeColor="accent5" w:themeShade="BF"/>
          <w:sz w:val="32"/>
          <w:szCs w:val="32"/>
        </w:rPr>
        <w:t xml:space="preserve"> </w:t>
      </w:r>
    </w:p>
    <w:p w14:paraId="153136CF" w14:textId="649DE042" w:rsidR="00E2756B" w:rsidRPr="000E0759" w:rsidRDefault="00B059DA" w:rsidP="00786AB7">
      <w:pPr>
        <w:spacing w:line="360" w:lineRule="auto"/>
        <w:ind w:firstLine="720"/>
        <w:jc w:val="both"/>
        <w:rPr>
          <w:rFonts w:cs="Arial"/>
        </w:rPr>
      </w:pPr>
      <w:r w:rsidRPr="000E0759">
        <w:rPr>
          <w:rFonts w:cs="Arial"/>
        </w:rPr>
        <w:t xml:space="preserve">Different norms of environment standards can impact the profitability of the company in the market. Different environmental laws and regulations can affect the operations of Compass Group. There is </w:t>
      </w:r>
      <w:r w:rsidR="00287C69" w:rsidRPr="000E0759">
        <w:rPr>
          <w:rFonts w:cs="Arial"/>
        </w:rPr>
        <w:t>an</w:t>
      </w:r>
      <w:r w:rsidRPr="000E0759">
        <w:rPr>
          <w:rFonts w:cs="Arial"/>
        </w:rPr>
        <w:t xml:space="preserve"> increased focus on recycling products as consumers demanding recycled products for their consumption. Compass Group </w:t>
      </w:r>
      <w:r w:rsidR="00287C69">
        <w:rPr>
          <w:rFonts w:cs="Arial"/>
        </w:rPr>
        <w:t>has separate operation and system to address the environmental sustainability by disposing the residuals</w:t>
      </w:r>
      <w:r w:rsidRPr="000E0759">
        <w:rPr>
          <w:rFonts w:cs="Arial"/>
        </w:rPr>
        <w:t>. Compass Group has its operational areas in the waste management that controlled and managed waste in an environmentally friendly manner. There are increase awareness of green consumptions among consumers and the company is engaged in environmental friendly CSR activities</w:t>
      </w:r>
      <w:r w:rsidR="00B448D4" w:rsidRPr="000E0759">
        <w:rPr>
          <w:rFonts w:cs="Arial"/>
        </w:rPr>
        <w:t xml:space="preserve"> (Rastogi and Trivedi, 2016),</w:t>
      </w:r>
    </w:p>
    <w:p w14:paraId="20A4264E" w14:textId="5403AB5E" w:rsidR="00B059DA" w:rsidRPr="008F0229" w:rsidRDefault="00B059DA" w:rsidP="00786AB7">
      <w:pPr>
        <w:spacing w:line="360" w:lineRule="auto"/>
        <w:ind w:firstLine="720"/>
        <w:rPr>
          <w:color w:val="2E74B5" w:themeColor="accent5" w:themeShade="BF"/>
          <w:sz w:val="32"/>
          <w:szCs w:val="32"/>
        </w:rPr>
      </w:pPr>
      <w:bookmarkStart w:id="5" w:name="_Toc107160600"/>
      <w:r w:rsidRPr="008F0229">
        <w:rPr>
          <w:color w:val="2E74B5" w:themeColor="accent5" w:themeShade="BF"/>
          <w:sz w:val="32"/>
          <w:szCs w:val="32"/>
        </w:rPr>
        <w:t>Legal</w:t>
      </w:r>
      <w:bookmarkEnd w:id="5"/>
      <w:r w:rsidRPr="008F0229">
        <w:rPr>
          <w:color w:val="2E74B5" w:themeColor="accent5" w:themeShade="BF"/>
          <w:sz w:val="32"/>
          <w:szCs w:val="32"/>
        </w:rPr>
        <w:t xml:space="preserve"> </w:t>
      </w:r>
    </w:p>
    <w:p w14:paraId="2BD222C5" w14:textId="33E0E30C" w:rsidR="00B059DA" w:rsidRPr="000E0759" w:rsidRDefault="0075328D" w:rsidP="00786AB7">
      <w:pPr>
        <w:spacing w:line="360" w:lineRule="auto"/>
        <w:ind w:firstLine="720"/>
        <w:jc w:val="both"/>
        <w:rPr>
          <w:rFonts w:cs="Arial"/>
        </w:rPr>
      </w:pPr>
      <w:r w:rsidRPr="000E0759">
        <w:rPr>
          <w:rFonts w:cs="Arial"/>
        </w:rPr>
        <w:t xml:space="preserve">The legal framework and structure of a country should be carefully evaluated by the company to conduct its operations in the specific county or market. </w:t>
      </w:r>
      <w:r w:rsidR="00287C69">
        <w:rPr>
          <w:rFonts w:cs="Arial"/>
        </w:rPr>
        <w:t xml:space="preserve">The UK laws and </w:t>
      </w:r>
      <w:r w:rsidR="00287C69">
        <w:rPr>
          <w:rFonts w:cs="Arial"/>
        </w:rPr>
        <w:lastRenderedPageBreak/>
        <w:t>regulations regarding</w:t>
      </w:r>
      <w:r w:rsidRPr="000E0759">
        <w:rPr>
          <w:rFonts w:cs="Arial"/>
        </w:rPr>
        <w:t xml:space="preserve"> the health</w:t>
      </w:r>
      <w:r w:rsidR="00287C69">
        <w:rPr>
          <w:rFonts w:cs="Arial"/>
        </w:rPr>
        <w:t xml:space="preserve"> </w:t>
      </w:r>
      <w:r w:rsidRPr="000E0759">
        <w:rPr>
          <w:rFonts w:cs="Arial"/>
        </w:rPr>
        <w:t>&amp; safety of workers at the workplace</w:t>
      </w:r>
      <w:r w:rsidR="00287C69">
        <w:rPr>
          <w:rFonts w:cs="Arial"/>
        </w:rPr>
        <w:t xml:space="preserve"> is quite thorough, precise, and well regulated</w:t>
      </w:r>
      <w:r w:rsidRPr="000E0759">
        <w:rPr>
          <w:rFonts w:cs="Arial"/>
        </w:rPr>
        <w:t>, Compass Group has placed strong focus to the safety and health of its employees for extracting better outcome from them that can help to grow the business further. The country has wide regulations for the employment laws and the company also bound to follow the laws to hire employees for the company. Industry laws and other laws regarding license and permits also can impact the operations of Compass Group</w:t>
      </w:r>
      <w:r w:rsidR="00B448D4" w:rsidRPr="000E0759">
        <w:rPr>
          <w:rFonts w:cs="Arial"/>
        </w:rPr>
        <w:t xml:space="preserve"> (</w:t>
      </w:r>
      <w:proofErr w:type="spellStart"/>
      <w:r w:rsidR="00B448D4" w:rsidRPr="000E0759">
        <w:rPr>
          <w:rFonts w:cs="Arial"/>
        </w:rPr>
        <w:t>Perera</w:t>
      </w:r>
      <w:proofErr w:type="spellEnd"/>
      <w:r w:rsidR="00B448D4" w:rsidRPr="000E0759">
        <w:rPr>
          <w:rFonts w:cs="Arial"/>
        </w:rPr>
        <w:t>, 2017).</w:t>
      </w:r>
    </w:p>
    <w:p w14:paraId="3EDD5B7F" w14:textId="45BC007A" w:rsidR="008F0229" w:rsidRPr="008F0229" w:rsidRDefault="008F0229" w:rsidP="00786AB7">
      <w:pPr>
        <w:spacing w:line="360" w:lineRule="auto"/>
        <w:ind w:firstLine="720"/>
        <w:jc w:val="both"/>
        <w:rPr>
          <w:rFonts w:cs="Arial"/>
          <w:color w:val="2E74B5" w:themeColor="accent5" w:themeShade="BF"/>
          <w:sz w:val="32"/>
          <w:szCs w:val="32"/>
          <w:u w:val="single"/>
        </w:rPr>
      </w:pPr>
      <w:r w:rsidRPr="008F0229">
        <w:rPr>
          <w:rFonts w:cs="Arial"/>
          <w:color w:val="2E74B5" w:themeColor="accent5" w:themeShade="BF"/>
          <w:sz w:val="32"/>
          <w:szCs w:val="32"/>
          <w:u w:val="single"/>
        </w:rPr>
        <w:t>Porter’s Five Forces Model for Compass Group</w:t>
      </w:r>
    </w:p>
    <w:p w14:paraId="491637DA" w14:textId="3A5DE314" w:rsidR="00A735FC" w:rsidRPr="000E0759" w:rsidRDefault="00A735FC" w:rsidP="00786AB7">
      <w:pPr>
        <w:spacing w:line="360" w:lineRule="auto"/>
        <w:ind w:firstLine="720"/>
        <w:jc w:val="both"/>
        <w:rPr>
          <w:rFonts w:cs="Arial"/>
        </w:rPr>
      </w:pPr>
      <w:r w:rsidRPr="000E0759">
        <w:rPr>
          <w:rFonts w:cs="Arial"/>
        </w:rPr>
        <w:t xml:space="preserve">Porter's </w:t>
      </w:r>
      <w:r w:rsidR="00CF1AB3">
        <w:rPr>
          <w:rFonts w:cs="Arial"/>
        </w:rPr>
        <w:t>5</w:t>
      </w:r>
      <w:r w:rsidRPr="000E0759">
        <w:rPr>
          <w:rFonts w:cs="Arial"/>
        </w:rPr>
        <w:t xml:space="preserve"> Forces</w:t>
      </w:r>
      <w:r w:rsidR="00CF1AB3">
        <w:rPr>
          <w:rFonts w:cs="Arial"/>
        </w:rPr>
        <w:t xml:space="preserve"> Model</w:t>
      </w:r>
      <w:r w:rsidRPr="000E0759">
        <w:rPr>
          <w:rFonts w:cs="Arial"/>
        </w:rPr>
        <w:t xml:space="preserve"> </w:t>
      </w:r>
      <w:r w:rsidR="00CF1AB3">
        <w:rPr>
          <w:rFonts w:cs="Arial"/>
        </w:rPr>
        <w:t xml:space="preserve">is a </w:t>
      </w:r>
      <w:proofErr w:type="spellStart"/>
      <w:r w:rsidR="00CF1AB3">
        <w:rPr>
          <w:rFonts w:cs="Arial"/>
        </w:rPr>
        <w:t>meso</w:t>
      </w:r>
      <w:proofErr w:type="spellEnd"/>
      <w:r w:rsidR="00CF1AB3">
        <w:rPr>
          <w:rFonts w:cs="Arial"/>
        </w:rPr>
        <w:t xml:space="preserve"> environment analysis tool that</w:t>
      </w:r>
      <w:r w:rsidR="00CF1AB3" w:rsidRPr="000E0759">
        <w:rPr>
          <w:rFonts w:cs="Arial"/>
        </w:rPr>
        <w:t xml:space="preserve"> evaluates</w:t>
      </w:r>
      <w:r w:rsidRPr="000E0759">
        <w:rPr>
          <w:rFonts w:cs="Arial"/>
        </w:rPr>
        <w:t xml:space="preserve"> a company's competitive environment</w:t>
      </w:r>
      <w:r w:rsidR="00CA188D" w:rsidRPr="000E0759">
        <w:rPr>
          <w:rFonts w:cs="Arial"/>
        </w:rPr>
        <w:t xml:space="preserve"> </w:t>
      </w:r>
      <w:r w:rsidR="00CF1AB3">
        <w:rPr>
          <w:rFonts w:cs="Arial"/>
        </w:rPr>
        <w:t xml:space="preserve">through taking different perspectives into consideration </w:t>
      </w:r>
      <w:r w:rsidR="00CA188D" w:rsidRPr="000E0759">
        <w:rPr>
          <w:rFonts w:cs="Arial"/>
        </w:rPr>
        <w:t>(Porter, 2008).</w:t>
      </w:r>
      <w:r w:rsidRPr="000E0759">
        <w:rPr>
          <w:rFonts w:cs="Arial"/>
        </w:rPr>
        <w:t xml:space="preserve"> It helps to determine an industry's weaknesses and strengths</w:t>
      </w:r>
      <w:r w:rsidR="00CA188D" w:rsidRPr="000E0759">
        <w:rPr>
          <w:rFonts w:cs="Arial"/>
        </w:rPr>
        <w:t xml:space="preserve"> (Dobbs, 2014).</w:t>
      </w:r>
      <w:r w:rsidRPr="000E0759">
        <w:rPr>
          <w:rFonts w:cs="Arial"/>
        </w:rPr>
        <w:t xml:space="preserve"> Porter's Five Forces are;</w:t>
      </w:r>
    </w:p>
    <w:p w14:paraId="746990AA" w14:textId="20E1A993" w:rsidR="00A735FC" w:rsidRPr="000E0759" w:rsidRDefault="00CF1AB3" w:rsidP="00786AB7">
      <w:pPr>
        <w:pStyle w:val="ListParagraph"/>
        <w:numPr>
          <w:ilvl w:val="0"/>
          <w:numId w:val="1"/>
        </w:numPr>
        <w:spacing w:line="360" w:lineRule="auto"/>
        <w:ind w:firstLine="720"/>
        <w:jc w:val="both"/>
        <w:rPr>
          <w:rFonts w:cs="Arial"/>
        </w:rPr>
      </w:pPr>
      <w:r>
        <w:rPr>
          <w:rFonts w:cs="Arial"/>
        </w:rPr>
        <w:t>Industry competition/rivalry</w:t>
      </w:r>
    </w:p>
    <w:p w14:paraId="10DFCE3C" w14:textId="77777777" w:rsidR="00A735FC" w:rsidRPr="000E0759" w:rsidRDefault="00A735FC" w:rsidP="00786AB7">
      <w:pPr>
        <w:pStyle w:val="ListParagraph"/>
        <w:numPr>
          <w:ilvl w:val="0"/>
          <w:numId w:val="1"/>
        </w:numPr>
        <w:spacing w:line="360" w:lineRule="auto"/>
        <w:ind w:firstLine="720"/>
        <w:jc w:val="both"/>
        <w:rPr>
          <w:rFonts w:cs="Arial"/>
        </w:rPr>
      </w:pPr>
      <w:r w:rsidRPr="000E0759">
        <w:rPr>
          <w:rFonts w:cs="Arial"/>
        </w:rPr>
        <w:t>Threats of new entrants</w:t>
      </w:r>
    </w:p>
    <w:p w14:paraId="74F78CAA" w14:textId="3F5CEA55" w:rsidR="00A735FC" w:rsidRPr="000E0759" w:rsidRDefault="00CF1AB3" w:rsidP="00786AB7">
      <w:pPr>
        <w:pStyle w:val="ListParagraph"/>
        <w:numPr>
          <w:ilvl w:val="0"/>
          <w:numId w:val="1"/>
        </w:numPr>
        <w:spacing w:line="360" w:lineRule="auto"/>
        <w:ind w:firstLine="720"/>
        <w:jc w:val="both"/>
        <w:rPr>
          <w:rFonts w:cs="Arial"/>
        </w:rPr>
      </w:pPr>
      <w:r>
        <w:rPr>
          <w:rFonts w:cs="Arial"/>
        </w:rPr>
        <w:t>Suppliers’ power</w:t>
      </w:r>
    </w:p>
    <w:p w14:paraId="57DC50CA" w14:textId="7EC2713F" w:rsidR="00A735FC" w:rsidRPr="000E0759" w:rsidRDefault="00CF1AB3" w:rsidP="00786AB7">
      <w:pPr>
        <w:pStyle w:val="ListParagraph"/>
        <w:numPr>
          <w:ilvl w:val="0"/>
          <w:numId w:val="1"/>
        </w:numPr>
        <w:spacing w:line="360" w:lineRule="auto"/>
        <w:ind w:firstLine="720"/>
        <w:jc w:val="both"/>
        <w:rPr>
          <w:rFonts w:cs="Arial"/>
        </w:rPr>
      </w:pPr>
      <w:r>
        <w:rPr>
          <w:rFonts w:cs="Arial"/>
        </w:rPr>
        <w:t>Customers’ power</w:t>
      </w:r>
    </w:p>
    <w:p w14:paraId="3BF4C444" w14:textId="3ED05D13" w:rsidR="0075328D" w:rsidRPr="000E0759" w:rsidRDefault="00A735FC" w:rsidP="00786AB7">
      <w:pPr>
        <w:pStyle w:val="ListParagraph"/>
        <w:numPr>
          <w:ilvl w:val="0"/>
          <w:numId w:val="1"/>
        </w:numPr>
        <w:spacing w:line="360" w:lineRule="auto"/>
        <w:ind w:firstLine="720"/>
        <w:jc w:val="both"/>
        <w:rPr>
          <w:rFonts w:cs="Arial"/>
        </w:rPr>
      </w:pPr>
      <w:r w:rsidRPr="000E0759">
        <w:rPr>
          <w:rFonts w:cs="Arial"/>
        </w:rPr>
        <w:t>Threat of substitute products</w:t>
      </w:r>
    </w:p>
    <w:p w14:paraId="5A8F8050" w14:textId="08970962" w:rsidR="00A735FC" w:rsidRDefault="00F76316" w:rsidP="00A735F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noProof/>
        </w:rPr>
        <w:drawing>
          <wp:inline distT="0" distB="0" distL="0" distR="0" wp14:anchorId="1B8A3B28" wp14:editId="001A5C7A">
            <wp:extent cx="3930650" cy="3653685"/>
            <wp:effectExtent l="0" t="0" r="0" b="4445"/>
            <wp:docPr id="6" name="Picture 6" descr="Porter's Five Forces: Definition &amp; Examples | Edraw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orter's Five Forces: Definition &amp; Examples | EdrawMin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47162" cy="3669033"/>
                    </a:xfrm>
                    <a:prstGeom prst="rect">
                      <a:avLst/>
                    </a:prstGeom>
                    <a:noFill/>
                    <a:ln>
                      <a:noFill/>
                    </a:ln>
                  </pic:spPr>
                </pic:pic>
              </a:graphicData>
            </a:graphic>
          </wp:inline>
        </w:drawing>
      </w:r>
    </w:p>
    <w:p w14:paraId="254FA169" w14:textId="39C97607" w:rsidR="00F76316" w:rsidRPr="000E0759" w:rsidRDefault="00F76316" w:rsidP="00A735FC">
      <w:pPr>
        <w:spacing w:line="360" w:lineRule="auto"/>
        <w:jc w:val="both"/>
        <w:rPr>
          <w:rFonts w:cs="Arial"/>
          <w:i/>
          <w:iCs/>
        </w:rPr>
      </w:pPr>
      <w:r>
        <w:rPr>
          <w:rFonts w:ascii="Times New Roman" w:hAnsi="Times New Roman" w:cs="Times New Roman"/>
          <w:i/>
          <w:iCs/>
          <w:sz w:val="24"/>
          <w:szCs w:val="24"/>
        </w:rPr>
        <w:t xml:space="preserve">                      </w:t>
      </w:r>
      <w:r w:rsidRPr="000E0759">
        <w:rPr>
          <w:rFonts w:cs="Arial"/>
          <w:i/>
          <w:iCs/>
        </w:rPr>
        <w:t>Figure 04: Porter’s Five Forces (</w:t>
      </w:r>
      <w:proofErr w:type="spellStart"/>
      <w:r w:rsidRPr="000E0759">
        <w:rPr>
          <w:rFonts w:cs="Arial"/>
          <w:i/>
          <w:iCs/>
        </w:rPr>
        <w:t>EdrawMind</w:t>
      </w:r>
      <w:proofErr w:type="spellEnd"/>
      <w:r w:rsidRPr="000E0759">
        <w:rPr>
          <w:rFonts w:cs="Arial"/>
          <w:i/>
          <w:iCs/>
        </w:rPr>
        <w:t>, 2020)</w:t>
      </w:r>
    </w:p>
    <w:p w14:paraId="3604D544" w14:textId="3129ED96" w:rsidR="00F76316" w:rsidRPr="008F0229" w:rsidRDefault="00CF1AB3" w:rsidP="008F0229">
      <w:pPr>
        <w:spacing w:line="360" w:lineRule="auto"/>
        <w:ind w:firstLine="720"/>
        <w:rPr>
          <w:color w:val="2E74B5" w:themeColor="accent5" w:themeShade="BF"/>
          <w:sz w:val="32"/>
          <w:szCs w:val="32"/>
        </w:rPr>
      </w:pPr>
      <w:r w:rsidRPr="008F0229">
        <w:rPr>
          <w:color w:val="2E74B5" w:themeColor="accent5" w:themeShade="BF"/>
          <w:sz w:val="32"/>
          <w:szCs w:val="32"/>
        </w:rPr>
        <w:lastRenderedPageBreak/>
        <w:t>Industry competition/rivalry</w:t>
      </w:r>
    </w:p>
    <w:p w14:paraId="647AA61D" w14:textId="51707C2E" w:rsidR="00F76316" w:rsidRPr="000E0759" w:rsidRDefault="00430C39" w:rsidP="008F0229">
      <w:pPr>
        <w:spacing w:line="360" w:lineRule="auto"/>
        <w:ind w:firstLine="720"/>
        <w:jc w:val="both"/>
        <w:rPr>
          <w:rFonts w:cs="Arial"/>
        </w:rPr>
      </w:pPr>
      <w:r w:rsidRPr="000E0759">
        <w:rPr>
          <w:rFonts w:cs="Arial"/>
        </w:rPr>
        <w:t>The intense competition in the industry can affects the Compass Group in a negative manner as it can decrease the overall profitability of the industry as well as the company. Compass Group operates in a very competitive industry</w:t>
      </w:r>
      <w:r w:rsidR="00741F26" w:rsidRPr="000E0759">
        <w:rPr>
          <w:rFonts w:cs="Arial"/>
        </w:rPr>
        <w:t xml:space="preserve"> (</w:t>
      </w:r>
      <w:proofErr w:type="spellStart"/>
      <w:r w:rsidR="00741F26" w:rsidRPr="000E0759">
        <w:rPr>
          <w:rFonts w:cs="Arial"/>
        </w:rPr>
        <w:t>Bruijl</w:t>
      </w:r>
      <w:proofErr w:type="spellEnd"/>
      <w:r w:rsidR="00741F26" w:rsidRPr="000E0759">
        <w:rPr>
          <w:rFonts w:cs="Arial"/>
        </w:rPr>
        <w:t xml:space="preserve"> and Gerard, 2018).</w:t>
      </w:r>
      <w:r w:rsidRPr="000E0759">
        <w:rPr>
          <w:rFonts w:cs="Arial"/>
        </w:rPr>
        <w:t xml:space="preserve"> As the food service industry has number of small independent players and large multinational chains in the market. In the forecast period of 2021-2025 the food service industry is protected to register a compound annual growth rate of 3.5%. This makes the rivalry among existing firms a strong force within industry. </w:t>
      </w:r>
      <w:r w:rsidR="00DC1918">
        <w:rPr>
          <w:rFonts w:cs="Arial"/>
        </w:rPr>
        <w:t>Competitors will take aggressive strategies to gain the upper hand</w:t>
      </w:r>
      <w:r w:rsidRPr="000E0759">
        <w:rPr>
          <w:rFonts w:cs="Arial"/>
        </w:rPr>
        <w:t xml:space="preserve">. These actions and activities of the competitors will pose a serious threat to the overall profitability of the company. </w:t>
      </w:r>
      <w:r w:rsidR="00DC1918">
        <w:rPr>
          <w:rFonts w:cs="Arial"/>
        </w:rPr>
        <w:t>Offering in this industrial sectors are quite similar and differentiated precisely</w:t>
      </w:r>
      <w:r w:rsidRPr="000E0759">
        <w:rPr>
          <w:rFonts w:cs="Arial"/>
        </w:rPr>
        <w:t xml:space="preserve"> as a result the rivalry </w:t>
      </w:r>
      <w:r w:rsidR="00DC1918">
        <w:rPr>
          <w:rFonts w:cs="Arial"/>
        </w:rPr>
        <w:t>is</w:t>
      </w:r>
      <w:r w:rsidRPr="000E0759">
        <w:rPr>
          <w:rFonts w:cs="Arial"/>
        </w:rPr>
        <w:t xml:space="preserve"> a weaker force </w:t>
      </w:r>
      <w:r w:rsidR="00CA188D" w:rsidRPr="000E0759">
        <w:rPr>
          <w:rFonts w:cs="Arial"/>
        </w:rPr>
        <w:t xml:space="preserve">(Porter, 2008). </w:t>
      </w:r>
      <w:r w:rsidR="00DC1918">
        <w:rPr>
          <w:rFonts w:cs="Arial"/>
        </w:rPr>
        <w:t>Differentiation strategy</w:t>
      </w:r>
      <w:r w:rsidRPr="000E0759">
        <w:rPr>
          <w:rFonts w:cs="Arial"/>
        </w:rPr>
        <w:t xml:space="preserve">, </w:t>
      </w:r>
      <w:r w:rsidR="00DC1918">
        <w:rPr>
          <w:rFonts w:cs="Arial"/>
        </w:rPr>
        <w:t>gaining more market share</w:t>
      </w:r>
      <w:r w:rsidRPr="000E0759">
        <w:rPr>
          <w:rFonts w:cs="Arial"/>
        </w:rPr>
        <w:t xml:space="preserve">, focusing on extensive market reserve, </w:t>
      </w:r>
      <w:r w:rsidR="00DC1918">
        <w:rPr>
          <w:rFonts w:cs="Arial"/>
        </w:rPr>
        <w:t xml:space="preserve">strategic </w:t>
      </w:r>
      <w:r w:rsidRPr="000E0759">
        <w:rPr>
          <w:rFonts w:cs="Arial"/>
        </w:rPr>
        <w:t>collaborating to increase the market size</w:t>
      </w:r>
      <w:r w:rsidR="00DC1918">
        <w:rPr>
          <w:rFonts w:cs="Arial"/>
        </w:rPr>
        <w:t xml:space="preserve"> and</w:t>
      </w:r>
      <w:r w:rsidRPr="000E0759">
        <w:rPr>
          <w:rFonts w:cs="Arial"/>
        </w:rPr>
        <w:t xml:space="preserve"> etc.</w:t>
      </w:r>
      <w:r w:rsidR="00DC1918">
        <w:rPr>
          <w:rFonts w:cs="Arial"/>
        </w:rPr>
        <w:t xml:space="preserve"> could be utilized to address the competitiveness of the industry.</w:t>
      </w:r>
    </w:p>
    <w:p w14:paraId="6DBF4007" w14:textId="5043816C" w:rsidR="00F76316" w:rsidRPr="008F0229" w:rsidRDefault="00F76316" w:rsidP="008F0229">
      <w:pPr>
        <w:spacing w:line="360" w:lineRule="auto"/>
        <w:ind w:firstLine="720"/>
        <w:rPr>
          <w:color w:val="2F5496" w:themeColor="accent1" w:themeShade="BF"/>
          <w:sz w:val="32"/>
          <w:szCs w:val="32"/>
        </w:rPr>
      </w:pPr>
      <w:bookmarkStart w:id="6" w:name="_Toc107160603"/>
      <w:r w:rsidRPr="008F0229">
        <w:rPr>
          <w:color w:val="2F5496" w:themeColor="accent1" w:themeShade="BF"/>
          <w:sz w:val="32"/>
          <w:szCs w:val="32"/>
        </w:rPr>
        <w:t>Threats of new entrants</w:t>
      </w:r>
      <w:bookmarkEnd w:id="6"/>
    </w:p>
    <w:p w14:paraId="48C8F2BC" w14:textId="6E47B4E9" w:rsidR="00F76316" w:rsidRPr="000E0759" w:rsidRDefault="00DC1918" w:rsidP="008F0229">
      <w:pPr>
        <w:spacing w:line="360" w:lineRule="auto"/>
        <w:ind w:firstLine="720"/>
        <w:jc w:val="both"/>
        <w:rPr>
          <w:rFonts w:cs="Arial"/>
        </w:rPr>
      </w:pPr>
      <w:r>
        <w:rPr>
          <w:rFonts w:cs="Arial"/>
        </w:rPr>
        <w:t>P</w:t>
      </w:r>
      <w:r w:rsidR="001C3450" w:rsidRPr="000E0759">
        <w:rPr>
          <w:rFonts w:cs="Arial"/>
        </w:rPr>
        <w:t>otential threat of new entrants</w:t>
      </w:r>
      <w:r>
        <w:rPr>
          <w:rFonts w:cs="Arial"/>
        </w:rPr>
        <w:t xml:space="preserve"> is quite ameliorated in this industry</w:t>
      </w:r>
      <w:r w:rsidR="001C3450" w:rsidRPr="000E0759">
        <w:rPr>
          <w:rFonts w:cs="Arial"/>
        </w:rPr>
        <w:t xml:space="preserve">. </w:t>
      </w:r>
      <w:r>
        <w:rPr>
          <w:rFonts w:cs="Arial"/>
        </w:rPr>
        <w:t>C</w:t>
      </w:r>
      <w:r w:rsidR="001C3450" w:rsidRPr="000E0759">
        <w:rPr>
          <w:rFonts w:cs="Arial"/>
        </w:rPr>
        <w:t xml:space="preserve">apital requirements are comparatively higher to set up a new business that </w:t>
      </w:r>
      <w:r>
        <w:rPr>
          <w:rFonts w:cs="Arial"/>
        </w:rPr>
        <w:t>lowers</w:t>
      </w:r>
      <w:r w:rsidR="001C3450" w:rsidRPr="000E0759">
        <w:rPr>
          <w:rFonts w:cs="Arial"/>
        </w:rPr>
        <w:t xml:space="preserve"> threat of new entrants. The differentiated products in the industry makes the fact weaker. </w:t>
      </w:r>
      <w:r>
        <w:rPr>
          <w:rFonts w:cs="Arial"/>
        </w:rPr>
        <w:t>Regulations and legislations</w:t>
      </w:r>
      <w:r w:rsidR="001C3450" w:rsidRPr="000E0759">
        <w:rPr>
          <w:rFonts w:cs="Arial"/>
        </w:rPr>
        <w:t xml:space="preserve"> within the industry </w:t>
      </w:r>
      <w:r>
        <w:rPr>
          <w:rFonts w:cs="Arial"/>
        </w:rPr>
        <w:t>can be viewed as factors to</w:t>
      </w:r>
      <w:r w:rsidR="001C3450" w:rsidRPr="000E0759">
        <w:rPr>
          <w:rFonts w:cs="Arial"/>
        </w:rPr>
        <w:t xml:space="preserve"> lower the possibilities of new entrants in the industry</w:t>
      </w:r>
      <w:r w:rsidR="00CA188D" w:rsidRPr="000E0759">
        <w:rPr>
          <w:rFonts w:cs="Arial"/>
        </w:rPr>
        <w:t xml:space="preserve"> (Abdul-Kareem and Attar, 2022).</w:t>
      </w:r>
      <w:r w:rsidR="001C3450" w:rsidRPr="000E0759">
        <w:rPr>
          <w:rFonts w:cs="Arial"/>
        </w:rPr>
        <w:t xml:space="preserve"> Compass Group can fight with the new entrants as they can take advantage of economic of scale which reflects cost advantage. Furthermore, it can innovate new products and services to attract new customers</w:t>
      </w:r>
      <w:r w:rsidR="00CA188D" w:rsidRPr="000E0759">
        <w:rPr>
          <w:rFonts w:cs="Arial"/>
        </w:rPr>
        <w:t xml:space="preserve"> (</w:t>
      </w:r>
      <w:proofErr w:type="spellStart"/>
      <w:r w:rsidR="00CA188D" w:rsidRPr="000E0759">
        <w:rPr>
          <w:rFonts w:cs="Arial"/>
        </w:rPr>
        <w:t>Rambure</w:t>
      </w:r>
      <w:proofErr w:type="spellEnd"/>
      <w:r w:rsidR="00CA188D" w:rsidRPr="000E0759">
        <w:rPr>
          <w:rFonts w:cs="Arial"/>
        </w:rPr>
        <w:t xml:space="preserve"> and </w:t>
      </w:r>
      <w:proofErr w:type="spellStart"/>
      <w:r w:rsidR="00CA188D" w:rsidRPr="000E0759">
        <w:rPr>
          <w:rFonts w:cs="Arial"/>
        </w:rPr>
        <w:t>Nacamuli</w:t>
      </w:r>
      <w:proofErr w:type="spellEnd"/>
      <w:r w:rsidR="00CA188D" w:rsidRPr="000E0759">
        <w:rPr>
          <w:rFonts w:cs="Arial"/>
        </w:rPr>
        <w:t>, 2008),</w:t>
      </w:r>
    </w:p>
    <w:p w14:paraId="5D082C26" w14:textId="57D6EB74" w:rsidR="00F76316" w:rsidRPr="008F0229" w:rsidRDefault="00CF1AB3" w:rsidP="008F0229">
      <w:pPr>
        <w:spacing w:line="360" w:lineRule="auto"/>
        <w:ind w:firstLine="720"/>
        <w:rPr>
          <w:color w:val="2E74B5" w:themeColor="accent5" w:themeShade="BF"/>
          <w:sz w:val="32"/>
          <w:szCs w:val="32"/>
        </w:rPr>
      </w:pPr>
      <w:r w:rsidRPr="008F0229">
        <w:rPr>
          <w:rFonts w:cs="Arial"/>
          <w:color w:val="2E74B5" w:themeColor="accent5" w:themeShade="BF"/>
          <w:sz w:val="32"/>
          <w:szCs w:val="32"/>
        </w:rPr>
        <w:t>Suppliers’ power</w:t>
      </w:r>
    </w:p>
    <w:p w14:paraId="21162051" w14:textId="334C4F04" w:rsidR="00F76316" w:rsidRPr="000E0759" w:rsidRDefault="00DC1918" w:rsidP="008F0229">
      <w:pPr>
        <w:spacing w:line="360" w:lineRule="auto"/>
        <w:ind w:firstLine="720"/>
        <w:jc w:val="both"/>
        <w:rPr>
          <w:rFonts w:cs="Arial"/>
        </w:rPr>
      </w:pPr>
      <w:r>
        <w:rPr>
          <w:rFonts w:cs="Arial"/>
        </w:rPr>
        <w:t xml:space="preserve">The industry is filled with </w:t>
      </w:r>
      <w:r w:rsidR="005E46DF">
        <w:rPr>
          <w:rFonts w:cs="Arial"/>
        </w:rPr>
        <w:t>competitive and extensive suppliers</w:t>
      </w:r>
      <w:r w:rsidR="00F377F5" w:rsidRPr="000E0759">
        <w:rPr>
          <w:rFonts w:cs="Arial"/>
        </w:rPr>
        <w:t xml:space="preserve">. Large scale of suppliers has less control over the prices </w:t>
      </w:r>
      <w:r w:rsidR="005E46DF">
        <w:rPr>
          <w:rFonts w:cs="Arial"/>
        </w:rPr>
        <w:t>making the suppliers less powerful in term of bargain</w:t>
      </w:r>
      <w:r w:rsidR="00F377F5" w:rsidRPr="000E0759">
        <w:rPr>
          <w:rFonts w:cs="Arial"/>
        </w:rPr>
        <w:t>. The raw materials that suppliers provide are less differentiated, for this reason the suppliers</w:t>
      </w:r>
      <w:r w:rsidR="005E46DF">
        <w:rPr>
          <w:rFonts w:cs="Arial"/>
        </w:rPr>
        <w:t>’ power</w:t>
      </w:r>
      <w:r w:rsidR="00F377F5" w:rsidRPr="000E0759">
        <w:rPr>
          <w:rFonts w:cs="Arial"/>
        </w:rPr>
        <w:t xml:space="preserve"> become</w:t>
      </w:r>
      <w:r w:rsidR="005E46DF">
        <w:rPr>
          <w:rFonts w:cs="Arial"/>
        </w:rPr>
        <w:t>s</w:t>
      </w:r>
      <w:r w:rsidR="00F377F5" w:rsidRPr="000E0759">
        <w:rPr>
          <w:rFonts w:cs="Arial"/>
        </w:rPr>
        <w:t xml:space="preserve"> </w:t>
      </w:r>
      <w:r w:rsidR="005E46DF">
        <w:rPr>
          <w:rFonts w:cs="Arial"/>
        </w:rPr>
        <w:t>is weak</w:t>
      </w:r>
      <w:r w:rsidR="00F377F5" w:rsidRPr="000E0759">
        <w:rPr>
          <w:rFonts w:cs="Arial"/>
        </w:rPr>
        <w:t xml:space="preserve"> within the industry. Compass Group can tackle the forces by purchasing raw materials at a low cost from the suppliers. It can switch its suppliers for lower cost and for efficient supply chain. Compass Group can improve its relationship with its suppliers to effectively operate in the industry. The company can also build efficient supply chain with multiple suppliers</w:t>
      </w:r>
      <w:r w:rsidR="00741F26" w:rsidRPr="000E0759">
        <w:rPr>
          <w:rFonts w:cs="Arial"/>
        </w:rPr>
        <w:t xml:space="preserve"> (Lacoste and Blois).</w:t>
      </w:r>
    </w:p>
    <w:p w14:paraId="301D510D" w14:textId="77777777" w:rsidR="00CF1AB3" w:rsidRPr="008F0229" w:rsidRDefault="00CF1AB3" w:rsidP="008F0229">
      <w:pPr>
        <w:spacing w:line="360" w:lineRule="auto"/>
        <w:ind w:firstLine="720"/>
        <w:jc w:val="both"/>
        <w:rPr>
          <w:rFonts w:cs="Arial"/>
          <w:color w:val="2E74B5" w:themeColor="accent5" w:themeShade="BF"/>
          <w:sz w:val="32"/>
          <w:szCs w:val="32"/>
        </w:rPr>
      </w:pPr>
      <w:r w:rsidRPr="008F0229">
        <w:rPr>
          <w:rFonts w:cs="Arial"/>
          <w:color w:val="2E74B5" w:themeColor="accent5" w:themeShade="BF"/>
          <w:sz w:val="32"/>
          <w:szCs w:val="32"/>
        </w:rPr>
        <w:lastRenderedPageBreak/>
        <w:t xml:space="preserve">Customers’ power </w:t>
      </w:r>
    </w:p>
    <w:p w14:paraId="54F7F692" w14:textId="6857C828" w:rsidR="00F76316" w:rsidRPr="000E0759" w:rsidRDefault="00830B4D" w:rsidP="008F0229">
      <w:pPr>
        <w:spacing w:line="360" w:lineRule="auto"/>
        <w:ind w:firstLine="720"/>
        <w:jc w:val="both"/>
        <w:rPr>
          <w:rFonts w:cs="Arial"/>
        </w:rPr>
      </w:pPr>
      <w:r w:rsidRPr="000E0759">
        <w:rPr>
          <w:rFonts w:cs="Arial"/>
        </w:rPr>
        <w:t xml:space="preserve">The buyer in the industry is </w:t>
      </w:r>
      <w:r w:rsidR="005E46DF" w:rsidRPr="000E0759">
        <w:rPr>
          <w:rFonts w:cs="Arial"/>
        </w:rPr>
        <w:t>fewer prices</w:t>
      </w:r>
      <w:r w:rsidRPr="000E0759">
        <w:rPr>
          <w:rFonts w:cs="Arial"/>
        </w:rPr>
        <w:t xml:space="preserve"> sensitive regarding the quality of the product that makes the buyer a weak force within the industry. The </w:t>
      </w:r>
      <w:r w:rsidR="005E46DF" w:rsidRPr="000E0759">
        <w:rPr>
          <w:rFonts w:cs="Arial"/>
        </w:rPr>
        <w:t>number of buyers is</w:t>
      </w:r>
      <w:r w:rsidRPr="000E0759">
        <w:rPr>
          <w:rFonts w:cs="Arial"/>
        </w:rPr>
        <w:t xml:space="preserve"> plenty in the industry rather than the firms producing the products this means that buyer have few </w:t>
      </w:r>
      <w:r w:rsidR="00CA6456" w:rsidRPr="000E0759">
        <w:rPr>
          <w:rFonts w:cs="Arial"/>
        </w:rPr>
        <w:t>controls</w:t>
      </w:r>
      <w:r w:rsidRPr="000E0759">
        <w:rPr>
          <w:rFonts w:cs="Arial"/>
        </w:rPr>
        <w:t xml:space="preserve"> over price as they have a few firms to choose from to purchase. The product differentiation creates difficulty for buyers in switching the products that leads to </w:t>
      </w:r>
      <w:r w:rsidR="005E46DF">
        <w:rPr>
          <w:rFonts w:cs="Arial"/>
        </w:rPr>
        <w:t>weaker</w:t>
      </w:r>
      <w:r w:rsidRPr="000E0759">
        <w:rPr>
          <w:rFonts w:cs="Arial"/>
        </w:rPr>
        <w:t xml:space="preserve"> buyers</w:t>
      </w:r>
      <w:r w:rsidR="005E46DF">
        <w:rPr>
          <w:rFonts w:cs="Arial"/>
        </w:rPr>
        <w:t>’</w:t>
      </w:r>
      <w:r w:rsidRPr="000E0759">
        <w:rPr>
          <w:rFonts w:cs="Arial"/>
        </w:rPr>
        <w:t>. To tackle the threat of power of buyers Compass Group can innovate and differentiate to attract more customers and by extensive marketing activities it can increase its customer base</w:t>
      </w:r>
      <w:r w:rsidR="00741F26" w:rsidRPr="000E0759">
        <w:rPr>
          <w:rFonts w:cs="Arial"/>
        </w:rPr>
        <w:t xml:space="preserve"> (</w:t>
      </w:r>
      <w:r w:rsidR="00741F26" w:rsidRPr="000E0759">
        <w:rPr>
          <w:rFonts w:cs="Arial"/>
          <w:color w:val="222222"/>
          <w:shd w:val="clear" w:color="auto" w:fill="FFFFFF"/>
        </w:rPr>
        <w:t>Krämer,2017).</w:t>
      </w:r>
    </w:p>
    <w:p w14:paraId="1DDCE367" w14:textId="5933E62A" w:rsidR="00F76316" w:rsidRPr="008F0229" w:rsidRDefault="00F76316" w:rsidP="008F0229">
      <w:pPr>
        <w:spacing w:line="360" w:lineRule="auto"/>
        <w:ind w:firstLine="720"/>
        <w:rPr>
          <w:color w:val="2E74B5" w:themeColor="accent5" w:themeShade="BF"/>
          <w:sz w:val="32"/>
          <w:szCs w:val="32"/>
        </w:rPr>
      </w:pPr>
      <w:bookmarkStart w:id="7" w:name="_Toc107160606"/>
      <w:r w:rsidRPr="008F0229">
        <w:rPr>
          <w:color w:val="2E74B5" w:themeColor="accent5" w:themeShade="BF"/>
          <w:sz w:val="32"/>
          <w:szCs w:val="32"/>
        </w:rPr>
        <w:t>Threat of substitute products</w:t>
      </w:r>
      <w:bookmarkEnd w:id="7"/>
    </w:p>
    <w:p w14:paraId="59A670DD" w14:textId="5ED6E856" w:rsidR="00677FBE" w:rsidRPr="00C050BC" w:rsidRDefault="005E46DF" w:rsidP="008F0229">
      <w:pPr>
        <w:spacing w:line="360" w:lineRule="auto"/>
        <w:ind w:firstLine="720"/>
        <w:jc w:val="both"/>
        <w:rPr>
          <w:rFonts w:cs="Arial"/>
        </w:rPr>
      </w:pPr>
      <w:r>
        <w:rPr>
          <w:rFonts w:cs="Arial"/>
        </w:rPr>
        <w:t>S</w:t>
      </w:r>
      <w:r w:rsidR="007445AB" w:rsidRPr="000E0759">
        <w:rPr>
          <w:rFonts w:cs="Arial"/>
        </w:rPr>
        <w:t>ubstitute products can affect the company adversely</w:t>
      </w:r>
      <w:r>
        <w:rPr>
          <w:rFonts w:cs="Arial"/>
        </w:rPr>
        <w:t xml:space="preserve"> and take away the potential profit for the company through lost market share</w:t>
      </w:r>
      <w:r w:rsidR="007445AB" w:rsidRPr="000E0759">
        <w:rPr>
          <w:rFonts w:cs="Arial"/>
        </w:rPr>
        <w:t xml:space="preserve">. </w:t>
      </w:r>
      <w:r>
        <w:rPr>
          <w:rFonts w:cs="Arial"/>
        </w:rPr>
        <w:t>S</w:t>
      </w:r>
      <w:r w:rsidR="007445AB" w:rsidRPr="000E0759">
        <w:rPr>
          <w:rFonts w:cs="Arial"/>
        </w:rPr>
        <w:t xml:space="preserve">ubstitute can </w:t>
      </w:r>
      <w:r>
        <w:rPr>
          <w:rFonts w:cs="Arial"/>
        </w:rPr>
        <w:t>even cause the risk of sustainability for the company</w:t>
      </w:r>
      <w:r w:rsidR="007445AB" w:rsidRPr="000E0759">
        <w:rPr>
          <w:rFonts w:cs="Arial"/>
        </w:rPr>
        <w:t xml:space="preserve">. The threat of substitute products is high when it offers unique or different products in the industry. </w:t>
      </w:r>
      <w:r>
        <w:rPr>
          <w:rFonts w:cs="Arial"/>
        </w:rPr>
        <w:t>But it is a matter of relief for the company that t</w:t>
      </w:r>
      <w:r w:rsidR="007445AB" w:rsidRPr="000E0759">
        <w:rPr>
          <w:rFonts w:cs="Arial"/>
        </w:rPr>
        <w:t xml:space="preserve">here are few substitutes available in the industry </w:t>
      </w:r>
      <w:r>
        <w:rPr>
          <w:rFonts w:cs="Arial"/>
        </w:rPr>
        <w:t>for</w:t>
      </w:r>
      <w:r w:rsidR="007445AB" w:rsidRPr="000E0759">
        <w:rPr>
          <w:rFonts w:cs="Arial"/>
        </w:rPr>
        <w:t xml:space="preserve"> Compass Group. </w:t>
      </w:r>
      <w:r>
        <w:rPr>
          <w:rFonts w:cs="Arial"/>
        </w:rPr>
        <w:t>Available substitute offering</w:t>
      </w:r>
      <w:r w:rsidR="007445AB" w:rsidRPr="000E0759">
        <w:rPr>
          <w:rFonts w:cs="Arial"/>
        </w:rPr>
        <w:t xml:space="preserve"> </w:t>
      </w:r>
      <w:r>
        <w:rPr>
          <w:rFonts w:cs="Arial"/>
        </w:rPr>
        <w:t xml:space="preserve">prevailing in the industry </w:t>
      </w:r>
      <w:r w:rsidR="007445AB" w:rsidRPr="000E0759">
        <w:rPr>
          <w:rFonts w:cs="Arial"/>
        </w:rPr>
        <w:t>are of high quality and more expensive where</w:t>
      </w:r>
      <w:r>
        <w:rPr>
          <w:rFonts w:cs="Arial"/>
        </w:rPr>
        <w:t>as</w:t>
      </w:r>
      <w:r w:rsidR="007445AB" w:rsidRPr="000E0759">
        <w:rPr>
          <w:rFonts w:cs="Arial"/>
        </w:rPr>
        <w:t xml:space="preserve"> Compass Group provide products at low price with adequate quality that makes the buyers to less likely </w:t>
      </w:r>
      <w:r>
        <w:rPr>
          <w:rFonts w:cs="Arial"/>
        </w:rPr>
        <w:t>to go for those offerings</w:t>
      </w:r>
      <w:r w:rsidR="007445AB" w:rsidRPr="000E0759">
        <w:rPr>
          <w:rFonts w:cs="Arial"/>
        </w:rPr>
        <w:t>. To tackle the situation Compass Group can provide hi</w:t>
      </w:r>
      <w:r w:rsidR="00A14F1E">
        <w:rPr>
          <w:rFonts w:cs="Arial"/>
        </w:rPr>
        <w:t>gh quality products, increasing</w:t>
      </w:r>
      <w:r w:rsidR="007445AB" w:rsidRPr="000E0759">
        <w:rPr>
          <w:rFonts w:cs="Arial"/>
        </w:rPr>
        <w:t xml:space="preserve"> cost for the customers</w:t>
      </w:r>
      <w:r w:rsidR="00A14F1E">
        <w:rPr>
          <w:rFonts w:cs="Arial"/>
        </w:rPr>
        <w:t xml:space="preserve"> is chosen substitute product,</w:t>
      </w:r>
      <w:r w:rsidR="007445AB" w:rsidRPr="000E0759">
        <w:rPr>
          <w:rFonts w:cs="Arial"/>
        </w:rPr>
        <w:t xml:space="preserve"> and by understanding</w:t>
      </w:r>
      <w:r w:rsidR="00A14F1E">
        <w:rPr>
          <w:rFonts w:cs="Arial"/>
        </w:rPr>
        <w:t xml:space="preserve"> and addressing</w:t>
      </w:r>
      <w:r w:rsidR="007445AB" w:rsidRPr="000E0759">
        <w:rPr>
          <w:rFonts w:cs="Arial"/>
        </w:rPr>
        <w:t xml:space="preserve"> </w:t>
      </w:r>
      <w:r w:rsidR="00A16FA3">
        <w:rPr>
          <w:rFonts w:cs="Arial"/>
        </w:rPr>
        <w:t>customer demands appropriately while maintaining adequate profit margin with rooms for growth</w:t>
      </w:r>
      <w:r w:rsidR="00741F26" w:rsidRPr="000E0759">
        <w:rPr>
          <w:rFonts w:cs="Arial"/>
        </w:rPr>
        <w:t xml:space="preserve"> (</w:t>
      </w:r>
      <w:proofErr w:type="spellStart"/>
      <w:r w:rsidR="00741F26" w:rsidRPr="000E0759">
        <w:rPr>
          <w:rFonts w:cs="Arial"/>
          <w:color w:val="222222"/>
          <w:shd w:val="clear" w:color="auto" w:fill="FFFFFF"/>
        </w:rPr>
        <w:t>Avgeropoulos</w:t>
      </w:r>
      <w:proofErr w:type="spellEnd"/>
      <w:r w:rsidR="00741F26" w:rsidRPr="000E0759">
        <w:rPr>
          <w:rFonts w:cs="Arial"/>
          <w:color w:val="222222"/>
          <w:shd w:val="clear" w:color="auto" w:fill="FFFFFF"/>
        </w:rPr>
        <w:t>, 2015).</w:t>
      </w:r>
      <w:r w:rsidR="005F2254" w:rsidRPr="000E0759">
        <w:rPr>
          <w:rFonts w:cs="Arial"/>
        </w:rPr>
        <w:br w:type="page"/>
      </w:r>
    </w:p>
    <w:p w14:paraId="074EFC0B" w14:textId="7C6E73F6" w:rsidR="008F0229" w:rsidRPr="008F0229" w:rsidRDefault="008F0229" w:rsidP="008F0229">
      <w:pPr>
        <w:spacing w:line="360" w:lineRule="auto"/>
        <w:ind w:firstLine="720"/>
        <w:jc w:val="both"/>
        <w:rPr>
          <w:rFonts w:cs="Arial"/>
          <w:color w:val="2E74B5" w:themeColor="accent5" w:themeShade="BF"/>
          <w:sz w:val="32"/>
          <w:szCs w:val="32"/>
          <w:u w:val="single"/>
        </w:rPr>
      </w:pPr>
      <w:r w:rsidRPr="008F0229">
        <w:rPr>
          <w:rFonts w:cs="Arial"/>
          <w:color w:val="2E74B5" w:themeColor="accent5" w:themeShade="BF"/>
          <w:sz w:val="32"/>
          <w:szCs w:val="32"/>
          <w:u w:val="single"/>
        </w:rPr>
        <w:lastRenderedPageBreak/>
        <w:t>Conclusion</w:t>
      </w:r>
    </w:p>
    <w:p w14:paraId="5F29B7DD" w14:textId="1E0B283C" w:rsidR="00677FBE" w:rsidRPr="00C050BC" w:rsidRDefault="005F2254" w:rsidP="008F0229">
      <w:pPr>
        <w:spacing w:line="360" w:lineRule="auto"/>
        <w:ind w:firstLine="720"/>
        <w:jc w:val="both"/>
        <w:rPr>
          <w:rFonts w:cs="Arial"/>
        </w:rPr>
      </w:pPr>
      <w:r w:rsidRPr="00C050BC">
        <w:rPr>
          <w:rFonts w:cs="Arial"/>
        </w:rPr>
        <w:t xml:space="preserve">The Compass Group has developed a sustainability strategy which takes into consideration the forces such </w:t>
      </w:r>
      <w:r w:rsidR="00CA6456" w:rsidRPr="00C050BC">
        <w:rPr>
          <w:rFonts w:cs="Arial"/>
        </w:rPr>
        <w:t>as</w:t>
      </w:r>
      <w:r w:rsidRPr="00C050BC">
        <w:rPr>
          <w:rFonts w:cs="Arial"/>
        </w:rPr>
        <w:t xml:space="preserve"> health &amp; wellbeing, environment and supply chain. These f</w:t>
      </w:r>
      <w:r w:rsidR="00905880">
        <w:rPr>
          <w:rFonts w:cs="Arial"/>
        </w:rPr>
        <w:t>actors identified in above discussions</w:t>
      </w:r>
      <w:r w:rsidRPr="00C050BC">
        <w:rPr>
          <w:rFonts w:cs="Arial"/>
        </w:rPr>
        <w:t xml:space="preserve"> will impact their operations and can make a positive. The company is aimed to bring great tasting food, memorable experiences and vital services to their clients and customers. </w:t>
      </w:r>
      <w:r w:rsidR="00677FBE" w:rsidRPr="00C050BC">
        <w:rPr>
          <w:rFonts w:cs="Arial"/>
        </w:rPr>
        <w:t>The company is very much conscious about the safety of people, clients and customers. Their strategy is to create a workforce that serves rich diversity of the customers and clients. The company is very much conscious about the environment they operate for their better performance.</w:t>
      </w:r>
    </w:p>
    <w:p w14:paraId="2878B906" w14:textId="498C7D9A" w:rsidR="00331382" w:rsidRDefault="00331382">
      <w:pPr>
        <w:rPr>
          <w:rFonts w:ascii="Times New Roman" w:hAnsi="Times New Roman" w:cs="Times New Roman"/>
          <w:sz w:val="24"/>
          <w:szCs w:val="24"/>
        </w:rPr>
      </w:pPr>
      <w:r>
        <w:rPr>
          <w:rFonts w:ascii="Times New Roman" w:hAnsi="Times New Roman" w:cs="Times New Roman"/>
          <w:sz w:val="24"/>
          <w:szCs w:val="24"/>
        </w:rPr>
        <w:br w:type="page"/>
      </w:r>
    </w:p>
    <w:p w14:paraId="342C8340" w14:textId="4C6A5871" w:rsidR="008F0229" w:rsidRPr="008F0229" w:rsidRDefault="008F0229" w:rsidP="00B448D4">
      <w:pPr>
        <w:spacing w:line="360" w:lineRule="auto"/>
        <w:jc w:val="both"/>
        <w:rPr>
          <w:rFonts w:cs="Arial"/>
          <w:color w:val="2E74B5" w:themeColor="accent5" w:themeShade="BF"/>
          <w:sz w:val="32"/>
          <w:szCs w:val="32"/>
          <w:u w:val="single"/>
          <w:shd w:val="clear" w:color="auto" w:fill="FFFFFF"/>
        </w:rPr>
      </w:pPr>
      <w:r w:rsidRPr="008F0229">
        <w:rPr>
          <w:rFonts w:cs="Arial"/>
          <w:color w:val="2E74B5" w:themeColor="accent5" w:themeShade="BF"/>
          <w:sz w:val="32"/>
          <w:szCs w:val="32"/>
          <w:u w:val="single"/>
          <w:shd w:val="clear" w:color="auto" w:fill="FFFFFF"/>
        </w:rPr>
        <w:lastRenderedPageBreak/>
        <w:t>References</w:t>
      </w:r>
    </w:p>
    <w:p w14:paraId="5066832C" w14:textId="7863654A" w:rsidR="00741F26" w:rsidRPr="00C050BC" w:rsidRDefault="00741F26" w:rsidP="00B448D4">
      <w:pPr>
        <w:spacing w:line="360" w:lineRule="auto"/>
        <w:jc w:val="both"/>
        <w:rPr>
          <w:rFonts w:cs="Arial"/>
        </w:rPr>
      </w:pPr>
      <w:proofErr w:type="spellStart"/>
      <w:r w:rsidRPr="00C050BC">
        <w:rPr>
          <w:rFonts w:cs="Arial"/>
          <w:shd w:val="clear" w:color="auto" w:fill="FFFFFF"/>
        </w:rPr>
        <w:t>Avgeropoulos</w:t>
      </w:r>
      <w:proofErr w:type="spellEnd"/>
      <w:r w:rsidRPr="00C050BC">
        <w:rPr>
          <w:rFonts w:cs="Arial"/>
          <w:shd w:val="clear" w:color="auto" w:fill="FFFFFF"/>
        </w:rPr>
        <w:t>, S. and McGee, J., 2015. Substitute Products. </w:t>
      </w:r>
      <w:r w:rsidRPr="00C050BC">
        <w:rPr>
          <w:rFonts w:cs="Arial"/>
          <w:i/>
          <w:iCs/>
          <w:shd w:val="clear" w:color="auto" w:fill="FFFFFF"/>
        </w:rPr>
        <w:t>Wiley Encyclopedia of Management</w:t>
      </w:r>
    </w:p>
    <w:p w14:paraId="57AD24C3" w14:textId="46F89B35" w:rsidR="00CA188D" w:rsidRPr="00C050BC" w:rsidRDefault="00CA188D" w:rsidP="00B448D4">
      <w:pPr>
        <w:spacing w:line="360" w:lineRule="auto"/>
        <w:jc w:val="both"/>
        <w:rPr>
          <w:rFonts w:cs="Arial"/>
          <w:shd w:val="clear" w:color="auto" w:fill="FFFFFF"/>
        </w:rPr>
      </w:pPr>
      <w:r w:rsidRPr="00C050BC">
        <w:rPr>
          <w:rFonts w:cs="Arial"/>
          <w:shd w:val="clear" w:color="auto" w:fill="FFFFFF"/>
        </w:rPr>
        <w:t xml:space="preserve">Abdul-Kareem, A. and Attar, M., 2022. Assessing Disruptive Innovation </w:t>
      </w:r>
      <w:proofErr w:type="gramStart"/>
      <w:r w:rsidRPr="00C050BC">
        <w:rPr>
          <w:rFonts w:cs="Arial"/>
          <w:shd w:val="clear" w:color="auto" w:fill="FFFFFF"/>
        </w:rPr>
        <w:t>From</w:t>
      </w:r>
      <w:proofErr w:type="gramEnd"/>
      <w:r w:rsidRPr="00C050BC">
        <w:rPr>
          <w:rFonts w:cs="Arial"/>
          <w:shd w:val="clear" w:color="auto" w:fill="FFFFFF"/>
        </w:rPr>
        <w:t xml:space="preserve"> the Perspectives of New Entrants and Incumbent Firms. In </w:t>
      </w:r>
      <w:r w:rsidRPr="00C050BC">
        <w:rPr>
          <w:rFonts w:cs="Arial"/>
          <w:i/>
          <w:iCs/>
          <w:shd w:val="clear" w:color="auto" w:fill="FFFFFF"/>
        </w:rPr>
        <w:t>Handbook of Research on Current Trends in Asian Economics, Business, and Administration</w:t>
      </w:r>
    </w:p>
    <w:p w14:paraId="5DDB8748" w14:textId="6FA6DB66" w:rsidR="00741F26" w:rsidRPr="00C050BC" w:rsidRDefault="00741F26" w:rsidP="00B448D4">
      <w:pPr>
        <w:spacing w:line="360" w:lineRule="auto"/>
        <w:jc w:val="both"/>
        <w:rPr>
          <w:rFonts w:cs="Arial"/>
        </w:rPr>
      </w:pPr>
      <w:proofErr w:type="spellStart"/>
      <w:r w:rsidRPr="00C050BC">
        <w:rPr>
          <w:rFonts w:cs="Arial"/>
          <w:shd w:val="clear" w:color="auto" w:fill="FFFFFF"/>
        </w:rPr>
        <w:t>Bruijl</w:t>
      </w:r>
      <w:proofErr w:type="spellEnd"/>
      <w:r w:rsidRPr="00C050BC">
        <w:rPr>
          <w:rFonts w:cs="Arial"/>
          <w:shd w:val="clear" w:color="auto" w:fill="FFFFFF"/>
        </w:rPr>
        <w:t>, D. and Gerard, H.T., 2018. The relevance of Porter's five forces in today's innovative and changing business environment</w:t>
      </w:r>
    </w:p>
    <w:p w14:paraId="2F71DFBD" w14:textId="18A3C8A1" w:rsidR="00CA188D" w:rsidRPr="00C050BC" w:rsidRDefault="00CA188D" w:rsidP="00B448D4">
      <w:pPr>
        <w:spacing w:line="360" w:lineRule="auto"/>
        <w:jc w:val="both"/>
        <w:rPr>
          <w:rFonts w:cs="Arial"/>
        </w:rPr>
      </w:pPr>
      <w:r w:rsidRPr="00C050BC">
        <w:rPr>
          <w:rFonts w:cs="Arial"/>
          <w:shd w:val="clear" w:color="auto" w:fill="FFFFFF"/>
        </w:rPr>
        <w:t>Dobbs, M.E., 2014. Guidelines for applying Porter's five forces framework: a set of industry analysis templates. </w:t>
      </w:r>
      <w:r w:rsidRPr="00C050BC">
        <w:rPr>
          <w:rFonts w:cs="Arial"/>
          <w:i/>
          <w:iCs/>
          <w:shd w:val="clear" w:color="auto" w:fill="FFFFFF"/>
        </w:rPr>
        <w:t>Competitiveness review</w:t>
      </w:r>
      <w:r w:rsidRPr="00C050BC">
        <w:rPr>
          <w:rFonts w:cs="Arial"/>
          <w:shd w:val="clear" w:color="auto" w:fill="FFFFFF"/>
        </w:rPr>
        <w:t>.</w:t>
      </w:r>
    </w:p>
    <w:p w14:paraId="0DE32A0C" w14:textId="5E53C8C3" w:rsidR="00CA188D" w:rsidRPr="00C050BC" w:rsidRDefault="00CA188D" w:rsidP="00B448D4">
      <w:pPr>
        <w:spacing w:line="360" w:lineRule="auto"/>
        <w:jc w:val="both"/>
        <w:rPr>
          <w:rFonts w:cs="Arial"/>
        </w:rPr>
      </w:pPr>
      <w:r w:rsidRPr="00C050BC">
        <w:rPr>
          <w:rFonts w:cs="Arial"/>
          <w:shd w:val="clear" w:color="auto" w:fill="FFFFFF"/>
        </w:rPr>
        <w:t>Grundy, T., 2006. Rethinking and reinventing Michael Porter's five forces model. </w:t>
      </w:r>
      <w:r w:rsidRPr="00C050BC">
        <w:rPr>
          <w:rFonts w:cs="Arial"/>
          <w:i/>
          <w:iCs/>
          <w:shd w:val="clear" w:color="auto" w:fill="FFFFFF"/>
        </w:rPr>
        <w:t>Strategic change</w:t>
      </w:r>
    </w:p>
    <w:p w14:paraId="71EFC65D" w14:textId="4071B4D1" w:rsidR="00525029" w:rsidRPr="00C050BC" w:rsidRDefault="00525029" w:rsidP="00B448D4">
      <w:pPr>
        <w:spacing w:line="360" w:lineRule="auto"/>
        <w:jc w:val="both"/>
        <w:rPr>
          <w:rFonts w:cs="Arial"/>
          <w:shd w:val="clear" w:color="auto" w:fill="FFFFFF"/>
        </w:rPr>
      </w:pPr>
      <w:r w:rsidRPr="00C050BC">
        <w:rPr>
          <w:rFonts w:cs="Arial"/>
          <w:shd w:val="clear" w:color="auto" w:fill="FFFFFF"/>
        </w:rPr>
        <w:t>Issa, T. and Issa, T., 2014. Sustainable business strategies and PESTEL framework. </w:t>
      </w:r>
      <w:r w:rsidRPr="00C050BC">
        <w:rPr>
          <w:rFonts w:cs="Arial"/>
          <w:i/>
          <w:iCs/>
          <w:shd w:val="clear" w:color="auto" w:fill="FFFFFF"/>
        </w:rPr>
        <w:t>GSTF Journal on Computing (</w:t>
      </w:r>
      <w:proofErr w:type="spellStart"/>
      <w:r w:rsidRPr="00C050BC">
        <w:rPr>
          <w:rFonts w:cs="Arial"/>
          <w:i/>
          <w:iCs/>
          <w:shd w:val="clear" w:color="auto" w:fill="FFFFFF"/>
        </w:rPr>
        <w:t>JoC</w:t>
      </w:r>
      <w:proofErr w:type="spellEnd"/>
      <w:r w:rsidRPr="00C050BC">
        <w:rPr>
          <w:rFonts w:cs="Arial"/>
          <w:i/>
          <w:iCs/>
          <w:shd w:val="clear" w:color="auto" w:fill="FFFFFF"/>
        </w:rPr>
        <w:t>)</w:t>
      </w:r>
    </w:p>
    <w:p w14:paraId="3467C865" w14:textId="0C810F25" w:rsidR="00741F26" w:rsidRPr="00C050BC" w:rsidRDefault="00741F26" w:rsidP="00B448D4">
      <w:pPr>
        <w:spacing w:line="360" w:lineRule="auto"/>
        <w:jc w:val="both"/>
        <w:rPr>
          <w:rFonts w:cs="Arial"/>
          <w:shd w:val="clear" w:color="auto" w:fill="FFFFFF"/>
        </w:rPr>
      </w:pPr>
      <w:proofErr w:type="spellStart"/>
      <w:r w:rsidRPr="00C050BC">
        <w:rPr>
          <w:rFonts w:cs="Arial"/>
          <w:shd w:val="clear" w:color="auto" w:fill="FFFFFF"/>
        </w:rPr>
        <w:t>Krämer</w:t>
      </w:r>
      <w:proofErr w:type="spellEnd"/>
      <w:r w:rsidRPr="00C050BC">
        <w:rPr>
          <w:rFonts w:cs="Arial"/>
          <w:shd w:val="clear" w:color="auto" w:fill="FFFFFF"/>
        </w:rPr>
        <w:t xml:space="preserve">, F., Schmidt, K.M., Spann, M. and Stich, L., 2017. Delegating pricing power to customers: Pay what you want or name your own </w:t>
      </w:r>
      <w:proofErr w:type="gramStart"/>
      <w:r w:rsidRPr="00C050BC">
        <w:rPr>
          <w:rFonts w:cs="Arial"/>
          <w:shd w:val="clear" w:color="auto" w:fill="FFFFFF"/>
        </w:rPr>
        <w:t>price?.</w:t>
      </w:r>
      <w:proofErr w:type="gramEnd"/>
      <w:r w:rsidRPr="00C050BC">
        <w:rPr>
          <w:rFonts w:cs="Arial"/>
          <w:shd w:val="clear" w:color="auto" w:fill="FFFFFF"/>
        </w:rPr>
        <w:t> </w:t>
      </w:r>
      <w:r w:rsidRPr="00C050BC">
        <w:rPr>
          <w:rFonts w:cs="Arial"/>
          <w:i/>
          <w:iCs/>
          <w:shd w:val="clear" w:color="auto" w:fill="FFFFFF"/>
        </w:rPr>
        <w:t>Journal of Economic Behavior &amp; Organization</w:t>
      </w:r>
    </w:p>
    <w:p w14:paraId="557153A3" w14:textId="738D4336" w:rsidR="00B448D4" w:rsidRPr="00C050BC" w:rsidRDefault="00B448D4" w:rsidP="00B448D4">
      <w:pPr>
        <w:spacing w:line="360" w:lineRule="auto"/>
        <w:jc w:val="both"/>
        <w:rPr>
          <w:rFonts w:cs="Arial"/>
          <w:shd w:val="clear" w:color="auto" w:fill="FFFFFF"/>
        </w:rPr>
      </w:pPr>
      <w:proofErr w:type="spellStart"/>
      <w:r w:rsidRPr="00C050BC">
        <w:rPr>
          <w:rFonts w:cs="Arial"/>
          <w:shd w:val="clear" w:color="auto" w:fill="FFFFFF"/>
        </w:rPr>
        <w:t>Kolios</w:t>
      </w:r>
      <w:proofErr w:type="spellEnd"/>
      <w:r w:rsidRPr="00C050BC">
        <w:rPr>
          <w:rFonts w:cs="Arial"/>
          <w:shd w:val="clear" w:color="auto" w:fill="FFFFFF"/>
        </w:rPr>
        <w:t>, A. and Read, G., 2013. A political, economic, social, technology, legal and environmental (PESTLE) approach for risk identification of the tidal industry in the United Kingdom. </w:t>
      </w:r>
      <w:r w:rsidRPr="00C050BC">
        <w:rPr>
          <w:rFonts w:cs="Arial"/>
          <w:i/>
          <w:iCs/>
          <w:shd w:val="clear" w:color="auto" w:fill="FFFFFF"/>
        </w:rPr>
        <w:t>Energies</w:t>
      </w:r>
    </w:p>
    <w:p w14:paraId="1BBD0FFD" w14:textId="178481CF" w:rsidR="00741F26" w:rsidRPr="00C050BC" w:rsidRDefault="00741F26" w:rsidP="00B448D4">
      <w:pPr>
        <w:spacing w:line="360" w:lineRule="auto"/>
        <w:jc w:val="both"/>
        <w:rPr>
          <w:rFonts w:cs="Arial"/>
        </w:rPr>
      </w:pPr>
      <w:r w:rsidRPr="00C050BC">
        <w:rPr>
          <w:rFonts w:cs="Arial"/>
          <w:shd w:val="clear" w:color="auto" w:fill="FFFFFF"/>
        </w:rPr>
        <w:t>Lacoste, S. and Blois, K., 2015. Suppliers’ power relationships with industrial key customers. </w:t>
      </w:r>
      <w:r w:rsidRPr="00C050BC">
        <w:rPr>
          <w:rFonts w:cs="Arial"/>
          <w:i/>
          <w:iCs/>
          <w:shd w:val="clear" w:color="auto" w:fill="FFFFFF"/>
        </w:rPr>
        <w:t>Journal of Business &amp; Industrial Marketing</w:t>
      </w:r>
      <w:r w:rsidRPr="00C050BC">
        <w:rPr>
          <w:rFonts w:cs="Arial"/>
          <w:shd w:val="clear" w:color="auto" w:fill="FFFFFF"/>
        </w:rPr>
        <w:t>.</w:t>
      </w:r>
    </w:p>
    <w:p w14:paraId="281D88DD" w14:textId="1349DEFB" w:rsidR="00331382" w:rsidRPr="008F0229" w:rsidRDefault="00331382" w:rsidP="00B448D4">
      <w:pPr>
        <w:spacing w:line="360" w:lineRule="auto"/>
        <w:jc w:val="both"/>
        <w:rPr>
          <w:rFonts w:cs="Arial"/>
          <w:shd w:val="clear" w:color="auto" w:fill="FFFFFF"/>
        </w:rPr>
      </w:pPr>
      <w:r w:rsidRPr="008F0229">
        <w:rPr>
          <w:rFonts w:cs="Arial"/>
          <w:shd w:val="clear" w:color="auto" w:fill="FFFFFF"/>
        </w:rPr>
        <w:t xml:space="preserve">Madsen, D.Ø. and </w:t>
      </w:r>
      <w:proofErr w:type="spellStart"/>
      <w:r w:rsidRPr="008F0229">
        <w:rPr>
          <w:rFonts w:cs="Arial"/>
          <w:shd w:val="clear" w:color="auto" w:fill="FFFFFF"/>
        </w:rPr>
        <w:t>Grønseth</w:t>
      </w:r>
      <w:proofErr w:type="spellEnd"/>
      <w:r w:rsidRPr="008F0229">
        <w:rPr>
          <w:rFonts w:cs="Arial"/>
          <w:shd w:val="clear" w:color="auto" w:fill="FFFFFF"/>
        </w:rPr>
        <w:t>, B.O., 2022. PESTEL Analysis. In Encyclopedia of Tourism Management and Marketing. Edward Elgar Publishing.</w:t>
      </w:r>
    </w:p>
    <w:p w14:paraId="6571475A" w14:textId="188DCD7E" w:rsidR="00741F26" w:rsidRPr="00C050BC" w:rsidRDefault="00CA188D" w:rsidP="00B448D4">
      <w:pPr>
        <w:spacing w:line="360" w:lineRule="auto"/>
        <w:jc w:val="both"/>
        <w:rPr>
          <w:rFonts w:cs="Arial"/>
          <w:shd w:val="clear" w:color="auto" w:fill="FFFFFF"/>
        </w:rPr>
      </w:pPr>
      <w:r w:rsidRPr="00C050BC">
        <w:rPr>
          <w:rFonts w:cs="Arial"/>
          <w:shd w:val="clear" w:color="auto" w:fill="FFFFFF"/>
        </w:rPr>
        <w:t>Porter, M.E., 2008. The five competitive forces that shape strategy. </w:t>
      </w:r>
      <w:r w:rsidRPr="00C050BC">
        <w:rPr>
          <w:rFonts w:cs="Arial"/>
          <w:i/>
          <w:iCs/>
          <w:shd w:val="clear" w:color="auto" w:fill="FFFFFF"/>
        </w:rPr>
        <w:t>Harvard business review</w:t>
      </w:r>
    </w:p>
    <w:p w14:paraId="49DEF4AC" w14:textId="7CA01F06" w:rsidR="00CA188D" w:rsidRPr="00C050BC" w:rsidRDefault="00CA188D" w:rsidP="00B448D4">
      <w:pPr>
        <w:spacing w:line="360" w:lineRule="auto"/>
        <w:jc w:val="both"/>
        <w:rPr>
          <w:rFonts w:cs="Arial"/>
          <w:shd w:val="clear" w:color="auto" w:fill="FFFFFF"/>
        </w:rPr>
      </w:pPr>
      <w:r w:rsidRPr="00C050BC">
        <w:rPr>
          <w:rFonts w:cs="Arial"/>
          <w:shd w:val="clear" w:color="auto" w:fill="FFFFFF"/>
        </w:rPr>
        <w:t>Porter, M.E., 2008. </w:t>
      </w:r>
      <w:r w:rsidRPr="00C050BC">
        <w:rPr>
          <w:rFonts w:cs="Arial"/>
          <w:i/>
          <w:iCs/>
          <w:shd w:val="clear" w:color="auto" w:fill="FFFFFF"/>
        </w:rPr>
        <w:t>On competition</w:t>
      </w:r>
      <w:r w:rsidRPr="00C050BC">
        <w:rPr>
          <w:rFonts w:cs="Arial"/>
          <w:shd w:val="clear" w:color="auto" w:fill="FFFFFF"/>
        </w:rPr>
        <w:t>. Harvard Business Press.</w:t>
      </w:r>
    </w:p>
    <w:p w14:paraId="25D32B8F" w14:textId="4508D003" w:rsidR="00B448D4" w:rsidRPr="00C050BC" w:rsidRDefault="00B448D4" w:rsidP="00B448D4">
      <w:pPr>
        <w:spacing w:line="360" w:lineRule="auto"/>
        <w:jc w:val="both"/>
        <w:rPr>
          <w:rFonts w:cs="Arial"/>
          <w:shd w:val="clear" w:color="auto" w:fill="FFFFFF"/>
        </w:rPr>
      </w:pPr>
      <w:proofErr w:type="spellStart"/>
      <w:r w:rsidRPr="00C050BC">
        <w:rPr>
          <w:rFonts w:cs="Arial"/>
          <w:shd w:val="clear" w:color="auto" w:fill="FFFFFF"/>
        </w:rPr>
        <w:t>Perera</w:t>
      </w:r>
      <w:proofErr w:type="spellEnd"/>
      <w:r w:rsidRPr="00C050BC">
        <w:rPr>
          <w:rFonts w:cs="Arial"/>
          <w:shd w:val="clear" w:color="auto" w:fill="FFFFFF"/>
        </w:rPr>
        <w:t>, R., 2017. </w:t>
      </w:r>
      <w:r w:rsidRPr="00C050BC">
        <w:rPr>
          <w:rFonts w:cs="Arial"/>
          <w:i/>
          <w:iCs/>
          <w:shd w:val="clear" w:color="auto" w:fill="FFFFFF"/>
        </w:rPr>
        <w:t>The PESTLE analysis</w:t>
      </w:r>
      <w:r w:rsidRPr="00C050BC">
        <w:rPr>
          <w:rFonts w:cs="Arial"/>
          <w:shd w:val="clear" w:color="auto" w:fill="FFFFFF"/>
        </w:rPr>
        <w:t xml:space="preserve">. </w:t>
      </w:r>
      <w:proofErr w:type="spellStart"/>
      <w:r w:rsidRPr="00C050BC">
        <w:rPr>
          <w:rFonts w:cs="Arial"/>
          <w:shd w:val="clear" w:color="auto" w:fill="FFFFFF"/>
        </w:rPr>
        <w:t>Nerdynaut</w:t>
      </w:r>
      <w:proofErr w:type="spellEnd"/>
      <w:r w:rsidRPr="00C050BC">
        <w:rPr>
          <w:rFonts w:cs="Arial"/>
          <w:shd w:val="clear" w:color="auto" w:fill="FFFFFF"/>
        </w:rPr>
        <w:t>.</w:t>
      </w:r>
    </w:p>
    <w:p w14:paraId="7E20E22C" w14:textId="13111D17" w:rsidR="00B448D4" w:rsidRPr="00C050BC" w:rsidRDefault="00B448D4" w:rsidP="00B448D4">
      <w:pPr>
        <w:spacing w:line="360" w:lineRule="auto"/>
        <w:jc w:val="both"/>
        <w:rPr>
          <w:rFonts w:cs="Arial"/>
          <w:shd w:val="clear" w:color="auto" w:fill="FFFFFF"/>
        </w:rPr>
      </w:pPr>
      <w:r w:rsidRPr="00C050BC">
        <w:rPr>
          <w:rFonts w:cs="Arial"/>
          <w:shd w:val="clear" w:color="auto" w:fill="FFFFFF"/>
        </w:rPr>
        <w:t>Phan, S., 2021. The effect of pestle factors on development of e-commerce. </w:t>
      </w:r>
      <w:r w:rsidRPr="00C050BC">
        <w:rPr>
          <w:rFonts w:cs="Arial"/>
          <w:i/>
          <w:iCs/>
          <w:shd w:val="clear" w:color="auto" w:fill="FFFFFF"/>
        </w:rPr>
        <w:t>International Journal of Data and Network Science</w:t>
      </w:r>
    </w:p>
    <w:p w14:paraId="30928796" w14:textId="78763EB1" w:rsidR="00741F26" w:rsidRPr="00CA6456" w:rsidRDefault="00741F26" w:rsidP="00B448D4">
      <w:pPr>
        <w:spacing w:line="360" w:lineRule="auto"/>
        <w:jc w:val="both"/>
        <w:rPr>
          <w:rFonts w:cs="Arial"/>
          <w:shd w:val="clear" w:color="auto" w:fill="FFFFFF"/>
        </w:rPr>
      </w:pPr>
      <w:proofErr w:type="spellStart"/>
      <w:r w:rsidRPr="00CA6456">
        <w:rPr>
          <w:rFonts w:cs="Arial"/>
          <w:shd w:val="clear" w:color="auto" w:fill="FFFFFF"/>
        </w:rPr>
        <w:lastRenderedPageBreak/>
        <w:t>Rambure</w:t>
      </w:r>
      <w:proofErr w:type="spellEnd"/>
      <w:r w:rsidRPr="00CA6456">
        <w:rPr>
          <w:rFonts w:cs="Arial"/>
          <w:shd w:val="clear" w:color="auto" w:fill="FFFFFF"/>
        </w:rPr>
        <w:t xml:space="preserve">, D. and </w:t>
      </w:r>
      <w:proofErr w:type="spellStart"/>
      <w:r w:rsidRPr="00CA6456">
        <w:rPr>
          <w:rFonts w:cs="Arial"/>
          <w:shd w:val="clear" w:color="auto" w:fill="FFFFFF"/>
        </w:rPr>
        <w:t>Nacamuli</w:t>
      </w:r>
      <w:proofErr w:type="spellEnd"/>
      <w:r w:rsidRPr="00CA6456">
        <w:rPr>
          <w:rFonts w:cs="Arial"/>
          <w:shd w:val="clear" w:color="auto" w:fill="FFFFFF"/>
        </w:rPr>
        <w:t>, A., 2008. New Entrants. In Payment Palgrave Macmillan, London.</w:t>
      </w:r>
    </w:p>
    <w:p w14:paraId="231E43F6" w14:textId="76BABCAD" w:rsidR="00B448D4" w:rsidRPr="00CA6456" w:rsidRDefault="00B448D4" w:rsidP="00B448D4">
      <w:pPr>
        <w:spacing w:line="360" w:lineRule="auto"/>
        <w:jc w:val="both"/>
        <w:rPr>
          <w:rFonts w:cs="Arial"/>
          <w:shd w:val="clear" w:color="auto" w:fill="FFFFFF"/>
        </w:rPr>
      </w:pPr>
      <w:r w:rsidRPr="00CA6456">
        <w:rPr>
          <w:rFonts w:cs="Arial"/>
          <w:shd w:val="clear" w:color="auto" w:fill="FFFFFF"/>
        </w:rPr>
        <w:t>Rastogi, N.I.T.A.N.K. and Trivedi, M.K., 2016. PESTLE technique–a tool to identify external risks in construction projects. International Research Journal of Engineering and Technology (IRJET</w:t>
      </w:r>
      <w:r w:rsidR="00CA6456" w:rsidRPr="00CA6456">
        <w:rPr>
          <w:rFonts w:cs="Arial"/>
          <w:shd w:val="clear" w:color="auto" w:fill="FFFFFF"/>
        </w:rPr>
        <w:t>)</w:t>
      </w:r>
    </w:p>
    <w:p w14:paraId="2E4A0FE1" w14:textId="438C0EB7" w:rsidR="00525029" w:rsidRPr="00CA6456" w:rsidRDefault="00525029" w:rsidP="00B448D4">
      <w:pPr>
        <w:spacing w:line="360" w:lineRule="auto"/>
        <w:jc w:val="both"/>
        <w:rPr>
          <w:rFonts w:cs="Arial"/>
        </w:rPr>
      </w:pPr>
      <w:r w:rsidRPr="00CA6456">
        <w:rPr>
          <w:rFonts w:cs="Arial"/>
          <w:shd w:val="clear" w:color="auto" w:fill="FFFFFF"/>
        </w:rPr>
        <w:t>Statista. (2022) Revenue of Compass Group worldwide from 2011 to 2021 in billion GBP. [online] Available at:</w:t>
      </w:r>
      <w:r w:rsidR="0092518D" w:rsidRPr="00CA6456">
        <w:rPr>
          <w:rFonts w:cs="Arial"/>
        </w:rPr>
        <w:t xml:space="preserve"> https://www.statista.com/statistics/348791/revenue-of-compass-group-worldwide/</w:t>
      </w:r>
    </w:p>
    <w:p w14:paraId="324B1B7B" w14:textId="74E536F3" w:rsidR="00331382" w:rsidRPr="00CA6456" w:rsidRDefault="00331382" w:rsidP="00B448D4">
      <w:pPr>
        <w:spacing w:line="360" w:lineRule="auto"/>
        <w:jc w:val="both"/>
        <w:rPr>
          <w:rFonts w:cs="Arial"/>
          <w:shd w:val="clear" w:color="auto" w:fill="FFFFFF"/>
        </w:rPr>
      </w:pPr>
      <w:proofErr w:type="spellStart"/>
      <w:r w:rsidRPr="00CA6456">
        <w:rPr>
          <w:rFonts w:cs="Arial"/>
          <w:shd w:val="clear" w:color="auto" w:fill="FFFFFF"/>
        </w:rPr>
        <w:t>Ulubeyli</w:t>
      </w:r>
      <w:proofErr w:type="spellEnd"/>
      <w:r w:rsidRPr="00CA6456">
        <w:rPr>
          <w:rFonts w:cs="Arial"/>
          <w:shd w:val="clear" w:color="auto" w:fill="FFFFFF"/>
        </w:rPr>
        <w:t xml:space="preserve">, S., KAZANCI, O., </w:t>
      </w:r>
      <w:proofErr w:type="spellStart"/>
      <w:r w:rsidRPr="00CA6456">
        <w:rPr>
          <w:rFonts w:cs="Arial"/>
          <w:shd w:val="clear" w:color="auto" w:fill="FFFFFF"/>
        </w:rPr>
        <w:t>Kazaz</w:t>
      </w:r>
      <w:proofErr w:type="spellEnd"/>
      <w:r w:rsidRPr="00CA6456">
        <w:rPr>
          <w:rFonts w:cs="Arial"/>
          <w:shd w:val="clear" w:color="auto" w:fill="FFFFFF"/>
        </w:rPr>
        <w:t>, A. and Arslan, V., 2019. Strategic Factors Affecting Green Building Industry: A Macro-Environmental Analysis Using PESTEL Framework. </w:t>
      </w:r>
      <w:proofErr w:type="spellStart"/>
      <w:r w:rsidRPr="00CA6456">
        <w:rPr>
          <w:rFonts w:cs="Arial"/>
          <w:shd w:val="clear" w:color="auto" w:fill="FFFFFF"/>
        </w:rPr>
        <w:t>Sakarya</w:t>
      </w:r>
      <w:proofErr w:type="spellEnd"/>
      <w:r w:rsidRPr="00CA6456">
        <w:rPr>
          <w:rFonts w:cs="Arial"/>
          <w:shd w:val="clear" w:color="auto" w:fill="FFFFFF"/>
        </w:rPr>
        <w:t xml:space="preserve"> University Journal of Science</w:t>
      </w:r>
    </w:p>
    <w:p w14:paraId="722B341A" w14:textId="66E104F0" w:rsidR="00B448D4" w:rsidRPr="00CA6456" w:rsidRDefault="00B448D4" w:rsidP="00B448D4">
      <w:pPr>
        <w:spacing w:line="360" w:lineRule="auto"/>
        <w:jc w:val="both"/>
        <w:rPr>
          <w:rFonts w:cs="Arial"/>
          <w:shd w:val="clear" w:color="auto" w:fill="FFFFFF"/>
        </w:rPr>
      </w:pPr>
      <w:proofErr w:type="spellStart"/>
      <w:r w:rsidRPr="00CA6456">
        <w:rPr>
          <w:rFonts w:cs="Arial"/>
          <w:shd w:val="clear" w:color="auto" w:fill="FFFFFF"/>
        </w:rPr>
        <w:t>Yüksel</w:t>
      </w:r>
      <w:proofErr w:type="spellEnd"/>
      <w:r w:rsidRPr="00CA6456">
        <w:rPr>
          <w:rFonts w:cs="Arial"/>
          <w:shd w:val="clear" w:color="auto" w:fill="FFFFFF"/>
        </w:rPr>
        <w:t>, I., 2012. Developing a multi-</w:t>
      </w:r>
      <w:r w:rsidR="00CA6456" w:rsidRPr="00CA6456">
        <w:rPr>
          <w:rFonts w:cs="Arial"/>
          <w:shd w:val="clear" w:color="auto" w:fill="FFFFFF"/>
        </w:rPr>
        <w:t>criteria decision-making</w:t>
      </w:r>
      <w:r w:rsidRPr="00CA6456">
        <w:rPr>
          <w:rFonts w:cs="Arial"/>
          <w:shd w:val="clear" w:color="auto" w:fill="FFFFFF"/>
        </w:rPr>
        <w:t xml:space="preserve"> model for PESTEL analysis. International Journal of Business and Management</w:t>
      </w:r>
    </w:p>
    <w:p w14:paraId="37D8A2F8" w14:textId="635BBBD2" w:rsidR="00525029" w:rsidRPr="00C050BC" w:rsidRDefault="00525029" w:rsidP="00B448D4">
      <w:pPr>
        <w:spacing w:line="360" w:lineRule="auto"/>
        <w:jc w:val="both"/>
        <w:rPr>
          <w:rFonts w:cs="Arial"/>
        </w:rPr>
      </w:pPr>
    </w:p>
    <w:sectPr w:rsidR="00525029" w:rsidRPr="00C050BC" w:rsidSect="00C80048">
      <w:pgSz w:w="11906" w:h="16838" w:code="9"/>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F4C330" w14:textId="77777777" w:rsidR="006072D8" w:rsidRDefault="006072D8" w:rsidP="0092518D">
      <w:pPr>
        <w:spacing w:after="0" w:line="240" w:lineRule="auto"/>
      </w:pPr>
      <w:r>
        <w:separator/>
      </w:r>
    </w:p>
  </w:endnote>
  <w:endnote w:type="continuationSeparator" w:id="0">
    <w:p w14:paraId="2913CDB6" w14:textId="77777777" w:rsidR="006072D8" w:rsidRDefault="006072D8" w:rsidP="009251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1420069"/>
      <w:docPartObj>
        <w:docPartGallery w:val="Page Numbers (Bottom of Page)"/>
        <w:docPartUnique/>
      </w:docPartObj>
    </w:sdtPr>
    <w:sdtEndPr>
      <w:rPr>
        <w:noProof/>
      </w:rPr>
    </w:sdtEndPr>
    <w:sdtContent>
      <w:p w14:paraId="7024221C" w14:textId="7A802CE6" w:rsidR="00C80048" w:rsidRDefault="00C800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91B4B3" w14:textId="77777777" w:rsidR="0092518D" w:rsidRDefault="009251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2351413"/>
      <w:docPartObj>
        <w:docPartGallery w:val="Page Numbers (Bottom of Page)"/>
        <w:docPartUnique/>
      </w:docPartObj>
    </w:sdtPr>
    <w:sdtEndPr>
      <w:rPr>
        <w:noProof/>
      </w:rPr>
    </w:sdtEndPr>
    <w:sdtContent>
      <w:p w14:paraId="3B25160E" w14:textId="52C87AFA" w:rsidR="00C80048" w:rsidRDefault="00C800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640BCB" w14:textId="77777777" w:rsidR="00C80048" w:rsidRDefault="00C800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1D3EE4" w14:textId="77777777" w:rsidR="006072D8" w:rsidRDefault="006072D8" w:rsidP="0092518D">
      <w:pPr>
        <w:spacing w:after="0" w:line="240" w:lineRule="auto"/>
      </w:pPr>
      <w:r>
        <w:separator/>
      </w:r>
    </w:p>
  </w:footnote>
  <w:footnote w:type="continuationSeparator" w:id="0">
    <w:p w14:paraId="00B1C049" w14:textId="77777777" w:rsidR="006072D8" w:rsidRDefault="006072D8" w:rsidP="009251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A705C"/>
    <w:multiLevelType w:val="hybridMultilevel"/>
    <w:tmpl w:val="B5DEA48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20827318">
    <w:abstractNumId w:val="0"/>
  </w:num>
  <w:num w:numId="2" w16cid:durableId="8640968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72764"/>
    <w:rsid w:val="00072764"/>
    <w:rsid w:val="00095B4E"/>
    <w:rsid w:val="000E0759"/>
    <w:rsid w:val="000F54D3"/>
    <w:rsid w:val="0010440C"/>
    <w:rsid w:val="001C3450"/>
    <w:rsid w:val="0026355F"/>
    <w:rsid w:val="00287C69"/>
    <w:rsid w:val="002B10F5"/>
    <w:rsid w:val="002B7B4A"/>
    <w:rsid w:val="00331382"/>
    <w:rsid w:val="00430C39"/>
    <w:rsid w:val="004B2BFE"/>
    <w:rsid w:val="004F7DE5"/>
    <w:rsid w:val="00505927"/>
    <w:rsid w:val="00525029"/>
    <w:rsid w:val="005E46DF"/>
    <w:rsid w:val="005F2254"/>
    <w:rsid w:val="006072D8"/>
    <w:rsid w:val="0062615A"/>
    <w:rsid w:val="00677FBE"/>
    <w:rsid w:val="00702F28"/>
    <w:rsid w:val="007410E2"/>
    <w:rsid w:val="00741F26"/>
    <w:rsid w:val="007445AB"/>
    <w:rsid w:val="0075328D"/>
    <w:rsid w:val="00786AB7"/>
    <w:rsid w:val="00830B4D"/>
    <w:rsid w:val="008A2347"/>
    <w:rsid w:val="008F0229"/>
    <w:rsid w:val="00905880"/>
    <w:rsid w:val="009213BB"/>
    <w:rsid w:val="0092518D"/>
    <w:rsid w:val="0094622F"/>
    <w:rsid w:val="00A14F1E"/>
    <w:rsid w:val="00A16FA3"/>
    <w:rsid w:val="00A56D28"/>
    <w:rsid w:val="00A735FC"/>
    <w:rsid w:val="00AA6466"/>
    <w:rsid w:val="00B059DA"/>
    <w:rsid w:val="00B448D4"/>
    <w:rsid w:val="00C01D74"/>
    <w:rsid w:val="00C050BC"/>
    <w:rsid w:val="00C80048"/>
    <w:rsid w:val="00CA188D"/>
    <w:rsid w:val="00CA6456"/>
    <w:rsid w:val="00CF1AB3"/>
    <w:rsid w:val="00CF47F8"/>
    <w:rsid w:val="00DA1748"/>
    <w:rsid w:val="00DC1918"/>
    <w:rsid w:val="00E1354D"/>
    <w:rsid w:val="00E2756B"/>
    <w:rsid w:val="00E546CC"/>
    <w:rsid w:val="00E56E29"/>
    <w:rsid w:val="00E85612"/>
    <w:rsid w:val="00F377F5"/>
    <w:rsid w:val="00F763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EA274"/>
  <w15:docId w15:val="{F775D1BF-7B11-4401-B33F-E009D98C0F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622F"/>
    <w:rPr>
      <w:rFonts w:ascii="Arial" w:hAnsi="Arial"/>
    </w:rPr>
  </w:style>
  <w:style w:type="paragraph" w:styleId="Heading1">
    <w:name w:val="heading 1"/>
    <w:basedOn w:val="Normal"/>
    <w:next w:val="Normal"/>
    <w:link w:val="Heading1Char"/>
    <w:uiPriority w:val="9"/>
    <w:qFormat/>
    <w:rsid w:val="00AA64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2F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2615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646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02F2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2615A"/>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A735FC"/>
    <w:pPr>
      <w:ind w:left="720"/>
      <w:contextualSpacing/>
    </w:pPr>
  </w:style>
  <w:style w:type="paragraph" w:styleId="Header">
    <w:name w:val="header"/>
    <w:basedOn w:val="Normal"/>
    <w:link w:val="HeaderChar"/>
    <w:uiPriority w:val="99"/>
    <w:unhideWhenUsed/>
    <w:rsid w:val="009251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518D"/>
  </w:style>
  <w:style w:type="paragraph" w:styleId="Footer">
    <w:name w:val="footer"/>
    <w:basedOn w:val="Normal"/>
    <w:link w:val="FooterChar"/>
    <w:uiPriority w:val="99"/>
    <w:unhideWhenUsed/>
    <w:rsid w:val="009251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518D"/>
  </w:style>
  <w:style w:type="paragraph" w:styleId="TOCHeading">
    <w:name w:val="TOC Heading"/>
    <w:basedOn w:val="Heading1"/>
    <w:next w:val="Normal"/>
    <w:uiPriority w:val="39"/>
    <w:unhideWhenUsed/>
    <w:qFormat/>
    <w:rsid w:val="0092518D"/>
    <w:pPr>
      <w:outlineLvl w:val="9"/>
    </w:pPr>
  </w:style>
  <w:style w:type="paragraph" w:styleId="TOC1">
    <w:name w:val="toc 1"/>
    <w:basedOn w:val="Normal"/>
    <w:next w:val="Normal"/>
    <w:autoRedefine/>
    <w:uiPriority w:val="39"/>
    <w:unhideWhenUsed/>
    <w:rsid w:val="0092518D"/>
    <w:pPr>
      <w:spacing w:after="100"/>
    </w:pPr>
  </w:style>
  <w:style w:type="paragraph" w:styleId="TOC2">
    <w:name w:val="toc 2"/>
    <w:basedOn w:val="Normal"/>
    <w:next w:val="Normal"/>
    <w:autoRedefine/>
    <w:uiPriority w:val="39"/>
    <w:unhideWhenUsed/>
    <w:rsid w:val="0092518D"/>
    <w:pPr>
      <w:spacing w:after="100"/>
      <w:ind w:left="220"/>
    </w:pPr>
  </w:style>
  <w:style w:type="character" w:styleId="Hyperlink">
    <w:name w:val="Hyperlink"/>
    <w:basedOn w:val="DefaultParagraphFont"/>
    <w:uiPriority w:val="99"/>
    <w:unhideWhenUsed/>
    <w:rsid w:val="0092518D"/>
    <w:rPr>
      <w:color w:val="0563C1" w:themeColor="hyperlink"/>
      <w:u w:val="single"/>
    </w:rPr>
  </w:style>
  <w:style w:type="paragraph" w:styleId="NoSpacing">
    <w:name w:val="No Spacing"/>
    <w:link w:val="NoSpacingChar"/>
    <w:uiPriority w:val="1"/>
    <w:qFormat/>
    <w:rsid w:val="0092518D"/>
    <w:pPr>
      <w:spacing w:after="0" w:line="240" w:lineRule="auto"/>
    </w:pPr>
    <w:rPr>
      <w:rFonts w:eastAsiaTheme="minorEastAsia"/>
    </w:rPr>
  </w:style>
  <w:style w:type="character" w:customStyle="1" w:styleId="NoSpacingChar">
    <w:name w:val="No Spacing Char"/>
    <w:basedOn w:val="DefaultParagraphFont"/>
    <w:link w:val="NoSpacing"/>
    <w:uiPriority w:val="1"/>
    <w:rsid w:val="0092518D"/>
    <w:rPr>
      <w:rFonts w:eastAsiaTheme="minorEastAsia"/>
    </w:rPr>
  </w:style>
  <w:style w:type="paragraph" w:styleId="BalloonText">
    <w:name w:val="Balloon Text"/>
    <w:basedOn w:val="Normal"/>
    <w:link w:val="BalloonTextChar"/>
    <w:uiPriority w:val="99"/>
    <w:semiHidden/>
    <w:unhideWhenUsed/>
    <w:rsid w:val="009462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622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5299483">
      <w:bodyDiv w:val="1"/>
      <w:marLeft w:val="0"/>
      <w:marRight w:val="0"/>
      <w:marTop w:val="0"/>
      <w:marBottom w:val="0"/>
      <w:divBdr>
        <w:top w:val="none" w:sz="0" w:space="0" w:color="auto"/>
        <w:left w:val="none" w:sz="0" w:space="0" w:color="auto"/>
        <w:bottom w:val="none" w:sz="0" w:space="0" w:color="auto"/>
        <w:right w:val="none" w:sz="0" w:space="0" w:color="auto"/>
      </w:divBdr>
    </w:div>
    <w:div w:id="977144301">
      <w:bodyDiv w:val="1"/>
      <w:marLeft w:val="0"/>
      <w:marRight w:val="0"/>
      <w:marTop w:val="0"/>
      <w:marBottom w:val="0"/>
      <w:divBdr>
        <w:top w:val="none" w:sz="0" w:space="0" w:color="auto"/>
        <w:left w:val="none" w:sz="0" w:space="0" w:color="auto"/>
        <w:bottom w:val="none" w:sz="0" w:space="0" w:color="auto"/>
        <w:right w:val="none" w:sz="0" w:space="0" w:color="auto"/>
      </w:divBdr>
    </w:div>
    <w:div w:id="1541934518">
      <w:bodyDiv w:val="1"/>
      <w:marLeft w:val="0"/>
      <w:marRight w:val="0"/>
      <w:marTop w:val="0"/>
      <w:marBottom w:val="0"/>
      <w:divBdr>
        <w:top w:val="none" w:sz="0" w:space="0" w:color="auto"/>
        <w:left w:val="none" w:sz="0" w:space="0" w:color="auto"/>
        <w:bottom w:val="none" w:sz="0" w:space="0" w:color="auto"/>
        <w:right w:val="none" w:sz="0" w:space="0" w:color="auto"/>
      </w:divBdr>
    </w:div>
    <w:div w:id="1562934934">
      <w:bodyDiv w:val="1"/>
      <w:marLeft w:val="0"/>
      <w:marRight w:val="0"/>
      <w:marTop w:val="0"/>
      <w:marBottom w:val="0"/>
      <w:divBdr>
        <w:top w:val="none" w:sz="0" w:space="0" w:color="auto"/>
        <w:left w:val="none" w:sz="0" w:space="0" w:color="auto"/>
        <w:bottom w:val="none" w:sz="0" w:space="0" w:color="auto"/>
        <w:right w:val="none" w:sz="0" w:space="0" w:color="auto"/>
      </w:divBdr>
    </w:div>
    <w:div w:id="1823886823">
      <w:bodyDiv w:val="1"/>
      <w:marLeft w:val="0"/>
      <w:marRight w:val="0"/>
      <w:marTop w:val="0"/>
      <w:marBottom w:val="0"/>
      <w:divBdr>
        <w:top w:val="none" w:sz="0" w:space="0" w:color="auto"/>
        <w:left w:val="none" w:sz="0" w:space="0" w:color="auto"/>
        <w:bottom w:val="none" w:sz="0" w:space="0" w:color="auto"/>
        <w:right w:val="none" w:sz="0" w:space="0" w:color="auto"/>
      </w:divBdr>
    </w:div>
    <w:div w:id="1882016340">
      <w:bodyDiv w:val="1"/>
      <w:marLeft w:val="0"/>
      <w:marRight w:val="0"/>
      <w:marTop w:val="0"/>
      <w:marBottom w:val="0"/>
      <w:divBdr>
        <w:top w:val="none" w:sz="0" w:space="0" w:color="auto"/>
        <w:left w:val="none" w:sz="0" w:space="0" w:color="auto"/>
        <w:bottom w:val="none" w:sz="0" w:space="0" w:color="auto"/>
        <w:right w:val="none" w:sz="0" w:space="0" w:color="auto"/>
      </w:divBdr>
    </w:div>
    <w:div w:id="1969973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341335-C917-44ED-B21B-CCAEF9724D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356</TotalTime>
  <Pages>12</Pages>
  <Words>2369</Words>
  <Characters>13506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Tamanna Akter Ratna</dc:creator>
  <cp:keywords/>
  <dc:description/>
  <cp:lastModifiedBy>Carmen Marcut</cp:lastModifiedBy>
  <cp:revision>9</cp:revision>
  <dcterms:created xsi:type="dcterms:W3CDTF">2022-06-26T08:04:00Z</dcterms:created>
  <dcterms:modified xsi:type="dcterms:W3CDTF">2022-07-15T05:23:00Z</dcterms:modified>
</cp:coreProperties>
</file>