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A3B43" w14:textId="53898253" w:rsidR="00CA7817" w:rsidRDefault="00CA7817" w:rsidP="00A9243D">
      <w:pPr>
        <w:jc w:val="center"/>
        <w:rPr>
          <w:b/>
          <w:bCs/>
          <w:u w:val="single"/>
        </w:rPr>
      </w:pPr>
      <w:r>
        <w:rPr>
          <w:b/>
          <w:bCs/>
          <w:u w:val="single"/>
        </w:rPr>
        <w:t>Joanne Hallam</w:t>
      </w:r>
    </w:p>
    <w:p w14:paraId="0084A278" w14:textId="54250E81" w:rsidR="00A9243D" w:rsidRDefault="00A9243D" w:rsidP="00A9243D">
      <w:pPr>
        <w:jc w:val="center"/>
        <w:rPr>
          <w:b/>
          <w:bCs/>
          <w:u w:val="single"/>
        </w:rPr>
      </w:pPr>
      <w:r w:rsidRPr="00A9243D">
        <w:rPr>
          <w:b/>
          <w:bCs/>
          <w:u w:val="single"/>
        </w:rPr>
        <w:t xml:space="preserve">The Place of Christian Theology </w:t>
      </w:r>
      <w:proofErr w:type="gramStart"/>
      <w:r w:rsidRPr="00A9243D">
        <w:rPr>
          <w:b/>
          <w:bCs/>
          <w:u w:val="single"/>
        </w:rPr>
        <w:t>In</w:t>
      </w:r>
      <w:proofErr w:type="gramEnd"/>
      <w:r w:rsidRPr="00A9243D">
        <w:rPr>
          <w:b/>
          <w:bCs/>
          <w:u w:val="single"/>
        </w:rPr>
        <w:t xml:space="preserve"> The Academy Today</w:t>
      </w:r>
    </w:p>
    <w:p w14:paraId="279E7D31" w14:textId="52B8DA6A" w:rsidR="00A9243D" w:rsidRDefault="00A9243D" w:rsidP="00A9243D">
      <w:pPr>
        <w:rPr>
          <w:sz w:val="18"/>
          <w:szCs w:val="18"/>
        </w:rPr>
      </w:pPr>
      <w:r w:rsidRPr="00A9243D">
        <w:rPr>
          <w:sz w:val="18"/>
          <w:szCs w:val="18"/>
        </w:rPr>
        <w:t>Reading on what the author</w:t>
      </w:r>
      <w:r>
        <w:rPr>
          <w:sz w:val="18"/>
          <w:szCs w:val="18"/>
        </w:rPr>
        <w:t xml:space="preserve"> ‘David Fergusson’ has written in this article; I find really interesting. </w:t>
      </w:r>
      <w:r w:rsidR="00FF64A2">
        <w:rPr>
          <w:sz w:val="18"/>
          <w:szCs w:val="18"/>
        </w:rPr>
        <w:t>From my perspective</w:t>
      </w:r>
      <w:r>
        <w:rPr>
          <w:sz w:val="18"/>
          <w:szCs w:val="18"/>
        </w:rPr>
        <w:t>, he stands on neutral ground, both looking at the secular and ecclesial arguments of both.</w:t>
      </w:r>
    </w:p>
    <w:p w14:paraId="449DFD10" w14:textId="15A944FC" w:rsidR="001115AD" w:rsidRDefault="00A9243D" w:rsidP="00A9243D">
      <w:pPr>
        <w:rPr>
          <w:sz w:val="18"/>
          <w:szCs w:val="18"/>
        </w:rPr>
      </w:pPr>
      <w:r>
        <w:rPr>
          <w:sz w:val="18"/>
          <w:szCs w:val="18"/>
        </w:rPr>
        <w:t>He states that, whilst Christian Theology has been pursued in Universities across Europe, it has never been it’s only setting. Religious houses, vicarages, monasteries, seminaries have all been the importance of discipline</w:t>
      </w:r>
      <w:r w:rsidR="001115AD">
        <w:rPr>
          <w:sz w:val="18"/>
          <w:szCs w:val="18"/>
        </w:rPr>
        <w:t>, and we should guard against the assumption that without the University, then Theology cannot flourish. Yet with all the online and distance learning programmes now readily available, this diversity may actually be increasing.</w:t>
      </w:r>
    </w:p>
    <w:p w14:paraId="79A0B565" w14:textId="03C4BB18" w:rsidR="001115AD" w:rsidRPr="000D390E" w:rsidRDefault="001115AD" w:rsidP="00A9243D">
      <w:pPr>
        <w:rPr>
          <w:color w:val="FF0000"/>
          <w:sz w:val="18"/>
          <w:szCs w:val="18"/>
        </w:rPr>
      </w:pPr>
      <w:r>
        <w:rPr>
          <w:sz w:val="18"/>
          <w:szCs w:val="18"/>
        </w:rPr>
        <w:t>David Kelsey wrote, ‘the academy has stopped being a place that develops a religious identity. Students are expected to display their academic competence in their subjects, rather than demonstrate their spiritual development’</w:t>
      </w:r>
      <w:r w:rsidRPr="000D390E">
        <w:rPr>
          <w:color w:val="FF0000"/>
          <w:sz w:val="18"/>
          <w:szCs w:val="18"/>
        </w:rPr>
        <w:t>.</w:t>
      </w:r>
      <w:r w:rsidR="00A5073D" w:rsidRPr="000D390E">
        <w:rPr>
          <w:rStyle w:val="FootnoteReference"/>
          <w:color w:val="FF0000"/>
          <w:sz w:val="18"/>
          <w:szCs w:val="18"/>
        </w:rPr>
        <w:footnoteReference w:id="1"/>
      </w:r>
    </w:p>
    <w:p w14:paraId="319FC2D7" w14:textId="77777777" w:rsidR="003F760B" w:rsidRDefault="001115AD" w:rsidP="00A9243D">
      <w:pPr>
        <w:rPr>
          <w:sz w:val="18"/>
          <w:szCs w:val="18"/>
        </w:rPr>
      </w:pPr>
      <w:r>
        <w:rPr>
          <w:sz w:val="18"/>
          <w:szCs w:val="18"/>
        </w:rPr>
        <w:t>David Fergusson went on to say ‘To question why continue teaching and research in Christian Theology? There are probably several answers to this question, one which stood out for me is: Christian Theology will continue to flourish in the Universities</w:t>
      </w:r>
      <w:r w:rsidR="003F760B">
        <w:rPr>
          <w:sz w:val="18"/>
          <w:szCs w:val="18"/>
        </w:rPr>
        <w:t xml:space="preserve"> for as long as there are people who wish to study it.</w:t>
      </w:r>
    </w:p>
    <w:p w14:paraId="6D4A71A4" w14:textId="479A5326" w:rsidR="003F760B" w:rsidRDefault="003F760B" w:rsidP="00A9243D">
      <w:pPr>
        <w:rPr>
          <w:sz w:val="18"/>
          <w:szCs w:val="18"/>
        </w:rPr>
      </w:pPr>
      <w:r>
        <w:rPr>
          <w:sz w:val="18"/>
          <w:szCs w:val="18"/>
        </w:rPr>
        <w:t xml:space="preserve"> </w:t>
      </w:r>
      <w:r w:rsidR="00A5073D">
        <w:rPr>
          <w:sz w:val="18"/>
          <w:szCs w:val="18"/>
        </w:rPr>
        <w:t>He said</w:t>
      </w:r>
      <w:r w:rsidR="001022F3">
        <w:rPr>
          <w:sz w:val="18"/>
          <w:szCs w:val="18"/>
        </w:rPr>
        <w:t>,</w:t>
      </w:r>
      <w:r w:rsidR="00A5073D">
        <w:rPr>
          <w:sz w:val="18"/>
          <w:szCs w:val="18"/>
        </w:rPr>
        <w:t xml:space="preserve"> </w:t>
      </w:r>
      <w:r>
        <w:rPr>
          <w:sz w:val="18"/>
          <w:szCs w:val="18"/>
        </w:rPr>
        <w:t xml:space="preserve">people often ponder the questions like: Why are we here? is life worth living? what is it to be human? These questions have boundless yet quizzical answers. </w:t>
      </w:r>
      <w:r w:rsidR="00006070" w:rsidRPr="000D390E">
        <w:rPr>
          <w:rStyle w:val="FootnoteReference"/>
          <w:color w:val="FF0000"/>
          <w:sz w:val="18"/>
          <w:szCs w:val="18"/>
        </w:rPr>
        <w:footnoteReference w:id="2"/>
      </w:r>
    </w:p>
    <w:p w14:paraId="0600E0CF" w14:textId="33AA11F8" w:rsidR="003F760B" w:rsidRDefault="003F760B" w:rsidP="00A9243D">
      <w:pPr>
        <w:rPr>
          <w:sz w:val="18"/>
          <w:szCs w:val="18"/>
        </w:rPr>
      </w:pPr>
      <w:r>
        <w:rPr>
          <w:sz w:val="18"/>
          <w:szCs w:val="18"/>
        </w:rPr>
        <w:t>Simone Weil answers it beautifully. She describes herself as occupying a boundary between the church and the world. She wrote about why we ask the questions about ourselves. God, suffering, the world as a whole and love are all deeply entwined. They do not give immediate answers, but if we pursue them, then we are drawn inevitably into theological territory.</w:t>
      </w:r>
      <w:r w:rsidR="00473DAF" w:rsidRPr="000D390E">
        <w:rPr>
          <w:rStyle w:val="FootnoteReference"/>
          <w:color w:val="FF0000"/>
          <w:sz w:val="18"/>
          <w:szCs w:val="18"/>
        </w:rPr>
        <w:footnoteReference w:id="3"/>
      </w:r>
    </w:p>
    <w:p w14:paraId="7ECE5663" w14:textId="7E435A36" w:rsidR="003F760B" w:rsidRDefault="003F760B" w:rsidP="00A9243D">
      <w:pPr>
        <w:rPr>
          <w:sz w:val="18"/>
          <w:szCs w:val="18"/>
        </w:rPr>
      </w:pPr>
      <w:r>
        <w:rPr>
          <w:sz w:val="18"/>
          <w:szCs w:val="18"/>
        </w:rPr>
        <w:t>David Fergusson asks the question ‘what might theology offer the wider university? Can the theology position itself into university life without embarrassment? He suggests that theology may be more embedded in the academy than appearances may suggest. He noticed how impressed he was to see and hear how many of his colleagues</w:t>
      </w:r>
      <w:r w:rsidR="00CC6BD6">
        <w:rPr>
          <w:sz w:val="18"/>
          <w:szCs w:val="18"/>
        </w:rPr>
        <w:t xml:space="preserve"> were engaging with other scholars in the university, whether that be sciences, literature, health care, Islamic studies, classics or philosophy. They all brough something to the conversations. The future prosperity of the subject requires room to work with theologies of other faiths, but also with other disciplines within the university. In summary, the pursuit of Christian Theology offers us a way into the deeper, unavoidable questions that face us as human beings. Such questions are deeply rooted in all major world religions.</w:t>
      </w:r>
    </w:p>
    <w:p w14:paraId="58310044" w14:textId="4F3A0040" w:rsidR="00CC6BD6" w:rsidRDefault="00CC6BD6" w:rsidP="00A9243D">
      <w:pPr>
        <w:rPr>
          <w:sz w:val="18"/>
          <w:szCs w:val="18"/>
        </w:rPr>
      </w:pPr>
      <w:r>
        <w:rPr>
          <w:sz w:val="18"/>
          <w:szCs w:val="18"/>
        </w:rPr>
        <w:t>Strengths: Reading this article has shown that through the internet, online resources and distant learning courses, Christian theology has gained status, even if it is at a slower pace.</w:t>
      </w:r>
    </w:p>
    <w:p w14:paraId="4F112AC6" w14:textId="6AB15FDA" w:rsidR="00CC6BD6" w:rsidRDefault="00CC6BD6" w:rsidP="00A9243D">
      <w:pPr>
        <w:rPr>
          <w:sz w:val="18"/>
          <w:szCs w:val="18"/>
        </w:rPr>
      </w:pPr>
      <w:r>
        <w:rPr>
          <w:sz w:val="18"/>
          <w:szCs w:val="18"/>
        </w:rPr>
        <w:t>Weaknesses: What I see as the weakness is although through online content the</w:t>
      </w:r>
      <w:r w:rsidR="00717AAA">
        <w:rPr>
          <w:sz w:val="18"/>
          <w:szCs w:val="18"/>
        </w:rPr>
        <w:t>re</w:t>
      </w:r>
      <w:r>
        <w:rPr>
          <w:sz w:val="18"/>
          <w:szCs w:val="18"/>
        </w:rPr>
        <w:t xml:space="preserve"> is a small growth, churches etc are </w:t>
      </w:r>
      <w:r w:rsidR="00542404">
        <w:rPr>
          <w:sz w:val="18"/>
          <w:szCs w:val="18"/>
        </w:rPr>
        <w:t>struggling</w:t>
      </w:r>
      <w:r>
        <w:rPr>
          <w:sz w:val="18"/>
          <w:szCs w:val="18"/>
        </w:rPr>
        <w:t xml:space="preserve"> and seem to be in decline, schools etc have taken a lot of Christianity out of their teachings, could this be why over recent years there is such a decline? Time will tell…….</w:t>
      </w:r>
    </w:p>
    <w:p w14:paraId="368AE20F" w14:textId="01DCABE3" w:rsidR="00CC6BD6" w:rsidRDefault="00CC6BD6" w:rsidP="00A9243D">
      <w:pPr>
        <w:rPr>
          <w:sz w:val="18"/>
          <w:szCs w:val="18"/>
        </w:rPr>
      </w:pPr>
    </w:p>
    <w:p w14:paraId="6F0AF998" w14:textId="3D025DE4" w:rsidR="001022F3" w:rsidRPr="003E18B8" w:rsidRDefault="00542404" w:rsidP="00A9243D">
      <w:pPr>
        <w:rPr>
          <w:sz w:val="20"/>
          <w:szCs w:val="20"/>
        </w:rPr>
      </w:pPr>
      <w:r w:rsidRPr="003E18B8">
        <w:rPr>
          <w:sz w:val="20"/>
          <w:szCs w:val="20"/>
        </w:rPr>
        <w:t>Kelsey</w:t>
      </w:r>
      <w:r w:rsidR="00FB1CEF" w:rsidRPr="003E18B8">
        <w:rPr>
          <w:sz w:val="20"/>
          <w:szCs w:val="20"/>
        </w:rPr>
        <w:t>,</w:t>
      </w:r>
      <w:r w:rsidRPr="003E18B8">
        <w:rPr>
          <w:sz w:val="20"/>
          <w:szCs w:val="20"/>
        </w:rPr>
        <w:t xml:space="preserve"> D</w:t>
      </w:r>
      <w:r w:rsidR="00FB1CEF" w:rsidRPr="003E18B8">
        <w:rPr>
          <w:sz w:val="20"/>
          <w:szCs w:val="20"/>
        </w:rPr>
        <w:t xml:space="preserve">avid </w:t>
      </w:r>
      <w:r w:rsidRPr="003E18B8">
        <w:rPr>
          <w:sz w:val="20"/>
          <w:szCs w:val="20"/>
        </w:rPr>
        <w:t>H</w:t>
      </w:r>
      <w:r w:rsidR="00B42653">
        <w:rPr>
          <w:sz w:val="20"/>
          <w:szCs w:val="20"/>
        </w:rPr>
        <w:t>.</w:t>
      </w:r>
      <w:r w:rsidRPr="003E18B8">
        <w:rPr>
          <w:sz w:val="20"/>
          <w:szCs w:val="20"/>
        </w:rPr>
        <w:t xml:space="preserve"> </w:t>
      </w:r>
      <w:r w:rsidRPr="00532D51">
        <w:rPr>
          <w:sz w:val="20"/>
          <w:szCs w:val="20"/>
        </w:rPr>
        <w:t xml:space="preserve">Between Athens </w:t>
      </w:r>
      <w:proofErr w:type="gramStart"/>
      <w:r w:rsidRPr="00532D51">
        <w:rPr>
          <w:sz w:val="20"/>
          <w:szCs w:val="20"/>
        </w:rPr>
        <w:t>And</w:t>
      </w:r>
      <w:proofErr w:type="gramEnd"/>
      <w:r w:rsidRPr="00532D51">
        <w:rPr>
          <w:sz w:val="20"/>
          <w:szCs w:val="20"/>
        </w:rPr>
        <w:t xml:space="preserve"> Berlin</w:t>
      </w:r>
      <w:r w:rsidRPr="003E18B8">
        <w:rPr>
          <w:i/>
          <w:iCs/>
          <w:sz w:val="20"/>
          <w:szCs w:val="20"/>
        </w:rPr>
        <w:t xml:space="preserve">, </w:t>
      </w:r>
      <w:r w:rsidR="006504CC" w:rsidRPr="006504CC">
        <w:rPr>
          <w:i/>
          <w:iCs/>
          <w:sz w:val="20"/>
          <w:szCs w:val="20"/>
        </w:rPr>
        <w:t>The Theological Education Debate</w:t>
      </w:r>
      <w:r w:rsidR="006504CC" w:rsidRPr="006504CC">
        <w:rPr>
          <w:i/>
          <w:iCs/>
          <w:sz w:val="20"/>
          <w:szCs w:val="20"/>
        </w:rPr>
        <w:t xml:space="preserve"> </w:t>
      </w:r>
      <w:r w:rsidRPr="003E18B8">
        <w:rPr>
          <w:sz w:val="20"/>
          <w:szCs w:val="20"/>
        </w:rPr>
        <w:t>(Grand Rapids</w:t>
      </w:r>
      <w:r w:rsidR="00473DAF" w:rsidRPr="003E18B8">
        <w:rPr>
          <w:sz w:val="20"/>
          <w:szCs w:val="20"/>
        </w:rPr>
        <w:t>:</w:t>
      </w:r>
      <w:r w:rsidRPr="003E18B8">
        <w:rPr>
          <w:sz w:val="20"/>
          <w:szCs w:val="20"/>
        </w:rPr>
        <w:t xml:space="preserve"> Eerdmans</w:t>
      </w:r>
      <w:r w:rsidR="00942452" w:rsidRPr="003E18B8">
        <w:rPr>
          <w:sz w:val="20"/>
          <w:szCs w:val="20"/>
        </w:rPr>
        <w:t>,1993)</w:t>
      </w:r>
      <w:r w:rsidR="00CD5AE8" w:rsidRPr="003E18B8">
        <w:rPr>
          <w:sz w:val="20"/>
          <w:szCs w:val="20"/>
        </w:rPr>
        <w:t>,</w:t>
      </w:r>
      <w:r w:rsidR="00167B1D">
        <w:rPr>
          <w:sz w:val="20"/>
          <w:szCs w:val="20"/>
        </w:rPr>
        <w:t xml:space="preserve"> </w:t>
      </w:r>
      <w:r w:rsidR="0048584E" w:rsidRPr="003E18B8">
        <w:rPr>
          <w:sz w:val="20"/>
          <w:szCs w:val="20"/>
        </w:rPr>
        <w:t>p.199-220</w:t>
      </w:r>
    </w:p>
    <w:p w14:paraId="117F8B60" w14:textId="32A52883" w:rsidR="00D63214" w:rsidRPr="00D63214" w:rsidRDefault="00D63214" w:rsidP="00D63214">
      <w:pPr>
        <w:pStyle w:val="NormalWeb"/>
        <w:ind w:left="720" w:hanging="720"/>
        <w:rPr>
          <w:rFonts w:asciiTheme="minorHAnsi" w:hAnsiTheme="minorHAnsi"/>
          <w:sz w:val="20"/>
          <w:szCs w:val="20"/>
        </w:rPr>
      </w:pPr>
      <w:r w:rsidRPr="00D63214">
        <w:rPr>
          <w:rFonts w:asciiTheme="minorHAnsi" w:hAnsiTheme="minorHAnsi"/>
          <w:sz w:val="20"/>
          <w:szCs w:val="20"/>
        </w:rPr>
        <w:t xml:space="preserve">Fergusson, David. </w:t>
      </w:r>
      <w:r w:rsidR="00D65EA8">
        <w:rPr>
          <w:rFonts w:asciiTheme="minorHAnsi" w:hAnsiTheme="minorHAnsi"/>
          <w:sz w:val="20"/>
          <w:szCs w:val="20"/>
        </w:rPr>
        <w:t>‘</w:t>
      </w:r>
      <w:r w:rsidRPr="00D63214">
        <w:rPr>
          <w:rFonts w:asciiTheme="minorHAnsi" w:hAnsiTheme="minorHAnsi"/>
          <w:sz w:val="20"/>
          <w:szCs w:val="20"/>
        </w:rPr>
        <w:t xml:space="preserve">The Place </w:t>
      </w:r>
      <w:proofErr w:type="gramStart"/>
      <w:r w:rsidR="001029E3">
        <w:rPr>
          <w:rFonts w:asciiTheme="minorHAnsi" w:hAnsiTheme="minorHAnsi"/>
          <w:sz w:val="20"/>
          <w:szCs w:val="20"/>
        </w:rPr>
        <w:t>O</w:t>
      </w:r>
      <w:r w:rsidRPr="00D63214">
        <w:rPr>
          <w:rFonts w:asciiTheme="minorHAnsi" w:hAnsiTheme="minorHAnsi"/>
          <w:sz w:val="20"/>
          <w:szCs w:val="20"/>
        </w:rPr>
        <w:t>f</w:t>
      </w:r>
      <w:proofErr w:type="gramEnd"/>
      <w:r w:rsidRPr="00D63214">
        <w:rPr>
          <w:rFonts w:asciiTheme="minorHAnsi" w:hAnsiTheme="minorHAnsi"/>
          <w:sz w:val="20"/>
          <w:szCs w:val="20"/>
        </w:rPr>
        <w:t xml:space="preserve"> Christian Theology </w:t>
      </w:r>
      <w:r w:rsidR="001029E3">
        <w:rPr>
          <w:rFonts w:asciiTheme="minorHAnsi" w:hAnsiTheme="minorHAnsi"/>
          <w:sz w:val="20"/>
          <w:szCs w:val="20"/>
        </w:rPr>
        <w:t>I</w:t>
      </w:r>
      <w:r w:rsidRPr="00D63214">
        <w:rPr>
          <w:rFonts w:asciiTheme="minorHAnsi" w:hAnsiTheme="minorHAnsi"/>
          <w:sz w:val="20"/>
          <w:szCs w:val="20"/>
        </w:rPr>
        <w:t xml:space="preserve">n </w:t>
      </w:r>
      <w:r w:rsidR="001029E3">
        <w:rPr>
          <w:rFonts w:asciiTheme="minorHAnsi" w:hAnsiTheme="minorHAnsi"/>
          <w:sz w:val="20"/>
          <w:szCs w:val="20"/>
        </w:rPr>
        <w:t>T</w:t>
      </w:r>
      <w:r w:rsidRPr="00D63214">
        <w:rPr>
          <w:rFonts w:asciiTheme="minorHAnsi" w:hAnsiTheme="minorHAnsi"/>
          <w:sz w:val="20"/>
          <w:szCs w:val="20"/>
        </w:rPr>
        <w:t>he Academy Today</w:t>
      </w:r>
      <w:r w:rsidR="00D65EA8">
        <w:rPr>
          <w:rFonts w:asciiTheme="minorHAnsi" w:hAnsiTheme="minorHAnsi"/>
          <w:sz w:val="20"/>
          <w:szCs w:val="20"/>
        </w:rPr>
        <w:t>’,</w:t>
      </w:r>
      <w:r w:rsidRPr="00D63214">
        <w:rPr>
          <w:rFonts w:asciiTheme="minorHAnsi" w:hAnsiTheme="minorHAnsi"/>
          <w:sz w:val="20"/>
          <w:szCs w:val="20"/>
        </w:rPr>
        <w:t> </w:t>
      </w:r>
      <w:r w:rsidRPr="00D63214">
        <w:rPr>
          <w:rFonts w:asciiTheme="minorHAnsi" w:hAnsiTheme="minorHAnsi"/>
          <w:i/>
          <w:iCs/>
          <w:sz w:val="20"/>
          <w:szCs w:val="20"/>
        </w:rPr>
        <w:t xml:space="preserve">International Journal </w:t>
      </w:r>
      <w:r w:rsidR="001029E3">
        <w:rPr>
          <w:rFonts w:asciiTheme="minorHAnsi" w:hAnsiTheme="minorHAnsi"/>
          <w:i/>
          <w:iCs/>
          <w:sz w:val="20"/>
          <w:szCs w:val="20"/>
        </w:rPr>
        <w:t>F</w:t>
      </w:r>
      <w:r w:rsidRPr="00D63214">
        <w:rPr>
          <w:rFonts w:asciiTheme="minorHAnsi" w:hAnsiTheme="minorHAnsi"/>
          <w:i/>
          <w:iCs/>
          <w:sz w:val="20"/>
          <w:szCs w:val="20"/>
        </w:rPr>
        <w:t xml:space="preserve">or </w:t>
      </w:r>
      <w:r w:rsidR="00A77D50">
        <w:rPr>
          <w:rFonts w:asciiTheme="minorHAnsi" w:hAnsiTheme="minorHAnsi"/>
          <w:i/>
          <w:iCs/>
          <w:sz w:val="20"/>
          <w:szCs w:val="20"/>
        </w:rPr>
        <w:t>T</w:t>
      </w:r>
      <w:r w:rsidRPr="00D63214">
        <w:rPr>
          <w:rFonts w:asciiTheme="minorHAnsi" w:hAnsiTheme="minorHAnsi"/>
          <w:i/>
          <w:iCs/>
          <w:sz w:val="20"/>
          <w:szCs w:val="20"/>
        </w:rPr>
        <w:t xml:space="preserve">he Study </w:t>
      </w:r>
      <w:r w:rsidR="00A77D50">
        <w:rPr>
          <w:rFonts w:asciiTheme="minorHAnsi" w:hAnsiTheme="minorHAnsi"/>
          <w:i/>
          <w:iCs/>
          <w:sz w:val="20"/>
          <w:szCs w:val="20"/>
        </w:rPr>
        <w:t>O</w:t>
      </w:r>
      <w:r w:rsidRPr="00D63214">
        <w:rPr>
          <w:rFonts w:asciiTheme="minorHAnsi" w:hAnsiTheme="minorHAnsi"/>
          <w:i/>
          <w:iCs/>
          <w:sz w:val="20"/>
          <w:szCs w:val="20"/>
        </w:rPr>
        <w:t xml:space="preserve">f </w:t>
      </w:r>
      <w:r w:rsidR="00A77D50">
        <w:rPr>
          <w:rFonts w:asciiTheme="minorHAnsi" w:hAnsiTheme="minorHAnsi"/>
          <w:i/>
          <w:iCs/>
          <w:sz w:val="20"/>
          <w:szCs w:val="20"/>
        </w:rPr>
        <w:t>T</w:t>
      </w:r>
      <w:r w:rsidRPr="00D63214">
        <w:rPr>
          <w:rFonts w:asciiTheme="minorHAnsi" w:hAnsiTheme="minorHAnsi"/>
          <w:i/>
          <w:iCs/>
          <w:sz w:val="20"/>
          <w:szCs w:val="20"/>
        </w:rPr>
        <w:t>he Christian Church</w:t>
      </w:r>
      <w:r w:rsidRPr="00D63214">
        <w:rPr>
          <w:rFonts w:asciiTheme="minorHAnsi" w:hAnsiTheme="minorHAnsi"/>
          <w:sz w:val="20"/>
          <w:szCs w:val="20"/>
        </w:rPr>
        <w:t>, 21.3–4,</w:t>
      </w:r>
      <w:r w:rsidR="001812E3">
        <w:rPr>
          <w:rFonts w:asciiTheme="minorHAnsi" w:hAnsiTheme="minorHAnsi"/>
          <w:sz w:val="20"/>
          <w:szCs w:val="20"/>
        </w:rPr>
        <w:t xml:space="preserve"> </w:t>
      </w:r>
      <w:r w:rsidR="00266224">
        <w:rPr>
          <w:rFonts w:asciiTheme="minorHAnsi" w:hAnsiTheme="minorHAnsi"/>
          <w:sz w:val="20"/>
          <w:szCs w:val="20"/>
        </w:rPr>
        <w:t>(2021),</w:t>
      </w:r>
      <w:r w:rsidRPr="00D63214">
        <w:rPr>
          <w:rFonts w:asciiTheme="minorHAnsi" w:hAnsiTheme="minorHAnsi"/>
          <w:sz w:val="20"/>
          <w:szCs w:val="20"/>
        </w:rPr>
        <w:t xml:space="preserve"> p. 212–21, doi:10.1080/1474225x.2022.2021668</w:t>
      </w:r>
    </w:p>
    <w:p w14:paraId="667BD564" w14:textId="77777777" w:rsidR="00A9243D" w:rsidRDefault="00542404" w:rsidP="0022727B">
      <w:pPr>
        <w:rPr>
          <w:sz w:val="20"/>
          <w:szCs w:val="20"/>
        </w:rPr>
      </w:pPr>
      <w:r w:rsidRPr="003E18B8">
        <w:rPr>
          <w:sz w:val="20"/>
          <w:szCs w:val="20"/>
        </w:rPr>
        <w:t xml:space="preserve">Weil, Simone, </w:t>
      </w:r>
      <w:r w:rsidRPr="003E18B8">
        <w:rPr>
          <w:i/>
          <w:iCs/>
          <w:sz w:val="20"/>
          <w:szCs w:val="20"/>
        </w:rPr>
        <w:t xml:space="preserve">Waiting </w:t>
      </w:r>
      <w:proofErr w:type="gramStart"/>
      <w:r w:rsidRPr="003E18B8">
        <w:rPr>
          <w:i/>
          <w:iCs/>
          <w:sz w:val="20"/>
          <w:szCs w:val="20"/>
        </w:rPr>
        <w:t>On</w:t>
      </w:r>
      <w:proofErr w:type="gramEnd"/>
      <w:r w:rsidRPr="003E18B8">
        <w:rPr>
          <w:i/>
          <w:iCs/>
          <w:sz w:val="20"/>
          <w:szCs w:val="20"/>
        </w:rPr>
        <w:t xml:space="preserve"> God</w:t>
      </w:r>
      <w:r w:rsidRPr="003E18B8">
        <w:rPr>
          <w:sz w:val="20"/>
          <w:szCs w:val="20"/>
        </w:rPr>
        <w:t>, (London: Routledge and Kegan Paul,1951)</w:t>
      </w:r>
      <w:r w:rsidR="003E18B8" w:rsidRPr="003E18B8">
        <w:rPr>
          <w:sz w:val="20"/>
          <w:szCs w:val="20"/>
        </w:rPr>
        <w:t>, p.36</w:t>
      </w:r>
    </w:p>
    <w:p w14:paraId="61F006F1" w14:textId="6153E7E6" w:rsidR="006A12FC" w:rsidRPr="00C24653" w:rsidRDefault="006A12FC" w:rsidP="0022727B">
      <w:pPr>
        <w:rPr>
          <w:sz w:val="20"/>
          <w:szCs w:val="20"/>
        </w:rPr>
        <w:sectPr w:rsidR="006A12FC" w:rsidRPr="00C24653" w:rsidSect="00A9243D">
          <w:type w:val="continuous"/>
          <w:pgSz w:w="11906" w:h="16838"/>
          <w:pgMar w:top="851" w:right="1134" w:bottom="851" w:left="1134" w:header="709" w:footer="709" w:gutter="0"/>
          <w:cols w:space="708"/>
          <w:docGrid w:linePitch="360"/>
        </w:sectPr>
      </w:pPr>
    </w:p>
    <w:p w14:paraId="25C2CA04" w14:textId="027F1FB5" w:rsidR="00A9243D" w:rsidRDefault="00A9243D">
      <w:pPr>
        <w:sectPr w:rsidR="00A9243D" w:rsidSect="00A9243D">
          <w:type w:val="continuous"/>
          <w:pgSz w:w="11906" w:h="16838"/>
          <w:pgMar w:top="851" w:right="1134" w:bottom="851" w:left="1134" w:header="709" w:footer="709" w:gutter="0"/>
          <w:cols w:space="708"/>
          <w:docGrid w:linePitch="360"/>
        </w:sectPr>
      </w:pPr>
    </w:p>
    <w:p w14:paraId="022D7A8B" w14:textId="77777777" w:rsidR="00A9243D" w:rsidRDefault="00A9243D">
      <w:pPr>
        <w:sectPr w:rsidR="00A9243D" w:rsidSect="0022727B">
          <w:type w:val="continuous"/>
          <w:pgSz w:w="11906" w:h="16838"/>
          <w:pgMar w:top="720" w:right="720" w:bottom="720" w:left="720" w:header="708" w:footer="708" w:gutter="0"/>
          <w:cols w:space="708"/>
          <w:docGrid w:linePitch="360"/>
        </w:sectPr>
      </w:pPr>
    </w:p>
    <w:p w14:paraId="3A2AED5D" w14:textId="77777777" w:rsidR="00530877" w:rsidRPr="00C52B30" w:rsidRDefault="00530877" w:rsidP="00C24653">
      <w:pPr>
        <w:pStyle w:val="NoSpacing"/>
        <w:jc w:val="center"/>
        <w:rPr>
          <w:b/>
          <w:bCs/>
          <w:u w:val="single"/>
        </w:rPr>
      </w:pPr>
      <w:r w:rsidRPr="00C52B30">
        <w:rPr>
          <w:b/>
          <w:bCs/>
          <w:u w:val="single"/>
        </w:rPr>
        <w:lastRenderedPageBreak/>
        <w:t>Film And Christian Theology</w:t>
      </w:r>
    </w:p>
    <w:p w14:paraId="1BE0CD7F" w14:textId="77777777" w:rsidR="00530877" w:rsidRDefault="00530877" w:rsidP="00530877">
      <w:pPr>
        <w:pStyle w:val="NoSpacing"/>
        <w:jc w:val="center"/>
        <w:rPr>
          <w:b/>
          <w:bCs/>
          <w:u w:val="single"/>
        </w:rPr>
      </w:pPr>
    </w:p>
    <w:p w14:paraId="1A384A45" w14:textId="77777777" w:rsidR="00530877" w:rsidRDefault="00530877" w:rsidP="00530877">
      <w:pPr>
        <w:pStyle w:val="NoSpacing"/>
        <w:rPr>
          <w:sz w:val="18"/>
          <w:szCs w:val="18"/>
        </w:rPr>
      </w:pPr>
      <w:r w:rsidRPr="00061DE4">
        <w:rPr>
          <w:sz w:val="18"/>
          <w:szCs w:val="18"/>
        </w:rPr>
        <w:t xml:space="preserve">How has Christian Theology been influenced in film? This article will explore necessary conditions for not only how the field has developed over time but also what does the future hold for it. </w:t>
      </w:r>
    </w:p>
    <w:p w14:paraId="7C85F754" w14:textId="77777777" w:rsidR="00530877" w:rsidRPr="00E5480A" w:rsidRDefault="00530877" w:rsidP="00530877">
      <w:pPr>
        <w:pStyle w:val="NoSpacing"/>
        <w:rPr>
          <w:sz w:val="18"/>
          <w:szCs w:val="18"/>
        </w:rPr>
      </w:pPr>
      <w:r>
        <w:rPr>
          <w:sz w:val="18"/>
          <w:szCs w:val="18"/>
        </w:rPr>
        <w:t>In Robert K Johnston</w:t>
      </w:r>
      <w:r w:rsidRPr="00061DE4">
        <w:rPr>
          <w:sz w:val="18"/>
          <w:szCs w:val="18"/>
        </w:rPr>
        <w:t xml:space="preserve"> and </w:t>
      </w:r>
      <w:proofErr w:type="spellStart"/>
      <w:r w:rsidRPr="00061DE4">
        <w:rPr>
          <w:sz w:val="18"/>
          <w:szCs w:val="18"/>
        </w:rPr>
        <w:t>Kutter</w:t>
      </w:r>
      <w:proofErr w:type="spellEnd"/>
      <w:r w:rsidRPr="00061DE4">
        <w:rPr>
          <w:sz w:val="18"/>
          <w:szCs w:val="18"/>
        </w:rPr>
        <w:t xml:space="preserve"> Callaway</w:t>
      </w:r>
      <w:r>
        <w:rPr>
          <w:sz w:val="18"/>
          <w:szCs w:val="18"/>
        </w:rPr>
        <w:t xml:space="preserve">, book </w:t>
      </w:r>
      <w:r w:rsidRPr="00061DE4">
        <w:rPr>
          <w:i/>
          <w:iCs/>
          <w:sz w:val="18"/>
          <w:szCs w:val="18"/>
        </w:rPr>
        <w:t>'Film and Christian Theology</w:t>
      </w:r>
      <w:r>
        <w:rPr>
          <w:i/>
          <w:iCs/>
          <w:sz w:val="18"/>
          <w:szCs w:val="18"/>
        </w:rPr>
        <w:t>’, (2023)</w:t>
      </w:r>
      <w:r w:rsidRPr="0083205E">
        <w:rPr>
          <w:rStyle w:val="FootnoteReference"/>
          <w:i/>
          <w:iCs/>
          <w:color w:val="FF0000"/>
          <w:sz w:val="18"/>
          <w:szCs w:val="18"/>
        </w:rPr>
        <w:footnoteReference w:id="4"/>
      </w:r>
      <w:r>
        <w:rPr>
          <w:i/>
          <w:iCs/>
          <w:sz w:val="18"/>
          <w:szCs w:val="18"/>
        </w:rPr>
        <w:t xml:space="preserve">, </w:t>
      </w:r>
      <w:r w:rsidRPr="00E5480A">
        <w:rPr>
          <w:sz w:val="18"/>
          <w:szCs w:val="18"/>
        </w:rPr>
        <w:t>they explore different approaches, the subdiscipline of theology and film is still very much in its early years, but has seen a great deal of growth, expansion and maturation since the early twentieth century. This article will focus on a few different ones.</w:t>
      </w:r>
    </w:p>
    <w:p w14:paraId="3A6E4F8C" w14:textId="77777777" w:rsidR="00530877" w:rsidRPr="00E5480A" w:rsidRDefault="00530877" w:rsidP="00530877">
      <w:pPr>
        <w:pStyle w:val="NoSpacing"/>
        <w:rPr>
          <w:b/>
          <w:bCs/>
          <w:sz w:val="20"/>
          <w:szCs w:val="20"/>
          <w:u w:val="single"/>
        </w:rPr>
      </w:pPr>
    </w:p>
    <w:p w14:paraId="34EE756B" w14:textId="77777777" w:rsidR="00530877" w:rsidRDefault="00530877" w:rsidP="00530877">
      <w:pPr>
        <w:pStyle w:val="NoSpacing"/>
        <w:rPr>
          <w:b/>
          <w:bCs/>
          <w:sz w:val="20"/>
          <w:szCs w:val="20"/>
          <w:u w:val="single"/>
        </w:rPr>
      </w:pPr>
    </w:p>
    <w:p w14:paraId="3B1B4F41" w14:textId="77777777" w:rsidR="00530877" w:rsidRPr="009D5014" w:rsidRDefault="00530877" w:rsidP="00530877">
      <w:pPr>
        <w:pStyle w:val="NoSpacing"/>
        <w:rPr>
          <w:b/>
          <w:bCs/>
          <w:sz w:val="20"/>
          <w:szCs w:val="20"/>
          <w:u w:val="single"/>
        </w:rPr>
      </w:pPr>
      <w:r w:rsidRPr="009D5014">
        <w:rPr>
          <w:b/>
          <w:bCs/>
          <w:sz w:val="20"/>
          <w:szCs w:val="20"/>
          <w:u w:val="single"/>
        </w:rPr>
        <w:t>Engaging Theologically</w:t>
      </w:r>
    </w:p>
    <w:p w14:paraId="50A6489F" w14:textId="77777777" w:rsidR="00530877" w:rsidRPr="001E00DD" w:rsidRDefault="00530877" w:rsidP="00530877">
      <w:pPr>
        <w:pStyle w:val="NoSpacing"/>
        <w:rPr>
          <w:sz w:val="18"/>
          <w:szCs w:val="18"/>
        </w:rPr>
      </w:pPr>
      <w:r w:rsidRPr="009D5014">
        <w:rPr>
          <w:sz w:val="18"/>
          <w:szCs w:val="18"/>
        </w:rPr>
        <w:t>A major</w:t>
      </w:r>
      <w:r>
        <w:rPr>
          <w:sz w:val="18"/>
          <w:szCs w:val="18"/>
        </w:rPr>
        <w:t xml:space="preserve"> theological figure putting influence into present day discussions of theology and film has been H. Richard Niebuhr through his book ‘</w:t>
      </w:r>
      <w:r w:rsidRPr="009D5014">
        <w:rPr>
          <w:i/>
          <w:iCs/>
          <w:sz w:val="18"/>
          <w:szCs w:val="18"/>
        </w:rPr>
        <w:t>Christ and Culture</w:t>
      </w:r>
      <w:r>
        <w:rPr>
          <w:i/>
          <w:iCs/>
          <w:sz w:val="18"/>
          <w:szCs w:val="18"/>
        </w:rPr>
        <w:t>’, (1951)</w:t>
      </w:r>
      <w:r w:rsidRPr="0083205E">
        <w:rPr>
          <w:rStyle w:val="FootnoteReference"/>
          <w:i/>
          <w:iCs/>
          <w:color w:val="FF0000"/>
          <w:sz w:val="18"/>
          <w:szCs w:val="18"/>
        </w:rPr>
        <w:footnoteReference w:id="5"/>
      </w:r>
      <w:r>
        <w:rPr>
          <w:i/>
          <w:iCs/>
          <w:sz w:val="18"/>
          <w:szCs w:val="18"/>
        </w:rPr>
        <w:t xml:space="preserve">, </w:t>
      </w:r>
      <w:r w:rsidRPr="001E00DD">
        <w:rPr>
          <w:sz w:val="18"/>
          <w:szCs w:val="18"/>
        </w:rPr>
        <w:t>he has discussed how Christians might respond to film ever since the turn of the millennium.</w:t>
      </w:r>
    </w:p>
    <w:p w14:paraId="163CD6CD" w14:textId="77777777" w:rsidR="00530877" w:rsidRPr="001E00DD" w:rsidRDefault="00530877" w:rsidP="00530877">
      <w:pPr>
        <w:pStyle w:val="NoSpacing"/>
        <w:rPr>
          <w:sz w:val="18"/>
          <w:szCs w:val="18"/>
        </w:rPr>
      </w:pPr>
      <w:r w:rsidRPr="001E00DD">
        <w:rPr>
          <w:sz w:val="18"/>
          <w:szCs w:val="18"/>
        </w:rPr>
        <w:t xml:space="preserve">Maybe though, the fullest description of theology and film criticism using Niebuhr’s typology has been that of Christopher </w:t>
      </w:r>
      <w:proofErr w:type="spellStart"/>
      <w:r w:rsidRPr="001E00DD">
        <w:rPr>
          <w:sz w:val="18"/>
          <w:szCs w:val="18"/>
        </w:rPr>
        <w:t>Deacy</w:t>
      </w:r>
      <w:proofErr w:type="spellEnd"/>
      <w:r w:rsidRPr="001E00DD">
        <w:rPr>
          <w:sz w:val="18"/>
          <w:szCs w:val="18"/>
        </w:rPr>
        <w:t xml:space="preserve"> and Gaye Williams Ortiz in their textbook:</w:t>
      </w:r>
      <w:r>
        <w:rPr>
          <w:i/>
          <w:iCs/>
          <w:sz w:val="18"/>
          <w:szCs w:val="18"/>
        </w:rPr>
        <w:t xml:space="preserve"> Theology and Film: ‘Challenging </w:t>
      </w:r>
      <w:proofErr w:type="gramStart"/>
      <w:r>
        <w:rPr>
          <w:i/>
          <w:iCs/>
          <w:sz w:val="18"/>
          <w:szCs w:val="18"/>
        </w:rPr>
        <w:t>The</w:t>
      </w:r>
      <w:proofErr w:type="gramEnd"/>
      <w:r>
        <w:rPr>
          <w:i/>
          <w:iCs/>
          <w:sz w:val="18"/>
          <w:szCs w:val="18"/>
        </w:rPr>
        <w:t xml:space="preserve"> Sacred/ Secular Divide’, (2008)</w:t>
      </w:r>
      <w:r w:rsidRPr="0083205E">
        <w:rPr>
          <w:rStyle w:val="FootnoteReference"/>
          <w:i/>
          <w:iCs/>
          <w:color w:val="FF0000"/>
          <w:sz w:val="18"/>
          <w:szCs w:val="18"/>
        </w:rPr>
        <w:footnoteReference w:id="6"/>
      </w:r>
      <w:r>
        <w:rPr>
          <w:i/>
          <w:iCs/>
          <w:sz w:val="18"/>
          <w:szCs w:val="18"/>
        </w:rPr>
        <w:t xml:space="preserve">. </w:t>
      </w:r>
      <w:r w:rsidRPr="001E00DD">
        <w:rPr>
          <w:sz w:val="18"/>
          <w:szCs w:val="18"/>
        </w:rPr>
        <w:t>Their first extended chapter uses Niebuhr’s book and brings it into present day study into Theology and film.</w:t>
      </w:r>
    </w:p>
    <w:p w14:paraId="3709448C" w14:textId="77777777" w:rsidR="00530877" w:rsidRDefault="00530877" w:rsidP="00530877">
      <w:pPr>
        <w:pStyle w:val="NoSpacing"/>
        <w:rPr>
          <w:i/>
          <w:iCs/>
          <w:sz w:val="18"/>
          <w:szCs w:val="18"/>
        </w:rPr>
      </w:pPr>
      <w:r w:rsidRPr="001E00DD">
        <w:rPr>
          <w:sz w:val="18"/>
          <w:szCs w:val="18"/>
        </w:rPr>
        <w:t>Film has provided abundant ground for theological reflection and, in many cases, functioned as a helpful starting point for various forms of theological engagement with culture. However, arguments can be made that, todays discipline of theology and film did not begin with theologians, but with several New Testament professors who wrote books on Hollywood movies</w:t>
      </w:r>
      <w:r>
        <w:rPr>
          <w:i/>
          <w:iCs/>
          <w:sz w:val="18"/>
          <w:szCs w:val="18"/>
        </w:rPr>
        <w:t>.</w:t>
      </w:r>
    </w:p>
    <w:p w14:paraId="79979309" w14:textId="77777777" w:rsidR="00530877" w:rsidRDefault="00530877" w:rsidP="00530877">
      <w:pPr>
        <w:pStyle w:val="NoSpacing"/>
        <w:rPr>
          <w:i/>
          <w:iCs/>
          <w:sz w:val="18"/>
          <w:szCs w:val="18"/>
        </w:rPr>
      </w:pPr>
    </w:p>
    <w:p w14:paraId="46F0BADA" w14:textId="77777777" w:rsidR="00530877" w:rsidRPr="00645AD0" w:rsidRDefault="00530877" w:rsidP="00530877">
      <w:pPr>
        <w:pStyle w:val="NoSpacing"/>
        <w:rPr>
          <w:b/>
          <w:bCs/>
          <w:sz w:val="20"/>
          <w:szCs w:val="20"/>
          <w:u w:val="single"/>
        </w:rPr>
      </w:pPr>
      <w:r w:rsidRPr="00645AD0">
        <w:rPr>
          <w:b/>
          <w:bCs/>
          <w:sz w:val="20"/>
          <w:szCs w:val="20"/>
          <w:u w:val="single"/>
        </w:rPr>
        <w:t>Engaging Biblically</w:t>
      </w:r>
    </w:p>
    <w:p w14:paraId="6F9AFB13" w14:textId="77777777" w:rsidR="00530877" w:rsidRDefault="00530877" w:rsidP="00530877">
      <w:pPr>
        <w:pStyle w:val="NoSpacing"/>
        <w:rPr>
          <w:sz w:val="18"/>
          <w:szCs w:val="18"/>
        </w:rPr>
      </w:pPr>
      <w:r w:rsidRPr="001E00DD">
        <w:rPr>
          <w:sz w:val="18"/>
          <w:szCs w:val="18"/>
        </w:rPr>
        <w:t xml:space="preserve">Bernard Brandon Scott’s </w:t>
      </w:r>
      <w:r>
        <w:rPr>
          <w:sz w:val="18"/>
          <w:szCs w:val="18"/>
        </w:rPr>
        <w:t>‘</w:t>
      </w:r>
      <w:r w:rsidRPr="001E00DD">
        <w:rPr>
          <w:i/>
          <w:iCs/>
          <w:sz w:val="18"/>
          <w:szCs w:val="18"/>
        </w:rPr>
        <w:t xml:space="preserve">Hollywood Dreams </w:t>
      </w:r>
      <w:proofErr w:type="gramStart"/>
      <w:r w:rsidRPr="001E00DD">
        <w:rPr>
          <w:i/>
          <w:iCs/>
          <w:sz w:val="18"/>
          <w:szCs w:val="18"/>
        </w:rPr>
        <w:t>And</w:t>
      </w:r>
      <w:proofErr w:type="gramEnd"/>
      <w:r w:rsidRPr="001E00DD">
        <w:rPr>
          <w:i/>
          <w:iCs/>
          <w:sz w:val="18"/>
          <w:szCs w:val="18"/>
        </w:rPr>
        <w:t xml:space="preserve"> Biblical Stories’</w:t>
      </w:r>
      <w:r>
        <w:rPr>
          <w:sz w:val="18"/>
          <w:szCs w:val="18"/>
        </w:rPr>
        <w:t>, (1994)</w:t>
      </w:r>
      <w:r w:rsidRPr="00176D28">
        <w:rPr>
          <w:rStyle w:val="FootnoteReference"/>
          <w:color w:val="FF0000"/>
          <w:sz w:val="18"/>
          <w:szCs w:val="18"/>
        </w:rPr>
        <w:footnoteReference w:id="7"/>
      </w:r>
      <w:r>
        <w:rPr>
          <w:sz w:val="18"/>
          <w:szCs w:val="18"/>
        </w:rPr>
        <w:t>, began the conversation between Scott, ancient biblical texts and modern American movies. His goal was to try and lay new foundation hermeneutics (the study of biblical interpretation) into our electronic age. And he tried to do this by finding a critical correlation between themes that were embedded in the movies and in the bible.</w:t>
      </w:r>
    </w:p>
    <w:p w14:paraId="279F06C2" w14:textId="77777777" w:rsidR="00530877" w:rsidRDefault="00530877" w:rsidP="00530877">
      <w:pPr>
        <w:pStyle w:val="NoSpacing"/>
        <w:rPr>
          <w:sz w:val="18"/>
          <w:szCs w:val="18"/>
        </w:rPr>
      </w:pPr>
    </w:p>
    <w:p w14:paraId="1AD307E3" w14:textId="77777777" w:rsidR="00530877" w:rsidRDefault="00530877" w:rsidP="00530877">
      <w:pPr>
        <w:pStyle w:val="NoSpacing"/>
        <w:rPr>
          <w:b/>
          <w:bCs/>
          <w:sz w:val="20"/>
          <w:szCs w:val="20"/>
          <w:u w:val="single"/>
        </w:rPr>
      </w:pPr>
      <w:r w:rsidRPr="00645AD0">
        <w:rPr>
          <w:b/>
          <w:bCs/>
          <w:sz w:val="20"/>
          <w:szCs w:val="20"/>
          <w:u w:val="single"/>
        </w:rPr>
        <w:t>Engaging Ethically</w:t>
      </w:r>
    </w:p>
    <w:p w14:paraId="7FC7425D" w14:textId="77777777" w:rsidR="00530877" w:rsidRDefault="00530877" w:rsidP="00530877">
      <w:pPr>
        <w:pStyle w:val="NoSpacing"/>
        <w:rPr>
          <w:sz w:val="18"/>
          <w:szCs w:val="18"/>
        </w:rPr>
      </w:pPr>
      <w:r>
        <w:rPr>
          <w:sz w:val="18"/>
          <w:szCs w:val="18"/>
        </w:rPr>
        <w:t xml:space="preserve">As engaging ethically suggests, stories of every kind, even cinematic ones included bear a moral weight. Scholars of theology and film offer wide interpretations of what the movies of what movies ‘should’ communicate, and how the viewers ’should’ try to understand the ethics of filmgoing in particular. It is widely thought that films absolutely play a role in how viewers see and understand the world in which they live. As Jolyon Mitchell notes: It has been noticed that many Christian ethicists now speak the importance of vision, and by extending that, they are learning to see, understand and describe the world correctly </w:t>
      </w:r>
      <w:r w:rsidRPr="00FB0471">
        <w:rPr>
          <w:sz w:val="18"/>
          <w:szCs w:val="18"/>
        </w:rPr>
        <w:t>Mitchell, Jolyon</w:t>
      </w:r>
      <w:r>
        <w:rPr>
          <w:sz w:val="18"/>
          <w:szCs w:val="18"/>
        </w:rPr>
        <w:t>,</w:t>
      </w:r>
      <w:r w:rsidRPr="00FB0471">
        <w:rPr>
          <w:sz w:val="18"/>
          <w:szCs w:val="18"/>
        </w:rPr>
        <w:t xml:space="preserve"> </w:t>
      </w:r>
      <w:r>
        <w:rPr>
          <w:sz w:val="18"/>
          <w:szCs w:val="18"/>
        </w:rPr>
        <w:t>‘</w:t>
      </w:r>
      <w:r w:rsidRPr="00FB0471">
        <w:rPr>
          <w:i/>
          <w:iCs/>
          <w:sz w:val="18"/>
          <w:szCs w:val="18"/>
        </w:rPr>
        <w:t>Media Violence and Christian Ethics’</w:t>
      </w:r>
      <w:r w:rsidRPr="00FB0471">
        <w:rPr>
          <w:sz w:val="18"/>
          <w:szCs w:val="18"/>
        </w:rPr>
        <w:t>, (2007)</w:t>
      </w:r>
      <w:r w:rsidRPr="00176D28">
        <w:rPr>
          <w:rStyle w:val="FootnoteReference"/>
          <w:color w:val="FF0000"/>
          <w:sz w:val="18"/>
          <w:szCs w:val="18"/>
        </w:rPr>
        <w:footnoteReference w:id="8"/>
      </w:r>
      <w:r>
        <w:rPr>
          <w:sz w:val="18"/>
          <w:szCs w:val="18"/>
        </w:rPr>
        <w:t>.</w:t>
      </w:r>
    </w:p>
    <w:p w14:paraId="1A49F54E" w14:textId="77777777" w:rsidR="00530877" w:rsidRDefault="00530877" w:rsidP="00530877">
      <w:pPr>
        <w:pStyle w:val="NoSpacing"/>
        <w:rPr>
          <w:sz w:val="18"/>
          <w:szCs w:val="18"/>
        </w:rPr>
      </w:pPr>
    </w:p>
    <w:p w14:paraId="22546D35" w14:textId="77777777" w:rsidR="00530877" w:rsidRDefault="00530877" w:rsidP="00530877">
      <w:pPr>
        <w:pStyle w:val="NoSpacing"/>
        <w:rPr>
          <w:b/>
          <w:bCs/>
          <w:sz w:val="20"/>
          <w:szCs w:val="20"/>
          <w:u w:val="single"/>
        </w:rPr>
      </w:pPr>
      <w:r w:rsidRPr="00BB6C26">
        <w:rPr>
          <w:b/>
          <w:bCs/>
          <w:sz w:val="20"/>
          <w:szCs w:val="20"/>
          <w:u w:val="single"/>
        </w:rPr>
        <w:t>Engaging aesthetically</w:t>
      </w:r>
    </w:p>
    <w:p w14:paraId="1E8397F1" w14:textId="77777777" w:rsidR="00530877" w:rsidRDefault="00530877" w:rsidP="00530877">
      <w:pPr>
        <w:pStyle w:val="NoSpacing"/>
      </w:pPr>
      <w:r w:rsidRPr="00BB6C26">
        <w:rPr>
          <w:sz w:val="18"/>
          <w:szCs w:val="18"/>
        </w:rPr>
        <w:t>As one engages with film from a theological posture, the old adage ‘First appreciate, then appraise’ applies</w:t>
      </w:r>
      <w:r>
        <w:t xml:space="preserve">. </w:t>
      </w:r>
    </w:p>
    <w:p w14:paraId="3968CA60" w14:textId="77777777" w:rsidR="00530877" w:rsidRDefault="00530877" w:rsidP="00530877">
      <w:pPr>
        <w:pStyle w:val="NoSpacing"/>
        <w:rPr>
          <w:sz w:val="18"/>
          <w:szCs w:val="18"/>
        </w:rPr>
      </w:pPr>
      <w:r w:rsidRPr="00BB6C26">
        <w:rPr>
          <w:sz w:val="18"/>
          <w:szCs w:val="18"/>
        </w:rPr>
        <w:t xml:space="preserve">This is why Bible and film scholar Larry </w:t>
      </w:r>
      <w:proofErr w:type="spellStart"/>
      <w:r w:rsidRPr="00BB6C26">
        <w:rPr>
          <w:sz w:val="18"/>
          <w:szCs w:val="18"/>
        </w:rPr>
        <w:t>Kreitzer</w:t>
      </w:r>
      <w:proofErr w:type="spellEnd"/>
      <w:r>
        <w:rPr>
          <w:sz w:val="18"/>
          <w:szCs w:val="18"/>
        </w:rPr>
        <w:t>, ‘</w:t>
      </w:r>
      <w:r w:rsidRPr="00BB6C26">
        <w:rPr>
          <w:i/>
          <w:iCs/>
          <w:sz w:val="18"/>
          <w:szCs w:val="18"/>
        </w:rPr>
        <w:t>Gospel Images in Fiction and Film</w:t>
      </w:r>
      <w:r>
        <w:rPr>
          <w:i/>
          <w:iCs/>
          <w:sz w:val="18"/>
          <w:szCs w:val="18"/>
        </w:rPr>
        <w:t>’:</w:t>
      </w:r>
      <w:r w:rsidRPr="00BB6C26">
        <w:rPr>
          <w:i/>
          <w:iCs/>
          <w:sz w:val="18"/>
          <w:szCs w:val="18"/>
        </w:rPr>
        <w:t xml:space="preserve"> On Reversing the Hermeneutical Flow</w:t>
      </w:r>
      <w:r>
        <w:t>,</w:t>
      </w:r>
      <w:r w:rsidRPr="00BB6C26">
        <w:rPr>
          <w:sz w:val="18"/>
          <w:szCs w:val="18"/>
        </w:rPr>
        <w:t xml:space="preserve"> (2002)</w:t>
      </w:r>
      <w:r w:rsidRPr="00176D28">
        <w:rPr>
          <w:rStyle w:val="FootnoteReference"/>
          <w:color w:val="FF0000"/>
          <w:sz w:val="18"/>
          <w:szCs w:val="18"/>
        </w:rPr>
        <w:footnoteReference w:id="9"/>
      </w:r>
      <w:r>
        <w:rPr>
          <w:sz w:val="18"/>
          <w:szCs w:val="18"/>
        </w:rPr>
        <w:t xml:space="preserve">, </w:t>
      </w:r>
      <w:r w:rsidRPr="00BB6C26">
        <w:rPr>
          <w:sz w:val="18"/>
          <w:szCs w:val="18"/>
        </w:rPr>
        <w:t>has argued in a series of books that we must ‘reverse the hermeneutical flow’, moving from film to theology/Bible rather than the obverse</w:t>
      </w:r>
      <w:r>
        <w:rPr>
          <w:sz w:val="18"/>
          <w:szCs w:val="18"/>
        </w:rPr>
        <w:t>.</w:t>
      </w:r>
    </w:p>
    <w:p w14:paraId="042885D8" w14:textId="77777777" w:rsidR="00530877" w:rsidRDefault="00530877" w:rsidP="00530877">
      <w:pPr>
        <w:pStyle w:val="NoSpacing"/>
        <w:rPr>
          <w:sz w:val="18"/>
          <w:szCs w:val="18"/>
        </w:rPr>
      </w:pPr>
    </w:p>
    <w:p w14:paraId="21A34F17" w14:textId="77777777" w:rsidR="00530877" w:rsidRDefault="00530877" w:rsidP="00530877">
      <w:pPr>
        <w:pStyle w:val="NoSpacing"/>
        <w:rPr>
          <w:sz w:val="18"/>
          <w:szCs w:val="18"/>
        </w:rPr>
      </w:pPr>
      <w:r>
        <w:rPr>
          <w:sz w:val="18"/>
          <w:szCs w:val="18"/>
        </w:rPr>
        <w:t>There will be so much more to be added as the world evolves</w:t>
      </w:r>
    </w:p>
    <w:p w14:paraId="111DF1DC" w14:textId="77777777" w:rsidR="00530877" w:rsidRDefault="00530877" w:rsidP="00530877">
      <w:pPr>
        <w:pStyle w:val="NoSpacing"/>
        <w:rPr>
          <w:sz w:val="18"/>
          <w:szCs w:val="18"/>
        </w:rPr>
      </w:pPr>
    </w:p>
    <w:p w14:paraId="44D449DB" w14:textId="77777777" w:rsidR="00530877" w:rsidRDefault="00530877" w:rsidP="00530877">
      <w:pPr>
        <w:pStyle w:val="NoSpacing"/>
        <w:rPr>
          <w:i/>
          <w:iCs/>
          <w:sz w:val="18"/>
          <w:szCs w:val="18"/>
        </w:rPr>
      </w:pPr>
    </w:p>
    <w:p w14:paraId="1F223499" w14:textId="74E3BA61" w:rsidR="00530877" w:rsidRPr="000D390E" w:rsidRDefault="00530877" w:rsidP="00530877">
      <w:pPr>
        <w:pStyle w:val="NoSpacing"/>
        <w:rPr>
          <w:sz w:val="20"/>
          <w:szCs w:val="20"/>
        </w:rPr>
      </w:pPr>
      <w:r w:rsidRPr="000D390E">
        <w:rPr>
          <w:sz w:val="20"/>
          <w:szCs w:val="20"/>
        </w:rPr>
        <w:t xml:space="preserve">Johnston, Robert K. and Callaway, </w:t>
      </w:r>
      <w:proofErr w:type="spellStart"/>
      <w:r w:rsidRPr="000D390E">
        <w:rPr>
          <w:sz w:val="20"/>
          <w:szCs w:val="20"/>
        </w:rPr>
        <w:t>Kutter</w:t>
      </w:r>
      <w:proofErr w:type="spellEnd"/>
      <w:r w:rsidRPr="000D390E">
        <w:rPr>
          <w:i/>
          <w:iCs/>
          <w:sz w:val="20"/>
          <w:szCs w:val="20"/>
        </w:rPr>
        <w:t xml:space="preserve">, </w:t>
      </w:r>
      <w:r w:rsidR="00285915">
        <w:rPr>
          <w:i/>
          <w:iCs/>
          <w:sz w:val="20"/>
          <w:szCs w:val="20"/>
        </w:rPr>
        <w:t>‘</w:t>
      </w:r>
      <w:r w:rsidRPr="000D390E">
        <w:rPr>
          <w:i/>
          <w:iCs/>
          <w:sz w:val="20"/>
          <w:szCs w:val="20"/>
        </w:rPr>
        <w:t xml:space="preserve">Film </w:t>
      </w:r>
      <w:proofErr w:type="gramStart"/>
      <w:r w:rsidRPr="000D390E">
        <w:rPr>
          <w:i/>
          <w:iCs/>
          <w:sz w:val="20"/>
          <w:szCs w:val="20"/>
        </w:rPr>
        <w:t>And</w:t>
      </w:r>
      <w:proofErr w:type="gramEnd"/>
      <w:r w:rsidRPr="000D390E">
        <w:rPr>
          <w:i/>
          <w:iCs/>
          <w:sz w:val="20"/>
          <w:szCs w:val="20"/>
        </w:rPr>
        <w:t xml:space="preserve"> Christian Theology</w:t>
      </w:r>
      <w:r w:rsidR="00285915">
        <w:rPr>
          <w:i/>
          <w:iCs/>
          <w:sz w:val="20"/>
          <w:szCs w:val="20"/>
        </w:rPr>
        <w:t>’</w:t>
      </w:r>
      <w:r w:rsidRPr="000D390E">
        <w:rPr>
          <w:i/>
          <w:iCs/>
          <w:sz w:val="20"/>
          <w:szCs w:val="20"/>
        </w:rPr>
        <w:t>, (</w:t>
      </w:r>
      <w:r w:rsidRPr="000D390E">
        <w:rPr>
          <w:sz w:val="20"/>
          <w:szCs w:val="20"/>
        </w:rPr>
        <w:t>St Andrews Encyclopaedia Of Theology, 2023)</w:t>
      </w:r>
    </w:p>
    <w:p w14:paraId="7E48837B" w14:textId="77777777" w:rsidR="00530877" w:rsidRPr="000D390E" w:rsidRDefault="00530877" w:rsidP="00530877">
      <w:pPr>
        <w:pStyle w:val="NoSpacing"/>
        <w:rPr>
          <w:sz w:val="20"/>
          <w:szCs w:val="20"/>
        </w:rPr>
      </w:pPr>
      <w:r w:rsidRPr="000D390E">
        <w:rPr>
          <w:sz w:val="20"/>
          <w:szCs w:val="20"/>
        </w:rPr>
        <w:t xml:space="preserve">Niebuhr, Richard H. </w:t>
      </w:r>
      <w:r w:rsidRPr="000D390E">
        <w:rPr>
          <w:i/>
          <w:iCs/>
          <w:sz w:val="20"/>
          <w:szCs w:val="20"/>
        </w:rPr>
        <w:t xml:space="preserve">Christ </w:t>
      </w:r>
      <w:proofErr w:type="gramStart"/>
      <w:r w:rsidRPr="000D390E">
        <w:rPr>
          <w:i/>
          <w:iCs/>
          <w:sz w:val="20"/>
          <w:szCs w:val="20"/>
        </w:rPr>
        <w:t>And</w:t>
      </w:r>
      <w:proofErr w:type="gramEnd"/>
      <w:r w:rsidRPr="000D390E">
        <w:rPr>
          <w:i/>
          <w:iCs/>
          <w:sz w:val="20"/>
          <w:szCs w:val="20"/>
        </w:rPr>
        <w:t xml:space="preserve"> Culture, (San</w:t>
      </w:r>
      <w:r w:rsidRPr="000D390E">
        <w:rPr>
          <w:sz w:val="20"/>
          <w:szCs w:val="20"/>
        </w:rPr>
        <w:t xml:space="preserve"> Francisco: Harper &amp; Row 1951)</w:t>
      </w:r>
    </w:p>
    <w:p w14:paraId="3EE904D6" w14:textId="77777777" w:rsidR="00530877" w:rsidRPr="000D390E" w:rsidRDefault="00530877" w:rsidP="00530877">
      <w:pPr>
        <w:pStyle w:val="FootnoteText"/>
      </w:pPr>
      <w:proofErr w:type="spellStart"/>
      <w:r w:rsidRPr="000D390E">
        <w:t>Deacy</w:t>
      </w:r>
      <w:proofErr w:type="spellEnd"/>
      <w:r w:rsidRPr="000D390E">
        <w:t>, Christopher and Williams Ortiz Gaye (eds),</w:t>
      </w:r>
      <w:r w:rsidRPr="000D390E">
        <w:rPr>
          <w:i/>
          <w:iCs/>
        </w:rPr>
        <w:t xml:space="preserve"> Theology </w:t>
      </w:r>
      <w:proofErr w:type="gramStart"/>
      <w:r w:rsidRPr="000D390E">
        <w:rPr>
          <w:i/>
          <w:iCs/>
        </w:rPr>
        <w:t>And</w:t>
      </w:r>
      <w:proofErr w:type="gramEnd"/>
      <w:r w:rsidRPr="000D390E">
        <w:rPr>
          <w:i/>
          <w:iCs/>
        </w:rPr>
        <w:t xml:space="preserve"> Film: Challenging The Sacred/Secular Divide, </w:t>
      </w:r>
      <w:r w:rsidRPr="000D390E">
        <w:t>(Oxford: Blackwell 2008)</w:t>
      </w:r>
    </w:p>
    <w:p w14:paraId="0C6B6907" w14:textId="77777777" w:rsidR="00530877" w:rsidRPr="000D390E" w:rsidRDefault="00530877" w:rsidP="00530877">
      <w:pPr>
        <w:pStyle w:val="NoSpacing"/>
        <w:rPr>
          <w:sz w:val="20"/>
          <w:szCs w:val="20"/>
        </w:rPr>
      </w:pPr>
      <w:r w:rsidRPr="000D390E">
        <w:rPr>
          <w:sz w:val="20"/>
          <w:szCs w:val="20"/>
        </w:rPr>
        <w:t>Scott, Brandon Bernard</w:t>
      </w:r>
      <w:r w:rsidRPr="000D390E">
        <w:rPr>
          <w:i/>
          <w:iCs/>
          <w:sz w:val="20"/>
          <w:szCs w:val="20"/>
        </w:rPr>
        <w:t xml:space="preserve">, Hollywood Dreams </w:t>
      </w:r>
      <w:proofErr w:type="gramStart"/>
      <w:r w:rsidRPr="000D390E">
        <w:rPr>
          <w:i/>
          <w:iCs/>
          <w:sz w:val="20"/>
          <w:szCs w:val="20"/>
        </w:rPr>
        <w:t>And</w:t>
      </w:r>
      <w:proofErr w:type="gramEnd"/>
      <w:r w:rsidRPr="000D390E">
        <w:rPr>
          <w:i/>
          <w:iCs/>
          <w:sz w:val="20"/>
          <w:szCs w:val="20"/>
        </w:rPr>
        <w:t xml:space="preserve"> Biblical Stories, </w:t>
      </w:r>
      <w:r w:rsidRPr="000D390E">
        <w:rPr>
          <w:sz w:val="20"/>
          <w:szCs w:val="20"/>
        </w:rPr>
        <w:t>(Minneapolis: Fortress Press 1994)</w:t>
      </w:r>
    </w:p>
    <w:p w14:paraId="0FA8D882" w14:textId="259D3461" w:rsidR="00530877" w:rsidRPr="000D390E" w:rsidRDefault="00530877" w:rsidP="00530877">
      <w:pPr>
        <w:pStyle w:val="FootnoteText"/>
      </w:pPr>
      <w:r w:rsidRPr="000D390E">
        <w:t xml:space="preserve">Mitchell, Jolyon, </w:t>
      </w:r>
      <w:r w:rsidR="00CE745B">
        <w:t>‘</w:t>
      </w:r>
      <w:r w:rsidRPr="000D390E">
        <w:rPr>
          <w:i/>
          <w:iCs/>
        </w:rPr>
        <w:t xml:space="preserve">Media Violence </w:t>
      </w:r>
      <w:proofErr w:type="gramStart"/>
      <w:r w:rsidRPr="000D390E">
        <w:rPr>
          <w:i/>
          <w:iCs/>
        </w:rPr>
        <w:t>And</w:t>
      </w:r>
      <w:proofErr w:type="gramEnd"/>
      <w:r w:rsidRPr="000D390E">
        <w:rPr>
          <w:i/>
          <w:iCs/>
        </w:rPr>
        <w:t xml:space="preserve"> Christian Ethics</w:t>
      </w:r>
      <w:r w:rsidR="00CE745B">
        <w:rPr>
          <w:i/>
          <w:iCs/>
        </w:rPr>
        <w:t>’</w:t>
      </w:r>
      <w:r w:rsidRPr="000D390E">
        <w:t xml:space="preserve">, (Cambridge University Press, 2002) </w:t>
      </w:r>
    </w:p>
    <w:p w14:paraId="5B86B816" w14:textId="1FB0F1D8" w:rsidR="00530877" w:rsidRPr="000D390E" w:rsidRDefault="00530877" w:rsidP="00530877">
      <w:pPr>
        <w:pStyle w:val="FootnoteText"/>
      </w:pPr>
      <w:proofErr w:type="spellStart"/>
      <w:r w:rsidRPr="000D390E">
        <w:rPr>
          <w:i/>
          <w:iCs/>
        </w:rPr>
        <w:t>Krietzer</w:t>
      </w:r>
      <w:proofErr w:type="spellEnd"/>
      <w:r w:rsidRPr="000D390E">
        <w:rPr>
          <w:i/>
          <w:iCs/>
        </w:rPr>
        <w:t xml:space="preserve">, Larry J. </w:t>
      </w:r>
      <w:r w:rsidRPr="009755BC">
        <w:t>Gospel Images in Fiction and Film</w:t>
      </w:r>
      <w:r w:rsidRPr="000D390E">
        <w:rPr>
          <w:i/>
          <w:iCs/>
        </w:rPr>
        <w:t xml:space="preserve">: On Reversing the Hermeneutical Flow, </w:t>
      </w:r>
      <w:r w:rsidRPr="000D390E">
        <w:t>(London: Sheffield Academic 2002)</w:t>
      </w:r>
    </w:p>
    <w:p w14:paraId="2D8BB739" w14:textId="77777777" w:rsidR="00A9243D" w:rsidRDefault="00A9243D" w:rsidP="00A9243D">
      <w:pPr>
        <w:spacing w:after="120"/>
      </w:pPr>
    </w:p>
    <w:sectPr w:rsidR="00A9243D" w:rsidSect="00C24653">
      <w:type w:val="continuous"/>
      <w:pgSz w:w="11906" w:h="16838"/>
      <w:pgMar w:top="567" w:right="720" w:bottom="567"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00CCB" w14:textId="77777777" w:rsidR="00180ED1" w:rsidRDefault="00180ED1" w:rsidP="001115AD">
      <w:pPr>
        <w:spacing w:after="0" w:line="240" w:lineRule="auto"/>
      </w:pPr>
      <w:r>
        <w:separator/>
      </w:r>
    </w:p>
  </w:endnote>
  <w:endnote w:type="continuationSeparator" w:id="0">
    <w:p w14:paraId="2E971E0F" w14:textId="77777777" w:rsidR="00180ED1" w:rsidRDefault="00180ED1" w:rsidP="001115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B8713" w14:textId="77777777" w:rsidR="00180ED1" w:rsidRDefault="00180ED1" w:rsidP="001115AD">
      <w:pPr>
        <w:spacing w:after="0" w:line="240" w:lineRule="auto"/>
      </w:pPr>
      <w:r>
        <w:separator/>
      </w:r>
    </w:p>
  </w:footnote>
  <w:footnote w:type="continuationSeparator" w:id="0">
    <w:p w14:paraId="09C3BEC4" w14:textId="77777777" w:rsidR="00180ED1" w:rsidRDefault="00180ED1" w:rsidP="001115AD">
      <w:pPr>
        <w:spacing w:after="0" w:line="240" w:lineRule="auto"/>
      </w:pPr>
      <w:r>
        <w:continuationSeparator/>
      </w:r>
    </w:p>
  </w:footnote>
  <w:footnote w:id="1">
    <w:p w14:paraId="2D4A33B4" w14:textId="22853E31" w:rsidR="00A5073D" w:rsidRDefault="00A5073D">
      <w:pPr>
        <w:pStyle w:val="FootnoteText"/>
      </w:pPr>
      <w:r>
        <w:rPr>
          <w:rStyle w:val="FootnoteReference"/>
        </w:rPr>
        <w:footnoteRef/>
      </w:r>
      <w:r>
        <w:t xml:space="preserve"> </w:t>
      </w:r>
      <w:r w:rsidRPr="00A5073D">
        <w:rPr>
          <w:sz w:val="16"/>
          <w:szCs w:val="16"/>
        </w:rPr>
        <w:t>David H</w:t>
      </w:r>
      <w:r w:rsidR="00513CA4">
        <w:rPr>
          <w:sz w:val="16"/>
          <w:szCs w:val="16"/>
        </w:rPr>
        <w:t>.</w:t>
      </w:r>
      <w:r w:rsidRPr="00A5073D">
        <w:rPr>
          <w:sz w:val="16"/>
          <w:szCs w:val="16"/>
        </w:rPr>
        <w:t xml:space="preserve"> Kelsey, </w:t>
      </w:r>
      <w:r w:rsidRPr="00A5073D">
        <w:rPr>
          <w:i/>
          <w:iCs/>
          <w:sz w:val="16"/>
          <w:szCs w:val="16"/>
        </w:rPr>
        <w:t xml:space="preserve">Between Athens and Berlin, </w:t>
      </w:r>
      <w:r w:rsidRPr="00542404">
        <w:rPr>
          <w:sz w:val="16"/>
          <w:szCs w:val="16"/>
        </w:rPr>
        <w:t>The Theological Education Debate</w:t>
      </w:r>
      <w:r w:rsidRPr="00A5073D">
        <w:rPr>
          <w:sz w:val="16"/>
          <w:szCs w:val="16"/>
        </w:rPr>
        <w:t>, (Grand Rapids, Eerdmans, 1993)</w:t>
      </w:r>
      <w:r>
        <w:rPr>
          <w:sz w:val="16"/>
          <w:szCs w:val="16"/>
        </w:rPr>
        <w:t>, p. 199-220.</w:t>
      </w:r>
    </w:p>
  </w:footnote>
  <w:footnote w:id="2">
    <w:p w14:paraId="0674AC21" w14:textId="4785C873" w:rsidR="00006070" w:rsidRPr="00006070" w:rsidRDefault="00006070" w:rsidP="00CD3309">
      <w:pPr>
        <w:pStyle w:val="FootnoteText"/>
        <w:rPr>
          <w:sz w:val="16"/>
          <w:szCs w:val="16"/>
        </w:rPr>
      </w:pPr>
      <w:r w:rsidRPr="00006070">
        <w:rPr>
          <w:rStyle w:val="FootnoteReference"/>
          <w:sz w:val="16"/>
          <w:szCs w:val="16"/>
        </w:rPr>
        <w:footnoteRef/>
      </w:r>
      <w:r w:rsidRPr="00006070">
        <w:rPr>
          <w:sz w:val="16"/>
          <w:szCs w:val="16"/>
        </w:rPr>
        <w:t xml:space="preserve"> David Fergusson, </w:t>
      </w:r>
      <w:r w:rsidR="00CD3309">
        <w:rPr>
          <w:sz w:val="16"/>
          <w:szCs w:val="16"/>
        </w:rPr>
        <w:t>‘</w:t>
      </w:r>
      <w:r w:rsidRPr="001D3200">
        <w:rPr>
          <w:sz w:val="16"/>
          <w:szCs w:val="16"/>
        </w:rPr>
        <w:t xml:space="preserve">The Place </w:t>
      </w:r>
      <w:proofErr w:type="gramStart"/>
      <w:r w:rsidRPr="001D3200">
        <w:rPr>
          <w:sz w:val="16"/>
          <w:szCs w:val="16"/>
        </w:rPr>
        <w:t>Of</w:t>
      </w:r>
      <w:proofErr w:type="gramEnd"/>
      <w:r w:rsidRPr="001D3200">
        <w:rPr>
          <w:sz w:val="16"/>
          <w:szCs w:val="16"/>
        </w:rPr>
        <w:t xml:space="preserve"> Christian Theology In The Academy Today</w:t>
      </w:r>
      <w:r w:rsidR="00CD3309" w:rsidRPr="001D3200">
        <w:rPr>
          <w:sz w:val="16"/>
          <w:szCs w:val="16"/>
        </w:rPr>
        <w:t>’</w:t>
      </w:r>
      <w:r>
        <w:rPr>
          <w:i/>
          <w:iCs/>
          <w:sz w:val="16"/>
          <w:szCs w:val="16"/>
        </w:rPr>
        <w:t xml:space="preserve">, </w:t>
      </w:r>
      <w:r w:rsidR="00CD3309">
        <w:rPr>
          <w:i/>
          <w:iCs/>
          <w:sz w:val="16"/>
          <w:szCs w:val="16"/>
        </w:rPr>
        <w:t>I</w:t>
      </w:r>
      <w:r w:rsidR="007F7BFE">
        <w:rPr>
          <w:i/>
          <w:iCs/>
          <w:sz w:val="16"/>
          <w:szCs w:val="16"/>
        </w:rPr>
        <w:t>nternational Journal for the Study of Christian Church, 21</w:t>
      </w:r>
      <w:r w:rsidR="00B67453">
        <w:rPr>
          <w:i/>
          <w:iCs/>
          <w:sz w:val="16"/>
          <w:szCs w:val="16"/>
        </w:rPr>
        <w:t xml:space="preserve">.3-4, (2021), p.212-21, </w:t>
      </w:r>
      <w:r w:rsidR="001D3200">
        <w:rPr>
          <w:i/>
          <w:iCs/>
          <w:sz w:val="16"/>
          <w:szCs w:val="16"/>
        </w:rPr>
        <w:t>doi:10.1080/1474225x.2022.2021668.</w:t>
      </w:r>
    </w:p>
  </w:footnote>
  <w:footnote w:id="3">
    <w:p w14:paraId="6504623F" w14:textId="1107A6CB" w:rsidR="00204158" w:rsidRDefault="00473DAF">
      <w:pPr>
        <w:pStyle w:val="FootnoteText"/>
        <w:rPr>
          <w:sz w:val="16"/>
          <w:szCs w:val="16"/>
        </w:rPr>
      </w:pPr>
      <w:r>
        <w:rPr>
          <w:rStyle w:val="FootnoteReference"/>
        </w:rPr>
        <w:footnoteRef/>
      </w:r>
      <w:r>
        <w:t xml:space="preserve"> </w:t>
      </w:r>
      <w:r w:rsidRPr="00473DAF">
        <w:rPr>
          <w:sz w:val="16"/>
          <w:szCs w:val="16"/>
        </w:rPr>
        <w:t xml:space="preserve">Simone Weil, Waiting </w:t>
      </w:r>
      <w:proofErr w:type="gramStart"/>
      <w:r w:rsidRPr="00473DAF">
        <w:rPr>
          <w:sz w:val="16"/>
          <w:szCs w:val="16"/>
        </w:rPr>
        <w:t>On</w:t>
      </w:r>
      <w:proofErr w:type="gramEnd"/>
      <w:r w:rsidRPr="00473DAF">
        <w:rPr>
          <w:sz w:val="16"/>
          <w:szCs w:val="16"/>
        </w:rPr>
        <w:t xml:space="preserve"> God, (London: Routledge And Paul Kegan, 1951), p. 3</w:t>
      </w:r>
      <w:r w:rsidR="009262F3">
        <w:rPr>
          <w:sz w:val="16"/>
          <w:szCs w:val="16"/>
        </w:rPr>
        <w:t>6</w:t>
      </w:r>
      <w:r w:rsidR="00224AF3">
        <w:rPr>
          <w:sz w:val="16"/>
          <w:szCs w:val="16"/>
        </w:rPr>
        <w:t>.</w:t>
      </w:r>
    </w:p>
    <w:p w14:paraId="5C5F4CD1" w14:textId="77777777" w:rsidR="00204158" w:rsidRDefault="00204158">
      <w:pPr>
        <w:pStyle w:val="FootnoteText"/>
        <w:rPr>
          <w:sz w:val="16"/>
          <w:szCs w:val="16"/>
        </w:rPr>
      </w:pPr>
    </w:p>
    <w:p w14:paraId="2032C89C" w14:textId="77777777" w:rsidR="00204158" w:rsidRDefault="00204158">
      <w:pPr>
        <w:pStyle w:val="FootnoteText"/>
        <w:rPr>
          <w:sz w:val="16"/>
          <w:szCs w:val="16"/>
        </w:rPr>
      </w:pPr>
    </w:p>
    <w:p w14:paraId="4F92F0A4" w14:textId="77777777" w:rsidR="00204158" w:rsidRDefault="00204158">
      <w:pPr>
        <w:pStyle w:val="FootnoteText"/>
        <w:rPr>
          <w:sz w:val="16"/>
          <w:szCs w:val="16"/>
        </w:rPr>
      </w:pPr>
    </w:p>
    <w:p w14:paraId="0B2FC685" w14:textId="77777777" w:rsidR="00204158" w:rsidRDefault="00204158">
      <w:pPr>
        <w:pStyle w:val="FootnoteText"/>
        <w:rPr>
          <w:sz w:val="16"/>
          <w:szCs w:val="16"/>
        </w:rPr>
      </w:pPr>
    </w:p>
    <w:p w14:paraId="183FB207" w14:textId="77777777" w:rsidR="00204158" w:rsidRDefault="00204158">
      <w:pPr>
        <w:pStyle w:val="FootnoteText"/>
        <w:rPr>
          <w:sz w:val="16"/>
          <w:szCs w:val="16"/>
        </w:rPr>
      </w:pPr>
    </w:p>
    <w:p w14:paraId="5C404237" w14:textId="77777777" w:rsidR="00204158" w:rsidRDefault="00204158">
      <w:pPr>
        <w:pStyle w:val="FootnoteText"/>
        <w:rPr>
          <w:sz w:val="16"/>
          <w:szCs w:val="16"/>
        </w:rPr>
      </w:pPr>
    </w:p>
    <w:p w14:paraId="30C692F4" w14:textId="77777777" w:rsidR="00204158" w:rsidRDefault="00204158">
      <w:pPr>
        <w:pStyle w:val="FootnoteText"/>
      </w:pPr>
    </w:p>
  </w:footnote>
  <w:footnote w:id="4">
    <w:p w14:paraId="5A50FB0F" w14:textId="4D984D20" w:rsidR="00530877" w:rsidRPr="0065297E" w:rsidRDefault="00530877" w:rsidP="00530877">
      <w:pPr>
        <w:pStyle w:val="FootnoteText"/>
        <w:rPr>
          <w:sz w:val="18"/>
          <w:szCs w:val="18"/>
        </w:rPr>
      </w:pPr>
      <w:r>
        <w:rPr>
          <w:rStyle w:val="FootnoteReference"/>
        </w:rPr>
        <w:footnoteRef/>
      </w:r>
      <w:r>
        <w:t xml:space="preserve"> </w:t>
      </w:r>
      <w:r w:rsidRPr="0065297E">
        <w:rPr>
          <w:sz w:val="16"/>
          <w:szCs w:val="16"/>
        </w:rPr>
        <w:t>R</w:t>
      </w:r>
      <w:r>
        <w:rPr>
          <w:sz w:val="16"/>
          <w:szCs w:val="16"/>
        </w:rPr>
        <w:t xml:space="preserve">obert K. Johnston and </w:t>
      </w:r>
      <w:proofErr w:type="spellStart"/>
      <w:r>
        <w:rPr>
          <w:sz w:val="16"/>
          <w:szCs w:val="16"/>
        </w:rPr>
        <w:t>Kutter</w:t>
      </w:r>
      <w:proofErr w:type="spellEnd"/>
      <w:r>
        <w:rPr>
          <w:sz w:val="16"/>
          <w:szCs w:val="16"/>
        </w:rPr>
        <w:t xml:space="preserve"> Callaway, </w:t>
      </w:r>
      <w:r w:rsidR="00B200FC">
        <w:rPr>
          <w:sz w:val="16"/>
          <w:szCs w:val="16"/>
        </w:rPr>
        <w:t>‘</w:t>
      </w:r>
      <w:r w:rsidRPr="0065297E">
        <w:rPr>
          <w:i/>
          <w:iCs/>
          <w:sz w:val="16"/>
          <w:szCs w:val="16"/>
        </w:rPr>
        <w:t xml:space="preserve">Film </w:t>
      </w:r>
      <w:proofErr w:type="gramStart"/>
      <w:r>
        <w:rPr>
          <w:i/>
          <w:iCs/>
          <w:sz w:val="16"/>
          <w:szCs w:val="16"/>
        </w:rPr>
        <w:t>A</w:t>
      </w:r>
      <w:r w:rsidRPr="0065297E">
        <w:rPr>
          <w:i/>
          <w:iCs/>
          <w:sz w:val="16"/>
          <w:szCs w:val="16"/>
        </w:rPr>
        <w:t>nd</w:t>
      </w:r>
      <w:proofErr w:type="gramEnd"/>
      <w:r w:rsidRPr="0065297E">
        <w:rPr>
          <w:i/>
          <w:iCs/>
          <w:sz w:val="16"/>
          <w:szCs w:val="16"/>
        </w:rPr>
        <w:t xml:space="preserve"> Christian Theology</w:t>
      </w:r>
      <w:r w:rsidR="00B200FC">
        <w:rPr>
          <w:i/>
          <w:iCs/>
          <w:sz w:val="16"/>
          <w:szCs w:val="16"/>
        </w:rPr>
        <w:t>’</w:t>
      </w:r>
      <w:r>
        <w:rPr>
          <w:i/>
          <w:iCs/>
          <w:sz w:val="16"/>
          <w:szCs w:val="16"/>
        </w:rPr>
        <w:t xml:space="preserve">, </w:t>
      </w:r>
      <w:r w:rsidRPr="0065297E">
        <w:rPr>
          <w:sz w:val="16"/>
          <w:szCs w:val="16"/>
        </w:rPr>
        <w:t xml:space="preserve">St Andrews Encyclopaedia </w:t>
      </w:r>
      <w:r>
        <w:rPr>
          <w:sz w:val="16"/>
          <w:szCs w:val="16"/>
        </w:rPr>
        <w:t>O</w:t>
      </w:r>
      <w:r w:rsidRPr="0065297E">
        <w:rPr>
          <w:sz w:val="16"/>
          <w:szCs w:val="16"/>
        </w:rPr>
        <w:t>f Theology</w:t>
      </w:r>
      <w:r>
        <w:rPr>
          <w:sz w:val="16"/>
          <w:szCs w:val="16"/>
        </w:rPr>
        <w:t>, (2023).</w:t>
      </w:r>
    </w:p>
  </w:footnote>
  <w:footnote w:id="5">
    <w:p w14:paraId="6FBC4AD5" w14:textId="77777777" w:rsidR="00530877" w:rsidRDefault="00530877" w:rsidP="00530877">
      <w:pPr>
        <w:pStyle w:val="FootnoteText"/>
      </w:pPr>
      <w:r>
        <w:rPr>
          <w:rStyle w:val="FootnoteReference"/>
        </w:rPr>
        <w:footnoteRef/>
      </w:r>
      <w:r>
        <w:t xml:space="preserve"> </w:t>
      </w:r>
      <w:r w:rsidRPr="0083205E">
        <w:rPr>
          <w:sz w:val="16"/>
          <w:szCs w:val="16"/>
        </w:rPr>
        <w:t>Richard</w:t>
      </w:r>
      <w:r>
        <w:rPr>
          <w:sz w:val="16"/>
          <w:szCs w:val="16"/>
        </w:rPr>
        <w:t xml:space="preserve"> H.</w:t>
      </w:r>
      <w:r w:rsidRPr="0083205E">
        <w:rPr>
          <w:sz w:val="16"/>
          <w:szCs w:val="16"/>
        </w:rPr>
        <w:t xml:space="preserve"> Niebuhr, </w:t>
      </w:r>
      <w:r w:rsidRPr="0083205E">
        <w:rPr>
          <w:i/>
          <w:iCs/>
          <w:sz w:val="16"/>
          <w:szCs w:val="16"/>
        </w:rPr>
        <w:t xml:space="preserve">Christ </w:t>
      </w:r>
      <w:proofErr w:type="gramStart"/>
      <w:r w:rsidRPr="0083205E">
        <w:rPr>
          <w:i/>
          <w:iCs/>
          <w:sz w:val="16"/>
          <w:szCs w:val="16"/>
        </w:rPr>
        <w:t>And</w:t>
      </w:r>
      <w:proofErr w:type="gramEnd"/>
      <w:r w:rsidRPr="0083205E">
        <w:rPr>
          <w:i/>
          <w:iCs/>
          <w:sz w:val="16"/>
          <w:szCs w:val="16"/>
        </w:rPr>
        <w:t xml:space="preserve"> Culture</w:t>
      </w:r>
      <w:r>
        <w:rPr>
          <w:sz w:val="16"/>
          <w:szCs w:val="16"/>
        </w:rPr>
        <w:t>,</w:t>
      </w:r>
      <w:r w:rsidRPr="0083205E">
        <w:rPr>
          <w:sz w:val="16"/>
          <w:szCs w:val="16"/>
        </w:rPr>
        <w:t xml:space="preserve"> </w:t>
      </w:r>
      <w:r>
        <w:rPr>
          <w:sz w:val="16"/>
          <w:szCs w:val="16"/>
        </w:rPr>
        <w:t>(</w:t>
      </w:r>
      <w:r w:rsidRPr="0083205E">
        <w:rPr>
          <w:sz w:val="16"/>
          <w:szCs w:val="16"/>
        </w:rPr>
        <w:t>San Francisco: Harper &amp; Row</w:t>
      </w:r>
      <w:r>
        <w:rPr>
          <w:sz w:val="16"/>
          <w:szCs w:val="16"/>
        </w:rPr>
        <w:t xml:space="preserve"> </w:t>
      </w:r>
      <w:r w:rsidRPr="0083205E">
        <w:rPr>
          <w:sz w:val="16"/>
          <w:szCs w:val="16"/>
        </w:rPr>
        <w:t>1951</w:t>
      </w:r>
      <w:r>
        <w:t>).</w:t>
      </w:r>
    </w:p>
  </w:footnote>
  <w:footnote w:id="6">
    <w:p w14:paraId="258FCC29" w14:textId="77777777" w:rsidR="00530877" w:rsidRDefault="00530877" w:rsidP="00530877">
      <w:pPr>
        <w:pStyle w:val="FootnoteText"/>
      </w:pPr>
      <w:r>
        <w:rPr>
          <w:rStyle w:val="FootnoteReference"/>
        </w:rPr>
        <w:footnoteRef/>
      </w:r>
      <w:r>
        <w:t xml:space="preserve"> </w:t>
      </w:r>
      <w:r w:rsidRPr="0083205E">
        <w:rPr>
          <w:sz w:val="16"/>
          <w:szCs w:val="16"/>
        </w:rPr>
        <w:t xml:space="preserve">Christopher </w:t>
      </w:r>
      <w:proofErr w:type="spellStart"/>
      <w:r w:rsidRPr="0083205E">
        <w:rPr>
          <w:sz w:val="16"/>
          <w:szCs w:val="16"/>
        </w:rPr>
        <w:t>Deacy</w:t>
      </w:r>
      <w:proofErr w:type="spellEnd"/>
      <w:r w:rsidRPr="0083205E">
        <w:rPr>
          <w:sz w:val="16"/>
          <w:szCs w:val="16"/>
        </w:rPr>
        <w:t xml:space="preserve">, and Gaye Williams Ortiz (eds), </w:t>
      </w:r>
      <w:r w:rsidRPr="0083205E">
        <w:rPr>
          <w:i/>
          <w:iCs/>
          <w:sz w:val="16"/>
          <w:szCs w:val="16"/>
        </w:rPr>
        <w:t xml:space="preserve">Theology </w:t>
      </w:r>
      <w:proofErr w:type="gramStart"/>
      <w:r>
        <w:rPr>
          <w:i/>
          <w:iCs/>
          <w:sz w:val="16"/>
          <w:szCs w:val="16"/>
        </w:rPr>
        <w:t>A</w:t>
      </w:r>
      <w:r w:rsidRPr="0083205E">
        <w:rPr>
          <w:i/>
          <w:iCs/>
          <w:sz w:val="16"/>
          <w:szCs w:val="16"/>
        </w:rPr>
        <w:t>nd</w:t>
      </w:r>
      <w:proofErr w:type="gramEnd"/>
      <w:r w:rsidRPr="0083205E">
        <w:rPr>
          <w:i/>
          <w:iCs/>
          <w:sz w:val="16"/>
          <w:szCs w:val="16"/>
        </w:rPr>
        <w:t xml:space="preserve"> Film: Challenging </w:t>
      </w:r>
      <w:r>
        <w:rPr>
          <w:i/>
          <w:iCs/>
          <w:sz w:val="16"/>
          <w:szCs w:val="16"/>
        </w:rPr>
        <w:t>T</w:t>
      </w:r>
      <w:r w:rsidRPr="0083205E">
        <w:rPr>
          <w:i/>
          <w:iCs/>
          <w:sz w:val="16"/>
          <w:szCs w:val="16"/>
        </w:rPr>
        <w:t>he Sacred/Secular Divide</w:t>
      </w:r>
      <w:r>
        <w:rPr>
          <w:sz w:val="16"/>
          <w:szCs w:val="16"/>
        </w:rPr>
        <w:t>,</w:t>
      </w:r>
      <w:r w:rsidRPr="0083205E">
        <w:rPr>
          <w:sz w:val="16"/>
          <w:szCs w:val="16"/>
        </w:rPr>
        <w:t xml:space="preserve"> </w:t>
      </w:r>
      <w:r>
        <w:rPr>
          <w:sz w:val="16"/>
          <w:szCs w:val="16"/>
        </w:rPr>
        <w:t>(</w:t>
      </w:r>
      <w:r w:rsidRPr="0083205E">
        <w:rPr>
          <w:sz w:val="16"/>
          <w:szCs w:val="16"/>
        </w:rPr>
        <w:t>Oxford: Blackwell 2008</w:t>
      </w:r>
      <w:r>
        <w:rPr>
          <w:sz w:val="16"/>
          <w:szCs w:val="16"/>
        </w:rPr>
        <w:t>).</w:t>
      </w:r>
    </w:p>
  </w:footnote>
  <w:footnote w:id="7">
    <w:p w14:paraId="18980143" w14:textId="77777777" w:rsidR="00530877" w:rsidRPr="00176D28" w:rsidRDefault="00530877" w:rsidP="00530877">
      <w:pPr>
        <w:pStyle w:val="FootnoteText"/>
        <w:rPr>
          <w:sz w:val="16"/>
          <w:szCs w:val="16"/>
        </w:rPr>
      </w:pPr>
      <w:r>
        <w:rPr>
          <w:rStyle w:val="FootnoteReference"/>
        </w:rPr>
        <w:footnoteRef/>
      </w:r>
      <w:r>
        <w:t xml:space="preserve"> </w:t>
      </w:r>
      <w:r w:rsidRPr="00176D28">
        <w:rPr>
          <w:sz w:val="16"/>
          <w:szCs w:val="16"/>
        </w:rPr>
        <w:t>Brandon</w:t>
      </w:r>
      <w:r>
        <w:rPr>
          <w:sz w:val="16"/>
          <w:szCs w:val="16"/>
        </w:rPr>
        <w:t xml:space="preserve"> </w:t>
      </w:r>
      <w:r w:rsidRPr="00176D28">
        <w:rPr>
          <w:sz w:val="16"/>
          <w:szCs w:val="16"/>
        </w:rPr>
        <w:t xml:space="preserve">Bernard Scott, </w:t>
      </w:r>
      <w:r w:rsidRPr="00176D28">
        <w:rPr>
          <w:i/>
          <w:iCs/>
          <w:sz w:val="16"/>
          <w:szCs w:val="16"/>
        </w:rPr>
        <w:t xml:space="preserve">Hollywood Dreams </w:t>
      </w:r>
      <w:proofErr w:type="gramStart"/>
      <w:r>
        <w:rPr>
          <w:i/>
          <w:iCs/>
          <w:sz w:val="16"/>
          <w:szCs w:val="16"/>
        </w:rPr>
        <w:t>A</w:t>
      </w:r>
      <w:r w:rsidRPr="00176D28">
        <w:rPr>
          <w:i/>
          <w:iCs/>
          <w:sz w:val="16"/>
          <w:szCs w:val="16"/>
        </w:rPr>
        <w:t>nd</w:t>
      </w:r>
      <w:proofErr w:type="gramEnd"/>
      <w:r w:rsidRPr="00176D28">
        <w:rPr>
          <w:i/>
          <w:iCs/>
          <w:sz w:val="16"/>
          <w:szCs w:val="16"/>
        </w:rPr>
        <w:t xml:space="preserve"> Biblical Stories</w:t>
      </w:r>
      <w:r>
        <w:rPr>
          <w:sz w:val="16"/>
          <w:szCs w:val="16"/>
        </w:rPr>
        <w:t>,</w:t>
      </w:r>
      <w:r w:rsidRPr="00176D28">
        <w:rPr>
          <w:sz w:val="16"/>
          <w:szCs w:val="16"/>
        </w:rPr>
        <w:t xml:space="preserve"> </w:t>
      </w:r>
      <w:bookmarkStart w:id="0" w:name="_Hlk211874547"/>
      <w:r>
        <w:rPr>
          <w:sz w:val="16"/>
          <w:szCs w:val="16"/>
        </w:rPr>
        <w:t>(</w:t>
      </w:r>
      <w:r w:rsidRPr="00176D28">
        <w:rPr>
          <w:sz w:val="16"/>
          <w:szCs w:val="16"/>
        </w:rPr>
        <w:t>Minneapolis: Fortress Press</w:t>
      </w:r>
      <w:r>
        <w:rPr>
          <w:sz w:val="16"/>
          <w:szCs w:val="16"/>
        </w:rPr>
        <w:t xml:space="preserve"> 1994)</w:t>
      </w:r>
      <w:bookmarkEnd w:id="0"/>
      <w:r>
        <w:rPr>
          <w:sz w:val="16"/>
          <w:szCs w:val="16"/>
        </w:rPr>
        <w:t>.</w:t>
      </w:r>
    </w:p>
  </w:footnote>
  <w:footnote w:id="8">
    <w:p w14:paraId="1A751BF1" w14:textId="1D5E93BB" w:rsidR="00530877" w:rsidRPr="00176D28" w:rsidRDefault="00530877" w:rsidP="00530877">
      <w:pPr>
        <w:pStyle w:val="FootnoteText"/>
        <w:rPr>
          <w:sz w:val="16"/>
          <w:szCs w:val="16"/>
        </w:rPr>
      </w:pPr>
      <w:r w:rsidRPr="00176D28">
        <w:rPr>
          <w:rStyle w:val="FootnoteReference"/>
          <w:sz w:val="16"/>
          <w:szCs w:val="16"/>
        </w:rPr>
        <w:footnoteRef/>
      </w:r>
      <w:r w:rsidRPr="00176D28">
        <w:rPr>
          <w:sz w:val="16"/>
          <w:szCs w:val="16"/>
        </w:rPr>
        <w:t xml:space="preserve"> Jolyon Mitchell, </w:t>
      </w:r>
      <w:r w:rsidR="00AA23FF">
        <w:rPr>
          <w:sz w:val="16"/>
          <w:szCs w:val="16"/>
        </w:rPr>
        <w:t>‘</w:t>
      </w:r>
      <w:r w:rsidRPr="00176D28">
        <w:rPr>
          <w:i/>
          <w:iCs/>
          <w:sz w:val="16"/>
          <w:szCs w:val="16"/>
        </w:rPr>
        <w:t xml:space="preserve">Media Violence And Christian </w:t>
      </w:r>
      <w:r w:rsidRPr="00176D28">
        <w:rPr>
          <w:i/>
          <w:iCs/>
          <w:sz w:val="16"/>
          <w:szCs w:val="16"/>
        </w:rPr>
        <w:t>Ethics</w:t>
      </w:r>
      <w:r w:rsidR="00AA23FF">
        <w:rPr>
          <w:i/>
          <w:iCs/>
          <w:sz w:val="16"/>
          <w:szCs w:val="16"/>
        </w:rPr>
        <w:t>’</w:t>
      </w:r>
      <w:r>
        <w:rPr>
          <w:sz w:val="16"/>
          <w:szCs w:val="16"/>
        </w:rPr>
        <w:t>, (</w:t>
      </w:r>
      <w:r w:rsidRPr="00176D28">
        <w:rPr>
          <w:sz w:val="16"/>
          <w:szCs w:val="16"/>
        </w:rPr>
        <w:t>New York: Cambridge University Press</w:t>
      </w:r>
      <w:r>
        <w:rPr>
          <w:sz w:val="16"/>
          <w:szCs w:val="16"/>
        </w:rPr>
        <w:t>, 2007).</w:t>
      </w:r>
    </w:p>
  </w:footnote>
  <w:footnote w:id="9">
    <w:p w14:paraId="19BDB3A9" w14:textId="77777777" w:rsidR="00530877" w:rsidRDefault="00530877" w:rsidP="00530877">
      <w:pPr>
        <w:pStyle w:val="FootnoteText"/>
      </w:pPr>
      <w:r>
        <w:rPr>
          <w:rStyle w:val="FootnoteReference"/>
        </w:rPr>
        <w:footnoteRef/>
      </w:r>
      <w:r>
        <w:t xml:space="preserve"> </w:t>
      </w:r>
      <w:r w:rsidRPr="00176D28">
        <w:rPr>
          <w:sz w:val="16"/>
          <w:szCs w:val="16"/>
        </w:rPr>
        <w:t xml:space="preserve">Larry </w:t>
      </w:r>
      <w:r>
        <w:rPr>
          <w:sz w:val="16"/>
          <w:szCs w:val="16"/>
        </w:rPr>
        <w:t xml:space="preserve">J. </w:t>
      </w:r>
      <w:proofErr w:type="spellStart"/>
      <w:r w:rsidRPr="00176D28">
        <w:rPr>
          <w:sz w:val="16"/>
          <w:szCs w:val="16"/>
        </w:rPr>
        <w:t>Krietzer</w:t>
      </w:r>
      <w:proofErr w:type="spellEnd"/>
      <w:r w:rsidRPr="00176D28">
        <w:rPr>
          <w:sz w:val="16"/>
          <w:szCs w:val="16"/>
        </w:rPr>
        <w:t xml:space="preserve">, </w:t>
      </w:r>
      <w:r w:rsidRPr="00176D28">
        <w:rPr>
          <w:i/>
          <w:iCs/>
          <w:sz w:val="16"/>
          <w:szCs w:val="16"/>
        </w:rPr>
        <w:t>Gospel Images in Fiction and Film: On Reversing the Hermeneutical Flow</w:t>
      </w:r>
      <w:r>
        <w:rPr>
          <w:sz w:val="16"/>
          <w:szCs w:val="16"/>
        </w:rPr>
        <w:t>,</w:t>
      </w:r>
      <w:r w:rsidRPr="00176D28">
        <w:rPr>
          <w:sz w:val="16"/>
          <w:szCs w:val="16"/>
        </w:rPr>
        <w:t xml:space="preserve"> </w:t>
      </w:r>
      <w:r>
        <w:rPr>
          <w:sz w:val="16"/>
          <w:szCs w:val="16"/>
        </w:rPr>
        <w:t>(</w:t>
      </w:r>
      <w:r w:rsidRPr="00176D28">
        <w:rPr>
          <w:sz w:val="16"/>
          <w:szCs w:val="16"/>
        </w:rPr>
        <w:t>London: Sheffield Academic</w:t>
      </w:r>
      <w:r>
        <w:rPr>
          <w:sz w:val="16"/>
          <w:szCs w:val="16"/>
        </w:rPr>
        <w:t xml:space="preserve"> 2002).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43D"/>
    <w:rsid w:val="00006070"/>
    <w:rsid w:val="00025E07"/>
    <w:rsid w:val="00036E3F"/>
    <w:rsid w:val="00073CB6"/>
    <w:rsid w:val="00084697"/>
    <w:rsid w:val="000D390E"/>
    <w:rsid w:val="000F66D6"/>
    <w:rsid w:val="001022F3"/>
    <w:rsid w:val="001029E3"/>
    <w:rsid w:val="001115AD"/>
    <w:rsid w:val="001426E8"/>
    <w:rsid w:val="00167B1D"/>
    <w:rsid w:val="00180ED1"/>
    <w:rsid w:val="001812E3"/>
    <w:rsid w:val="001D0DD8"/>
    <w:rsid w:val="001D3200"/>
    <w:rsid w:val="00204158"/>
    <w:rsid w:val="00224AF3"/>
    <w:rsid w:val="0022727B"/>
    <w:rsid w:val="00230B69"/>
    <w:rsid w:val="00266224"/>
    <w:rsid w:val="00285915"/>
    <w:rsid w:val="00290FE2"/>
    <w:rsid w:val="002B73A3"/>
    <w:rsid w:val="002F3951"/>
    <w:rsid w:val="00364E3C"/>
    <w:rsid w:val="003A6475"/>
    <w:rsid w:val="003B365D"/>
    <w:rsid w:val="003E18B8"/>
    <w:rsid w:val="003F760B"/>
    <w:rsid w:val="004443C1"/>
    <w:rsid w:val="00473DAF"/>
    <w:rsid w:val="0048584E"/>
    <w:rsid w:val="004A2A15"/>
    <w:rsid w:val="004E5F9A"/>
    <w:rsid w:val="00503771"/>
    <w:rsid w:val="00513CA4"/>
    <w:rsid w:val="00530877"/>
    <w:rsid w:val="00532D51"/>
    <w:rsid w:val="00542404"/>
    <w:rsid w:val="00543B44"/>
    <w:rsid w:val="005A3118"/>
    <w:rsid w:val="00642A7F"/>
    <w:rsid w:val="006504CC"/>
    <w:rsid w:val="0067417C"/>
    <w:rsid w:val="006A12FC"/>
    <w:rsid w:val="006A5D63"/>
    <w:rsid w:val="00706515"/>
    <w:rsid w:val="0071614E"/>
    <w:rsid w:val="00717AAA"/>
    <w:rsid w:val="00722A09"/>
    <w:rsid w:val="00730B2F"/>
    <w:rsid w:val="007779DB"/>
    <w:rsid w:val="007A0518"/>
    <w:rsid w:val="007A6768"/>
    <w:rsid w:val="007D0925"/>
    <w:rsid w:val="007F7BFE"/>
    <w:rsid w:val="00845949"/>
    <w:rsid w:val="0086400D"/>
    <w:rsid w:val="00871D65"/>
    <w:rsid w:val="008956DB"/>
    <w:rsid w:val="00922118"/>
    <w:rsid w:val="009262F3"/>
    <w:rsid w:val="00942452"/>
    <w:rsid w:val="009755BC"/>
    <w:rsid w:val="009B4EB0"/>
    <w:rsid w:val="009C008D"/>
    <w:rsid w:val="009F0BB3"/>
    <w:rsid w:val="00A06BC1"/>
    <w:rsid w:val="00A5073D"/>
    <w:rsid w:val="00A6060A"/>
    <w:rsid w:val="00A77D50"/>
    <w:rsid w:val="00A9243D"/>
    <w:rsid w:val="00AA23FF"/>
    <w:rsid w:val="00AC61E6"/>
    <w:rsid w:val="00B200FC"/>
    <w:rsid w:val="00B42653"/>
    <w:rsid w:val="00B52302"/>
    <w:rsid w:val="00B67453"/>
    <w:rsid w:val="00C24653"/>
    <w:rsid w:val="00C47866"/>
    <w:rsid w:val="00C52B30"/>
    <w:rsid w:val="00C642E8"/>
    <w:rsid w:val="00C95DD0"/>
    <w:rsid w:val="00CA7817"/>
    <w:rsid w:val="00CC6BD6"/>
    <w:rsid w:val="00CD3309"/>
    <w:rsid w:val="00CD5AE8"/>
    <w:rsid w:val="00CE745B"/>
    <w:rsid w:val="00D146E0"/>
    <w:rsid w:val="00D63214"/>
    <w:rsid w:val="00D65EA8"/>
    <w:rsid w:val="00DB211F"/>
    <w:rsid w:val="00DD29B7"/>
    <w:rsid w:val="00E25136"/>
    <w:rsid w:val="00EA6D5D"/>
    <w:rsid w:val="00ED23AB"/>
    <w:rsid w:val="00F32E8A"/>
    <w:rsid w:val="00F3410D"/>
    <w:rsid w:val="00F7490B"/>
    <w:rsid w:val="00F83C32"/>
    <w:rsid w:val="00F93757"/>
    <w:rsid w:val="00FB1CEF"/>
    <w:rsid w:val="00FC02FF"/>
    <w:rsid w:val="00FC7234"/>
    <w:rsid w:val="00FD5147"/>
    <w:rsid w:val="00FF64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EE3BC8"/>
  <w15:chartTrackingRefBased/>
  <w15:docId w15:val="{4C73CB1F-B64C-4EEE-87F6-3711A58A9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24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24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4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4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4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4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4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4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4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4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24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4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4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4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4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4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4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43D"/>
    <w:rPr>
      <w:rFonts w:eastAsiaTheme="majorEastAsia" w:cstheme="majorBidi"/>
      <w:color w:val="272727" w:themeColor="text1" w:themeTint="D8"/>
    </w:rPr>
  </w:style>
  <w:style w:type="paragraph" w:styleId="Title">
    <w:name w:val="Title"/>
    <w:basedOn w:val="Normal"/>
    <w:next w:val="Normal"/>
    <w:link w:val="TitleChar"/>
    <w:uiPriority w:val="10"/>
    <w:qFormat/>
    <w:rsid w:val="00A924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4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4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4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243D"/>
    <w:pPr>
      <w:spacing w:before="160"/>
      <w:jc w:val="center"/>
    </w:pPr>
    <w:rPr>
      <w:i/>
      <w:iCs/>
      <w:color w:val="404040" w:themeColor="text1" w:themeTint="BF"/>
    </w:rPr>
  </w:style>
  <w:style w:type="character" w:customStyle="1" w:styleId="QuoteChar">
    <w:name w:val="Quote Char"/>
    <w:basedOn w:val="DefaultParagraphFont"/>
    <w:link w:val="Quote"/>
    <w:uiPriority w:val="29"/>
    <w:rsid w:val="00A9243D"/>
    <w:rPr>
      <w:i/>
      <w:iCs/>
      <w:color w:val="404040" w:themeColor="text1" w:themeTint="BF"/>
    </w:rPr>
  </w:style>
  <w:style w:type="paragraph" w:styleId="ListParagraph">
    <w:name w:val="List Paragraph"/>
    <w:basedOn w:val="Normal"/>
    <w:uiPriority w:val="34"/>
    <w:qFormat/>
    <w:rsid w:val="00A9243D"/>
    <w:pPr>
      <w:ind w:left="720"/>
      <w:contextualSpacing/>
    </w:pPr>
  </w:style>
  <w:style w:type="character" w:styleId="IntenseEmphasis">
    <w:name w:val="Intense Emphasis"/>
    <w:basedOn w:val="DefaultParagraphFont"/>
    <w:uiPriority w:val="21"/>
    <w:qFormat/>
    <w:rsid w:val="00A9243D"/>
    <w:rPr>
      <w:i/>
      <w:iCs/>
      <w:color w:val="0F4761" w:themeColor="accent1" w:themeShade="BF"/>
    </w:rPr>
  </w:style>
  <w:style w:type="paragraph" w:styleId="IntenseQuote">
    <w:name w:val="Intense Quote"/>
    <w:basedOn w:val="Normal"/>
    <w:next w:val="Normal"/>
    <w:link w:val="IntenseQuoteChar"/>
    <w:uiPriority w:val="30"/>
    <w:qFormat/>
    <w:rsid w:val="00A924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43D"/>
    <w:rPr>
      <w:i/>
      <w:iCs/>
      <w:color w:val="0F4761" w:themeColor="accent1" w:themeShade="BF"/>
    </w:rPr>
  </w:style>
  <w:style w:type="character" w:styleId="IntenseReference">
    <w:name w:val="Intense Reference"/>
    <w:basedOn w:val="DefaultParagraphFont"/>
    <w:uiPriority w:val="32"/>
    <w:qFormat/>
    <w:rsid w:val="00A9243D"/>
    <w:rPr>
      <w:b/>
      <w:bCs/>
      <w:smallCaps/>
      <w:color w:val="0F4761" w:themeColor="accent1" w:themeShade="BF"/>
      <w:spacing w:val="5"/>
    </w:rPr>
  </w:style>
  <w:style w:type="paragraph" w:styleId="FootnoteText">
    <w:name w:val="footnote text"/>
    <w:basedOn w:val="Normal"/>
    <w:link w:val="FootnoteTextChar"/>
    <w:uiPriority w:val="99"/>
    <w:unhideWhenUsed/>
    <w:rsid w:val="001115AD"/>
    <w:pPr>
      <w:spacing w:after="0" w:line="240" w:lineRule="auto"/>
    </w:pPr>
    <w:rPr>
      <w:sz w:val="20"/>
      <w:szCs w:val="20"/>
    </w:rPr>
  </w:style>
  <w:style w:type="character" w:customStyle="1" w:styleId="FootnoteTextChar">
    <w:name w:val="Footnote Text Char"/>
    <w:basedOn w:val="DefaultParagraphFont"/>
    <w:link w:val="FootnoteText"/>
    <w:uiPriority w:val="99"/>
    <w:rsid w:val="001115AD"/>
    <w:rPr>
      <w:sz w:val="20"/>
      <w:szCs w:val="20"/>
    </w:rPr>
  </w:style>
  <w:style w:type="character" w:styleId="FootnoteReference">
    <w:name w:val="footnote reference"/>
    <w:basedOn w:val="DefaultParagraphFont"/>
    <w:uiPriority w:val="99"/>
    <w:semiHidden/>
    <w:unhideWhenUsed/>
    <w:rsid w:val="001115AD"/>
    <w:rPr>
      <w:vertAlign w:val="superscript"/>
    </w:rPr>
  </w:style>
  <w:style w:type="paragraph" w:styleId="NoSpacing">
    <w:name w:val="No Spacing"/>
    <w:uiPriority w:val="1"/>
    <w:qFormat/>
    <w:rsid w:val="00530877"/>
    <w:pPr>
      <w:spacing w:after="0" w:line="240" w:lineRule="auto"/>
    </w:pPr>
  </w:style>
  <w:style w:type="paragraph" w:styleId="NormalWeb">
    <w:name w:val="Normal (Web)"/>
    <w:basedOn w:val="Normal"/>
    <w:uiPriority w:val="99"/>
    <w:semiHidden/>
    <w:unhideWhenUsed/>
    <w:rsid w:val="00D63214"/>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8623">
      <w:bodyDiv w:val="1"/>
      <w:marLeft w:val="0"/>
      <w:marRight w:val="0"/>
      <w:marTop w:val="0"/>
      <w:marBottom w:val="0"/>
      <w:divBdr>
        <w:top w:val="none" w:sz="0" w:space="0" w:color="auto"/>
        <w:left w:val="none" w:sz="0" w:space="0" w:color="auto"/>
        <w:bottom w:val="none" w:sz="0" w:space="0" w:color="auto"/>
        <w:right w:val="none" w:sz="0" w:space="0" w:color="auto"/>
      </w:divBdr>
    </w:div>
    <w:div w:id="93862067">
      <w:bodyDiv w:val="1"/>
      <w:marLeft w:val="0"/>
      <w:marRight w:val="0"/>
      <w:marTop w:val="0"/>
      <w:marBottom w:val="0"/>
      <w:divBdr>
        <w:top w:val="none" w:sz="0" w:space="0" w:color="auto"/>
        <w:left w:val="none" w:sz="0" w:space="0" w:color="auto"/>
        <w:bottom w:val="none" w:sz="0" w:space="0" w:color="auto"/>
        <w:right w:val="none" w:sz="0" w:space="0" w:color="auto"/>
      </w:divBdr>
    </w:div>
    <w:div w:id="788160571">
      <w:bodyDiv w:val="1"/>
      <w:marLeft w:val="0"/>
      <w:marRight w:val="0"/>
      <w:marTop w:val="0"/>
      <w:marBottom w:val="0"/>
      <w:divBdr>
        <w:top w:val="none" w:sz="0" w:space="0" w:color="auto"/>
        <w:left w:val="none" w:sz="0" w:space="0" w:color="auto"/>
        <w:bottom w:val="none" w:sz="0" w:space="0" w:color="auto"/>
        <w:right w:val="none" w:sz="0" w:space="0" w:color="auto"/>
      </w:divBdr>
    </w:div>
    <w:div w:id="892085696">
      <w:bodyDiv w:val="1"/>
      <w:marLeft w:val="0"/>
      <w:marRight w:val="0"/>
      <w:marTop w:val="0"/>
      <w:marBottom w:val="0"/>
      <w:divBdr>
        <w:top w:val="none" w:sz="0" w:space="0" w:color="auto"/>
        <w:left w:val="none" w:sz="0" w:space="0" w:color="auto"/>
        <w:bottom w:val="none" w:sz="0" w:space="0" w:color="auto"/>
        <w:right w:val="none" w:sz="0" w:space="0" w:color="auto"/>
      </w:divBdr>
    </w:div>
    <w:div w:id="932935867">
      <w:bodyDiv w:val="1"/>
      <w:marLeft w:val="0"/>
      <w:marRight w:val="0"/>
      <w:marTop w:val="0"/>
      <w:marBottom w:val="0"/>
      <w:divBdr>
        <w:top w:val="none" w:sz="0" w:space="0" w:color="auto"/>
        <w:left w:val="none" w:sz="0" w:space="0" w:color="auto"/>
        <w:bottom w:val="none" w:sz="0" w:space="0" w:color="auto"/>
        <w:right w:val="none" w:sz="0" w:space="0" w:color="auto"/>
      </w:divBdr>
    </w:div>
    <w:div w:id="993413006">
      <w:bodyDiv w:val="1"/>
      <w:marLeft w:val="0"/>
      <w:marRight w:val="0"/>
      <w:marTop w:val="0"/>
      <w:marBottom w:val="0"/>
      <w:divBdr>
        <w:top w:val="none" w:sz="0" w:space="0" w:color="auto"/>
        <w:left w:val="none" w:sz="0" w:space="0" w:color="auto"/>
        <w:bottom w:val="none" w:sz="0" w:space="0" w:color="auto"/>
        <w:right w:val="none" w:sz="0" w:space="0" w:color="auto"/>
      </w:divBdr>
    </w:div>
    <w:div w:id="1070228251">
      <w:bodyDiv w:val="1"/>
      <w:marLeft w:val="0"/>
      <w:marRight w:val="0"/>
      <w:marTop w:val="0"/>
      <w:marBottom w:val="0"/>
      <w:divBdr>
        <w:top w:val="none" w:sz="0" w:space="0" w:color="auto"/>
        <w:left w:val="none" w:sz="0" w:space="0" w:color="auto"/>
        <w:bottom w:val="none" w:sz="0" w:space="0" w:color="auto"/>
        <w:right w:val="none" w:sz="0" w:space="0" w:color="auto"/>
      </w:divBdr>
    </w:div>
    <w:div w:id="1188178880">
      <w:bodyDiv w:val="1"/>
      <w:marLeft w:val="0"/>
      <w:marRight w:val="0"/>
      <w:marTop w:val="0"/>
      <w:marBottom w:val="0"/>
      <w:divBdr>
        <w:top w:val="none" w:sz="0" w:space="0" w:color="auto"/>
        <w:left w:val="none" w:sz="0" w:space="0" w:color="auto"/>
        <w:bottom w:val="none" w:sz="0" w:space="0" w:color="auto"/>
        <w:right w:val="none" w:sz="0" w:space="0" w:color="auto"/>
      </w:divBdr>
    </w:div>
    <w:div w:id="1791973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Wei51</b:Tag>
    <b:SourceType>Book</b:SourceType>
    <b:Guid>{F67BD1AB-0C4B-4AC6-B973-1BC7CC9C75AB}</b:Guid>
    <b:Author>
      <b:Author>
        <b:NameList>
          <b:Person>
            <b:Last>Simone</b:Last>
            <b:First>Weil</b:First>
          </b:Person>
        </b:NameList>
      </b:Author>
    </b:Author>
    <b:Title>Waing On God</b:Title>
    <b:Year>1951</b:Year>
    <b:City>London</b:City>
    <b:Publisher>Routledge And Kegan Paul</b:Publisher>
    <b:RefOrder>2</b:RefOrder>
  </b:Source>
  <b:Source>
    <b:Tag>Kel51</b:Tag>
    <b:SourceType>Book</b:SourceType>
    <b:Guid>{44A7A428-0B0F-4FD1-B050-4ADF2CC00923}</b:Guid>
    <b:Author>
      <b:Author>
        <b:NameList>
          <b:Person>
            <b:Last>D.H</b:Last>
            <b:First>Kelsey</b:First>
          </b:Person>
        </b:NameList>
      </b:Author>
    </b:Author>
    <b:Title>Between Athens And Berlin</b:Title>
    <b:Year>1951</b:Year>
    <b:City>Grand Rapids,</b:City>
    <b:Publisher>Eerdmans</b:Publisher>
    <b:RefOrder>3</b:RefOrder>
  </b:Source>
  <b:Source>
    <b:Tag>McL93</b:Tag>
    <b:SourceType>Book</b:SourceType>
    <b:Guid>{581C7E8B-B17E-4234-BB76-53D7E5F794B0}</b:Guid>
    <b:Author>
      <b:Author>
        <b:NameList>
          <b:Person>
            <b:Last>McLeod</b:Last>
            <b:First>John,</b:First>
          </b:Person>
        </b:NameList>
      </b:Author>
    </b:Author>
    <b:Title>Between Athens And Berlin, The Theological Education Debate,</b:Title>
    <b:Year>1993</b:Year>
    <b:City>Grand Rapids</b:City>
    <b:Publisher>Eerdmans</b:Publisher>
    <b:RefOrder>1</b:RefOrder>
  </b:Source>
</b:Sources>
</file>

<file path=customXml/itemProps1.xml><?xml version="1.0" encoding="utf-8"?>
<ds:datastoreItem xmlns:ds="http://schemas.openxmlformats.org/officeDocument/2006/customXml" ds:itemID="{8F77AD07-9BA0-4FB4-BAE7-FCDCAB29E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2486</TotalTime>
  <Pages>2</Pages>
  <Words>1143</Words>
  <Characters>6224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dean hallam</dc:creator>
  <cp:keywords/>
  <dc:description/>
  <cp:lastModifiedBy>philip dean hallam</cp:lastModifiedBy>
  <cp:revision>59</cp:revision>
  <dcterms:created xsi:type="dcterms:W3CDTF">2025-11-16T07:38:00Z</dcterms:created>
  <dcterms:modified xsi:type="dcterms:W3CDTF">2025-11-25T10:53:00Z</dcterms:modified>
</cp:coreProperties>
</file>