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9000D" w14:textId="77777777" w:rsidR="00927038" w:rsidRPr="00761126" w:rsidRDefault="0013285C" w:rsidP="00984396">
      <w:pPr>
        <w:jc w:val="center"/>
        <w:rPr>
          <w:rFonts w:ascii="Arial" w:hAnsi="Arial" w:cs="Arial"/>
          <w:sz w:val="96"/>
          <w:szCs w:val="96"/>
        </w:rPr>
      </w:pPr>
      <w:r w:rsidRPr="00761126">
        <w:rPr>
          <w:rFonts w:ascii="Arial" w:hAnsi="Arial" w:cs="Arial"/>
          <w:sz w:val="96"/>
          <w:szCs w:val="96"/>
        </w:rPr>
        <w:t>Jurys Inn</w:t>
      </w:r>
    </w:p>
    <w:p w14:paraId="60B3C2F8" w14:textId="77777777" w:rsidR="00927038" w:rsidRPr="00761126" w:rsidRDefault="0013285C" w:rsidP="00984396">
      <w:pPr>
        <w:jc w:val="center"/>
        <w:rPr>
          <w:rFonts w:ascii="Arial" w:hAnsi="Arial" w:cs="Arial"/>
          <w:sz w:val="96"/>
          <w:szCs w:val="96"/>
        </w:rPr>
      </w:pPr>
      <w:r w:rsidRPr="00761126">
        <w:rPr>
          <w:rFonts w:ascii="Arial" w:hAnsi="Arial" w:cs="Arial"/>
          <w:sz w:val="96"/>
          <w:szCs w:val="96"/>
        </w:rPr>
        <w:t>Financial Statement</w:t>
      </w:r>
    </w:p>
    <w:p w14:paraId="6B4B9289" w14:textId="77777777" w:rsidR="00984396" w:rsidRPr="002530B0" w:rsidRDefault="00984396" w:rsidP="00984396">
      <w:pPr>
        <w:jc w:val="center"/>
        <w:rPr>
          <w:rFonts w:ascii="Arial" w:hAnsi="Arial" w:cs="Arial"/>
          <w:sz w:val="72"/>
          <w:szCs w:val="72"/>
        </w:rPr>
      </w:pPr>
    </w:p>
    <w:p w14:paraId="4D4187EE" w14:textId="77777777" w:rsidR="00984396" w:rsidRPr="002530B0" w:rsidRDefault="00984396" w:rsidP="00984396">
      <w:pPr>
        <w:jc w:val="center"/>
        <w:rPr>
          <w:rFonts w:ascii="Arial" w:hAnsi="Arial" w:cs="Arial"/>
          <w:sz w:val="72"/>
          <w:szCs w:val="72"/>
        </w:rPr>
      </w:pPr>
    </w:p>
    <w:p w14:paraId="6608A088" w14:textId="77777777" w:rsidR="00984396" w:rsidRDefault="00984396" w:rsidP="00984396">
      <w:pPr>
        <w:jc w:val="center"/>
        <w:rPr>
          <w:rFonts w:ascii="Arial" w:hAnsi="Arial" w:cs="Arial"/>
          <w:sz w:val="72"/>
          <w:szCs w:val="72"/>
        </w:rPr>
      </w:pPr>
    </w:p>
    <w:p w14:paraId="740370E6" w14:textId="77777777" w:rsidR="00761126" w:rsidRDefault="00761126" w:rsidP="00984396">
      <w:pPr>
        <w:jc w:val="center"/>
        <w:rPr>
          <w:rFonts w:ascii="Arial" w:hAnsi="Arial" w:cs="Arial"/>
          <w:sz w:val="72"/>
          <w:szCs w:val="72"/>
        </w:rPr>
      </w:pPr>
    </w:p>
    <w:p w14:paraId="430F0C2F" w14:textId="77777777" w:rsidR="00761126" w:rsidRPr="002530B0" w:rsidRDefault="00761126" w:rsidP="00984396">
      <w:pPr>
        <w:jc w:val="center"/>
        <w:rPr>
          <w:rFonts w:ascii="Arial" w:hAnsi="Arial" w:cs="Arial"/>
          <w:sz w:val="72"/>
          <w:szCs w:val="72"/>
        </w:rPr>
      </w:pPr>
    </w:p>
    <w:p w14:paraId="33533ED1" w14:textId="77777777" w:rsidR="00984396" w:rsidRPr="002530B0" w:rsidRDefault="00984396" w:rsidP="00984396">
      <w:pPr>
        <w:jc w:val="center"/>
        <w:rPr>
          <w:rFonts w:ascii="Arial" w:hAnsi="Arial" w:cs="Arial"/>
          <w:sz w:val="72"/>
          <w:szCs w:val="72"/>
        </w:rPr>
      </w:pPr>
    </w:p>
    <w:p w14:paraId="1B9DA64E" w14:textId="0A8483C9" w:rsidR="00927038" w:rsidRPr="00761126" w:rsidRDefault="0013285C">
      <w:pPr>
        <w:rPr>
          <w:rFonts w:ascii="Arial" w:hAnsi="Arial" w:cs="Arial"/>
          <w:sz w:val="32"/>
          <w:szCs w:val="32"/>
        </w:rPr>
      </w:pPr>
      <w:r w:rsidRPr="00761126">
        <w:rPr>
          <w:rFonts w:ascii="Arial" w:hAnsi="Arial" w:cs="Arial"/>
          <w:sz w:val="32"/>
          <w:szCs w:val="32"/>
        </w:rPr>
        <w:t>Student: Sorin Ionut Boata</w:t>
      </w:r>
      <w:r w:rsidR="006E0F7B">
        <w:rPr>
          <w:rFonts w:ascii="Arial" w:hAnsi="Arial" w:cs="Arial"/>
          <w:sz w:val="32"/>
          <w:szCs w:val="32"/>
        </w:rPr>
        <w:t>,</w:t>
      </w:r>
      <w:r w:rsidRPr="00761126">
        <w:rPr>
          <w:rFonts w:ascii="Arial" w:hAnsi="Arial" w:cs="Arial"/>
          <w:sz w:val="32"/>
          <w:szCs w:val="32"/>
        </w:rPr>
        <w:t xml:space="preserve"> 2014248</w:t>
      </w:r>
    </w:p>
    <w:p w14:paraId="0A01B1AA" w14:textId="6D2A4591" w:rsidR="00927038" w:rsidRPr="00761126" w:rsidRDefault="00761126">
      <w:pPr>
        <w:rPr>
          <w:rFonts w:ascii="Arial" w:hAnsi="Arial" w:cs="Arial"/>
          <w:sz w:val="32"/>
          <w:szCs w:val="32"/>
        </w:rPr>
      </w:pPr>
      <w:r w:rsidRPr="00761126">
        <w:rPr>
          <w:rFonts w:ascii="Arial" w:hAnsi="Arial" w:cs="Arial"/>
          <w:sz w:val="32"/>
          <w:szCs w:val="32"/>
        </w:rPr>
        <w:t>Financial Management for the Hotel Industry BMIH5007</w:t>
      </w:r>
    </w:p>
    <w:p w14:paraId="7E098A7D" w14:textId="77777777" w:rsidR="00927038" w:rsidRPr="00761126" w:rsidRDefault="0013285C">
      <w:pPr>
        <w:rPr>
          <w:rFonts w:ascii="Arial" w:hAnsi="Arial" w:cs="Arial"/>
          <w:sz w:val="32"/>
          <w:szCs w:val="32"/>
        </w:rPr>
      </w:pPr>
      <w:r w:rsidRPr="00761126">
        <w:rPr>
          <w:rFonts w:ascii="Arial" w:hAnsi="Arial" w:cs="Arial"/>
          <w:sz w:val="32"/>
          <w:szCs w:val="32"/>
        </w:rPr>
        <w:t>Lecturer: Dale</w:t>
      </w:r>
      <w:r w:rsidR="00761126" w:rsidRPr="00761126">
        <w:rPr>
          <w:rFonts w:ascii="Arial" w:hAnsi="Arial" w:cs="Arial"/>
          <w:sz w:val="32"/>
          <w:szCs w:val="32"/>
        </w:rPr>
        <w:t xml:space="preserve"> Clarke</w:t>
      </w:r>
    </w:p>
    <w:p w14:paraId="4F12E568" w14:textId="77777777" w:rsidR="00927038" w:rsidRPr="00761126" w:rsidRDefault="00927038">
      <w:pPr>
        <w:rPr>
          <w:rFonts w:ascii="Arial" w:hAnsi="Arial" w:cs="Arial"/>
          <w:sz w:val="32"/>
          <w:szCs w:val="32"/>
        </w:rPr>
      </w:pPr>
    </w:p>
    <w:p w14:paraId="22F79456" w14:textId="77777777" w:rsidR="00927038" w:rsidRPr="002530B0" w:rsidRDefault="00927038"/>
    <w:p w14:paraId="0F025AA5" w14:textId="77777777" w:rsidR="00927038" w:rsidRPr="002530B0" w:rsidRDefault="00927038"/>
    <w:p w14:paraId="685C36A5" w14:textId="77777777" w:rsidR="00927038" w:rsidRPr="002530B0" w:rsidRDefault="00927038"/>
    <w:p w14:paraId="34A93574" w14:textId="77777777" w:rsidR="00927038" w:rsidRPr="002530B0" w:rsidRDefault="00927038"/>
    <w:p w14:paraId="5A7470FD" w14:textId="77777777" w:rsidR="004C7A49" w:rsidRPr="002530B0" w:rsidRDefault="004C7A49" w:rsidP="00927038">
      <w:pPr>
        <w:pStyle w:val="Heading1"/>
        <w:rPr>
          <w:rFonts w:ascii="Arial" w:hAnsi="Arial" w:cs="Arial"/>
        </w:rPr>
      </w:pPr>
    </w:p>
    <w:p w14:paraId="401F8F8C" w14:textId="77777777" w:rsidR="00927038" w:rsidRDefault="0013285C" w:rsidP="00927038">
      <w:pPr>
        <w:pStyle w:val="Heading1"/>
        <w:rPr>
          <w:rFonts w:ascii="Arial" w:hAnsi="Arial" w:cs="Arial"/>
        </w:rPr>
      </w:pPr>
      <w:bookmarkStart w:id="0" w:name="_Toc95867961"/>
      <w:r w:rsidRPr="002530B0">
        <w:rPr>
          <w:rFonts w:ascii="Arial" w:hAnsi="Arial" w:cs="Arial"/>
        </w:rPr>
        <w:t>Executive Summary</w:t>
      </w:r>
      <w:bookmarkEnd w:id="0"/>
    </w:p>
    <w:p w14:paraId="15D2CE72" w14:textId="77777777" w:rsidR="002D5CF3" w:rsidRPr="002D5CF3" w:rsidRDefault="002D5CF3" w:rsidP="002D5CF3"/>
    <w:p w14:paraId="5346A40F" w14:textId="77777777" w:rsidR="004C7A49" w:rsidRPr="002530B0" w:rsidRDefault="004C7A49" w:rsidP="004C7A49"/>
    <w:p w14:paraId="5810B993" w14:textId="575FCBC7" w:rsidR="00927038" w:rsidRPr="002530B0" w:rsidRDefault="0013285C" w:rsidP="00FD550E">
      <w:pPr>
        <w:spacing w:line="360" w:lineRule="auto"/>
        <w:jc w:val="both"/>
        <w:rPr>
          <w:rFonts w:ascii="Arial" w:hAnsi="Arial" w:cs="Arial"/>
          <w:sz w:val="24"/>
          <w:szCs w:val="24"/>
        </w:rPr>
      </w:pPr>
      <w:r w:rsidRPr="002530B0">
        <w:rPr>
          <w:rFonts w:ascii="Arial" w:hAnsi="Arial" w:cs="Arial"/>
          <w:sz w:val="24"/>
          <w:szCs w:val="24"/>
        </w:rPr>
        <w:t xml:space="preserve">The goal of this financial statement is to </w:t>
      </w:r>
      <w:r w:rsidR="0022188D">
        <w:rPr>
          <w:rFonts w:ascii="Arial" w:hAnsi="Arial" w:cs="Arial"/>
          <w:sz w:val="24"/>
          <w:szCs w:val="24"/>
        </w:rPr>
        <w:t>provide</w:t>
      </w:r>
      <w:r w:rsidRPr="002530B0">
        <w:rPr>
          <w:rFonts w:ascii="Arial" w:hAnsi="Arial" w:cs="Arial"/>
          <w:sz w:val="24"/>
          <w:szCs w:val="24"/>
        </w:rPr>
        <w:t xml:space="preserve"> the ratio of the company Jurys Inn and measure their performance over the last two years, 2019 and 2020. The report will include a discussion of Figure 1 as well as the ratios: profitability, liquidity, and gearing, which will decide if the company's years were productive. The importance of using ratios in the hospitality business will be highlighted throughout the report, </w:t>
      </w:r>
      <w:r w:rsidR="00761126" w:rsidRPr="002530B0">
        <w:rPr>
          <w:rFonts w:ascii="Arial" w:hAnsi="Arial" w:cs="Arial"/>
          <w:sz w:val="24"/>
          <w:szCs w:val="24"/>
        </w:rPr>
        <w:t>as well</w:t>
      </w:r>
      <w:r w:rsidRPr="002530B0">
        <w:rPr>
          <w:rFonts w:ascii="Arial" w:hAnsi="Arial" w:cs="Arial"/>
          <w:sz w:val="24"/>
          <w:szCs w:val="24"/>
        </w:rPr>
        <w:t xml:space="preserve"> as the benefits and limits of the ratios. The report will end with a conclusion based on the entire examination.</w:t>
      </w:r>
    </w:p>
    <w:p w14:paraId="14AC2C59" w14:textId="77777777" w:rsidR="00927038" w:rsidRPr="002530B0" w:rsidRDefault="00927038"/>
    <w:p w14:paraId="2C2E140C" w14:textId="77777777" w:rsidR="00927038" w:rsidRPr="002530B0" w:rsidRDefault="00927038"/>
    <w:p w14:paraId="7EC3CF4C" w14:textId="77777777" w:rsidR="00927038" w:rsidRPr="002530B0" w:rsidRDefault="00927038"/>
    <w:p w14:paraId="38F486A1" w14:textId="77777777" w:rsidR="00927038" w:rsidRPr="002530B0" w:rsidRDefault="00927038"/>
    <w:p w14:paraId="17DD973F" w14:textId="77777777" w:rsidR="00927038" w:rsidRPr="002530B0" w:rsidRDefault="00927038"/>
    <w:p w14:paraId="2B000DAD" w14:textId="77777777" w:rsidR="00927038" w:rsidRPr="002530B0" w:rsidRDefault="00927038"/>
    <w:p w14:paraId="3C196BC2" w14:textId="77777777" w:rsidR="00927038" w:rsidRPr="002530B0" w:rsidRDefault="00927038"/>
    <w:p w14:paraId="3647B703" w14:textId="77777777" w:rsidR="00927038" w:rsidRPr="002530B0" w:rsidRDefault="00927038"/>
    <w:p w14:paraId="7844B724" w14:textId="77777777" w:rsidR="00927038" w:rsidRPr="002530B0" w:rsidRDefault="00927038"/>
    <w:p w14:paraId="7F32E419" w14:textId="77777777" w:rsidR="00927038" w:rsidRPr="002530B0" w:rsidRDefault="00927038"/>
    <w:p w14:paraId="5E659561" w14:textId="77777777" w:rsidR="00927038" w:rsidRPr="002530B0" w:rsidRDefault="00927038"/>
    <w:p w14:paraId="7A20A5A4" w14:textId="77777777" w:rsidR="00927038" w:rsidRPr="002530B0" w:rsidRDefault="00927038"/>
    <w:p w14:paraId="517F8B00" w14:textId="77777777" w:rsidR="00927038" w:rsidRPr="002530B0" w:rsidRDefault="00927038"/>
    <w:p w14:paraId="250453BF" w14:textId="77777777" w:rsidR="00927038" w:rsidRPr="002530B0" w:rsidRDefault="00927038"/>
    <w:p w14:paraId="320D8A93" w14:textId="77777777" w:rsidR="00927038" w:rsidRPr="002530B0" w:rsidRDefault="00927038"/>
    <w:p w14:paraId="4C89E81E" w14:textId="77777777" w:rsidR="00927038" w:rsidRPr="002530B0" w:rsidRDefault="00927038"/>
    <w:p w14:paraId="619AA202" w14:textId="77777777" w:rsidR="00927038" w:rsidRPr="002530B0" w:rsidRDefault="00927038"/>
    <w:p w14:paraId="04462223" w14:textId="77777777" w:rsidR="00927038" w:rsidRPr="002530B0" w:rsidRDefault="00927038"/>
    <w:p w14:paraId="1198526A" w14:textId="77777777" w:rsidR="00927038" w:rsidRPr="002530B0" w:rsidRDefault="00927038"/>
    <w:p w14:paraId="1B9E5ABE" w14:textId="77777777" w:rsidR="00927038" w:rsidRPr="002530B0" w:rsidRDefault="00927038"/>
    <w:p w14:paraId="250BE146" w14:textId="77777777" w:rsidR="00927038" w:rsidRPr="002530B0" w:rsidRDefault="00927038"/>
    <w:p w14:paraId="53CE0163" w14:textId="77777777" w:rsidR="00927038" w:rsidRPr="002530B0" w:rsidRDefault="00927038"/>
    <w:p w14:paraId="21180D55" w14:textId="77777777" w:rsidR="00927038" w:rsidRPr="002530B0" w:rsidRDefault="00927038"/>
    <w:p w14:paraId="32C42B9B" w14:textId="77777777" w:rsidR="00927038" w:rsidRPr="002530B0" w:rsidRDefault="00927038"/>
    <w:p w14:paraId="2AC995DA" w14:textId="77777777" w:rsidR="00927038" w:rsidRPr="002530B0" w:rsidRDefault="00927038"/>
    <w:sdt>
      <w:sdtPr>
        <w:rPr>
          <w:rFonts w:ascii="Arial" w:eastAsiaTheme="minorHAnsi" w:hAnsi="Arial" w:cs="Arial"/>
          <w:color w:val="auto"/>
          <w:sz w:val="36"/>
          <w:szCs w:val="36"/>
          <w:lang w:val="en-GB"/>
        </w:rPr>
        <w:id w:val="2044240094"/>
        <w:docPartObj>
          <w:docPartGallery w:val="Table of Contents"/>
          <w:docPartUnique/>
        </w:docPartObj>
      </w:sdtPr>
      <w:sdtEndPr>
        <w:rPr>
          <w:rFonts w:asciiTheme="minorHAnsi" w:hAnsiTheme="minorHAnsi" w:cstheme="minorBidi"/>
          <w:b/>
          <w:bCs/>
          <w:noProof/>
          <w:sz w:val="22"/>
          <w:szCs w:val="22"/>
        </w:rPr>
      </w:sdtEndPr>
      <w:sdtContent>
        <w:p w14:paraId="12869D0C" w14:textId="77777777" w:rsidR="00927038" w:rsidRDefault="0013285C" w:rsidP="00761126">
          <w:pPr>
            <w:pStyle w:val="TOCHeading"/>
            <w:jc w:val="center"/>
            <w:rPr>
              <w:rFonts w:ascii="Arial" w:hAnsi="Arial" w:cs="Arial"/>
              <w:sz w:val="36"/>
              <w:szCs w:val="36"/>
              <w:lang w:val="en-GB"/>
            </w:rPr>
          </w:pPr>
          <w:r w:rsidRPr="00761126">
            <w:rPr>
              <w:rFonts w:ascii="Arial" w:hAnsi="Arial" w:cs="Arial"/>
              <w:sz w:val="36"/>
              <w:szCs w:val="36"/>
              <w:lang w:val="en-GB"/>
            </w:rPr>
            <w:t>Table of Contents</w:t>
          </w:r>
        </w:p>
        <w:p w14:paraId="51438876" w14:textId="77777777" w:rsidR="00761126" w:rsidRPr="00761126" w:rsidRDefault="00761126" w:rsidP="00761126"/>
        <w:p w14:paraId="380D39FB" w14:textId="005FFF88" w:rsidR="007571AB" w:rsidRDefault="0013285C">
          <w:pPr>
            <w:pStyle w:val="TOC1"/>
            <w:tabs>
              <w:tab w:val="right" w:leader="dot" w:pos="9016"/>
            </w:tabs>
            <w:rPr>
              <w:rFonts w:eastAsiaTheme="minorEastAsia"/>
              <w:noProof/>
              <w:lang w:eastAsia="en-GB"/>
            </w:rPr>
          </w:pPr>
          <w:r w:rsidRPr="002530B0">
            <w:fldChar w:fldCharType="begin"/>
          </w:r>
          <w:r w:rsidRPr="002530B0">
            <w:instrText xml:space="preserve"> TOC \o "1-3" \h \z \u </w:instrText>
          </w:r>
          <w:r w:rsidRPr="002530B0">
            <w:fldChar w:fldCharType="separate"/>
          </w:r>
          <w:hyperlink w:anchor="_Toc95867961" w:history="1">
            <w:r w:rsidR="007571AB" w:rsidRPr="000D798A">
              <w:rPr>
                <w:rStyle w:val="Hyperlink"/>
                <w:rFonts w:ascii="Arial" w:hAnsi="Arial" w:cs="Arial"/>
                <w:noProof/>
              </w:rPr>
              <w:t>Executive Summary</w:t>
            </w:r>
            <w:r w:rsidR="007571AB">
              <w:rPr>
                <w:noProof/>
                <w:webHidden/>
              </w:rPr>
              <w:tab/>
            </w:r>
            <w:r w:rsidR="007571AB">
              <w:rPr>
                <w:noProof/>
                <w:webHidden/>
              </w:rPr>
              <w:fldChar w:fldCharType="begin"/>
            </w:r>
            <w:r w:rsidR="007571AB">
              <w:rPr>
                <w:noProof/>
                <w:webHidden/>
              </w:rPr>
              <w:instrText xml:space="preserve"> PAGEREF _Toc95867961 \h </w:instrText>
            </w:r>
            <w:r w:rsidR="007571AB">
              <w:rPr>
                <w:noProof/>
                <w:webHidden/>
              </w:rPr>
            </w:r>
            <w:r w:rsidR="007571AB">
              <w:rPr>
                <w:noProof/>
                <w:webHidden/>
              </w:rPr>
              <w:fldChar w:fldCharType="separate"/>
            </w:r>
            <w:r w:rsidR="007571AB">
              <w:rPr>
                <w:noProof/>
                <w:webHidden/>
              </w:rPr>
              <w:t>2</w:t>
            </w:r>
            <w:r w:rsidR="007571AB">
              <w:rPr>
                <w:noProof/>
                <w:webHidden/>
              </w:rPr>
              <w:fldChar w:fldCharType="end"/>
            </w:r>
          </w:hyperlink>
        </w:p>
        <w:p w14:paraId="6E761458" w14:textId="5174C378" w:rsidR="007571AB" w:rsidRDefault="007571AB">
          <w:pPr>
            <w:pStyle w:val="TOC1"/>
            <w:tabs>
              <w:tab w:val="right" w:leader="dot" w:pos="9016"/>
            </w:tabs>
            <w:rPr>
              <w:rFonts w:eastAsiaTheme="minorEastAsia"/>
              <w:noProof/>
              <w:lang w:eastAsia="en-GB"/>
            </w:rPr>
          </w:pPr>
          <w:hyperlink w:anchor="_Toc95867962" w:history="1">
            <w:r w:rsidRPr="000D798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_Toc95867962 \h </w:instrText>
            </w:r>
            <w:r>
              <w:rPr>
                <w:noProof/>
                <w:webHidden/>
              </w:rPr>
            </w:r>
            <w:r>
              <w:rPr>
                <w:noProof/>
                <w:webHidden/>
              </w:rPr>
              <w:fldChar w:fldCharType="separate"/>
            </w:r>
            <w:r>
              <w:rPr>
                <w:noProof/>
                <w:webHidden/>
              </w:rPr>
              <w:t>4</w:t>
            </w:r>
            <w:r>
              <w:rPr>
                <w:noProof/>
                <w:webHidden/>
              </w:rPr>
              <w:fldChar w:fldCharType="end"/>
            </w:r>
          </w:hyperlink>
        </w:p>
        <w:p w14:paraId="42F75CB8" w14:textId="69777E3F" w:rsidR="007571AB" w:rsidRDefault="007571AB">
          <w:pPr>
            <w:pStyle w:val="TOC1"/>
            <w:tabs>
              <w:tab w:val="right" w:leader="dot" w:pos="9016"/>
            </w:tabs>
            <w:rPr>
              <w:rFonts w:eastAsiaTheme="minorEastAsia"/>
              <w:noProof/>
              <w:lang w:eastAsia="en-GB"/>
            </w:rPr>
          </w:pPr>
          <w:hyperlink w:anchor="_Toc95867963" w:history="1">
            <w:r w:rsidRPr="000D798A">
              <w:rPr>
                <w:rStyle w:val="Hyperlink"/>
                <w:rFonts w:ascii="Arial" w:hAnsi="Arial" w:cs="Arial"/>
                <w:noProof/>
              </w:rPr>
              <w:t>Financial Analysis Figure 1</w:t>
            </w:r>
            <w:r>
              <w:rPr>
                <w:noProof/>
                <w:webHidden/>
              </w:rPr>
              <w:tab/>
            </w:r>
            <w:r>
              <w:rPr>
                <w:noProof/>
                <w:webHidden/>
              </w:rPr>
              <w:fldChar w:fldCharType="begin"/>
            </w:r>
            <w:r>
              <w:rPr>
                <w:noProof/>
                <w:webHidden/>
              </w:rPr>
              <w:instrText xml:space="preserve"> PAGEREF _Toc95867963 \h </w:instrText>
            </w:r>
            <w:r>
              <w:rPr>
                <w:noProof/>
                <w:webHidden/>
              </w:rPr>
            </w:r>
            <w:r>
              <w:rPr>
                <w:noProof/>
                <w:webHidden/>
              </w:rPr>
              <w:fldChar w:fldCharType="separate"/>
            </w:r>
            <w:r>
              <w:rPr>
                <w:noProof/>
                <w:webHidden/>
              </w:rPr>
              <w:t>5</w:t>
            </w:r>
            <w:r>
              <w:rPr>
                <w:noProof/>
                <w:webHidden/>
              </w:rPr>
              <w:fldChar w:fldCharType="end"/>
            </w:r>
          </w:hyperlink>
        </w:p>
        <w:p w14:paraId="26ACD649" w14:textId="78D3ED72" w:rsidR="007571AB" w:rsidRDefault="007571AB">
          <w:pPr>
            <w:pStyle w:val="TOC1"/>
            <w:tabs>
              <w:tab w:val="right" w:leader="dot" w:pos="9016"/>
            </w:tabs>
            <w:rPr>
              <w:rFonts w:eastAsiaTheme="minorEastAsia"/>
              <w:noProof/>
              <w:lang w:eastAsia="en-GB"/>
            </w:rPr>
          </w:pPr>
          <w:hyperlink w:anchor="_Toc95867964" w:history="1">
            <w:r w:rsidRPr="000D798A">
              <w:rPr>
                <w:rStyle w:val="Hyperlink"/>
                <w:rFonts w:ascii="Arial" w:hAnsi="Arial" w:cs="Arial"/>
                <w:noProof/>
              </w:rPr>
              <w:t>Ratio Analysis at Jurys Inn</w:t>
            </w:r>
            <w:r>
              <w:rPr>
                <w:noProof/>
                <w:webHidden/>
              </w:rPr>
              <w:tab/>
            </w:r>
            <w:r>
              <w:rPr>
                <w:noProof/>
                <w:webHidden/>
              </w:rPr>
              <w:fldChar w:fldCharType="begin"/>
            </w:r>
            <w:r>
              <w:rPr>
                <w:noProof/>
                <w:webHidden/>
              </w:rPr>
              <w:instrText xml:space="preserve"> PAGEREF _Toc95867964 \h </w:instrText>
            </w:r>
            <w:r>
              <w:rPr>
                <w:noProof/>
                <w:webHidden/>
              </w:rPr>
            </w:r>
            <w:r>
              <w:rPr>
                <w:noProof/>
                <w:webHidden/>
              </w:rPr>
              <w:fldChar w:fldCharType="separate"/>
            </w:r>
            <w:r>
              <w:rPr>
                <w:noProof/>
                <w:webHidden/>
              </w:rPr>
              <w:t>5</w:t>
            </w:r>
            <w:r>
              <w:rPr>
                <w:noProof/>
                <w:webHidden/>
              </w:rPr>
              <w:fldChar w:fldCharType="end"/>
            </w:r>
          </w:hyperlink>
        </w:p>
        <w:p w14:paraId="4FA58762" w14:textId="4534D955" w:rsidR="007571AB" w:rsidRDefault="007571AB">
          <w:pPr>
            <w:pStyle w:val="TOC1"/>
            <w:tabs>
              <w:tab w:val="right" w:leader="dot" w:pos="9016"/>
            </w:tabs>
            <w:rPr>
              <w:rFonts w:eastAsiaTheme="minorEastAsia"/>
              <w:noProof/>
              <w:lang w:eastAsia="en-GB"/>
            </w:rPr>
          </w:pPr>
          <w:hyperlink w:anchor="_Toc95867965" w:history="1">
            <w:r w:rsidRPr="000D798A">
              <w:rPr>
                <w:rStyle w:val="Hyperlink"/>
                <w:rFonts w:ascii="Arial" w:hAnsi="Arial" w:cs="Arial"/>
                <w:noProof/>
              </w:rPr>
              <w:t>Financial Analysis Trends</w:t>
            </w:r>
            <w:r>
              <w:rPr>
                <w:noProof/>
                <w:webHidden/>
              </w:rPr>
              <w:tab/>
            </w:r>
            <w:r>
              <w:rPr>
                <w:noProof/>
                <w:webHidden/>
              </w:rPr>
              <w:fldChar w:fldCharType="begin"/>
            </w:r>
            <w:r>
              <w:rPr>
                <w:noProof/>
                <w:webHidden/>
              </w:rPr>
              <w:instrText xml:space="preserve"> PAGEREF _Toc95867965 \h </w:instrText>
            </w:r>
            <w:r>
              <w:rPr>
                <w:noProof/>
                <w:webHidden/>
              </w:rPr>
            </w:r>
            <w:r>
              <w:rPr>
                <w:noProof/>
                <w:webHidden/>
              </w:rPr>
              <w:fldChar w:fldCharType="separate"/>
            </w:r>
            <w:r>
              <w:rPr>
                <w:noProof/>
                <w:webHidden/>
              </w:rPr>
              <w:t>6</w:t>
            </w:r>
            <w:r>
              <w:rPr>
                <w:noProof/>
                <w:webHidden/>
              </w:rPr>
              <w:fldChar w:fldCharType="end"/>
            </w:r>
          </w:hyperlink>
        </w:p>
        <w:p w14:paraId="1C47A4C7" w14:textId="58D6D2C0" w:rsidR="007571AB" w:rsidRDefault="007571AB">
          <w:pPr>
            <w:pStyle w:val="TOC2"/>
            <w:tabs>
              <w:tab w:val="right" w:leader="dot" w:pos="9016"/>
            </w:tabs>
            <w:rPr>
              <w:rFonts w:eastAsiaTheme="minorEastAsia"/>
              <w:noProof/>
              <w:lang w:eastAsia="en-GB"/>
            </w:rPr>
          </w:pPr>
          <w:hyperlink w:anchor="_Toc95867966" w:history="1">
            <w:r w:rsidRPr="000D798A">
              <w:rPr>
                <w:rStyle w:val="Hyperlink"/>
                <w:rFonts w:ascii="Arial" w:hAnsi="Arial" w:cs="Arial"/>
                <w:noProof/>
              </w:rPr>
              <w:t>Profitability</w:t>
            </w:r>
            <w:r>
              <w:rPr>
                <w:noProof/>
                <w:webHidden/>
              </w:rPr>
              <w:tab/>
            </w:r>
            <w:r>
              <w:rPr>
                <w:noProof/>
                <w:webHidden/>
              </w:rPr>
              <w:fldChar w:fldCharType="begin"/>
            </w:r>
            <w:r>
              <w:rPr>
                <w:noProof/>
                <w:webHidden/>
              </w:rPr>
              <w:instrText xml:space="preserve"> PAGEREF _Toc95867966 \h </w:instrText>
            </w:r>
            <w:r>
              <w:rPr>
                <w:noProof/>
                <w:webHidden/>
              </w:rPr>
            </w:r>
            <w:r>
              <w:rPr>
                <w:noProof/>
                <w:webHidden/>
              </w:rPr>
              <w:fldChar w:fldCharType="separate"/>
            </w:r>
            <w:r>
              <w:rPr>
                <w:noProof/>
                <w:webHidden/>
              </w:rPr>
              <w:t>6</w:t>
            </w:r>
            <w:r>
              <w:rPr>
                <w:noProof/>
                <w:webHidden/>
              </w:rPr>
              <w:fldChar w:fldCharType="end"/>
            </w:r>
          </w:hyperlink>
        </w:p>
        <w:p w14:paraId="03892889" w14:textId="37335BC4" w:rsidR="007571AB" w:rsidRDefault="007571AB">
          <w:pPr>
            <w:pStyle w:val="TOC2"/>
            <w:tabs>
              <w:tab w:val="right" w:leader="dot" w:pos="9016"/>
            </w:tabs>
            <w:rPr>
              <w:rFonts w:eastAsiaTheme="minorEastAsia"/>
              <w:noProof/>
              <w:lang w:eastAsia="en-GB"/>
            </w:rPr>
          </w:pPr>
          <w:hyperlink w:anchor="_Toc95867967" w:history="1">
            <w:r w:rsidRPr="000D798A">
              <w:rPr>
                <w:rStyle w:val="Hyperlink"/>
                <w:rFonts w:ascii="Arial" w:hAnsi="Arial" w:cs="Arial"/>
                <w:noProof/>
              </w:rPr>
              <w:t>Liquidity</w:t>
            </w:r>
            <w:r>
              <w:rPr>
                <w:noProof/>
                <w:webHidden/>
              </w:rPr>
              <w:tab/>
            </w:r>
            <w:r>
              <w:rPr>
                <w:noProof/>
                <w:webHidden/>
              </w:rPr>
              <w:fldChar w:fldCharType="begin"/>
            </w:r>
            <w:r>
              <w:rPr>
                <w:noProof/>
                <w:webHidden/>
              </w:rPr>
              <w:instrText xml:space="preserve"> PAGEREF _Toc95867967 \h </w:instrText>
            </w:r>
            <w:r>
              <w:rPr>
                <w:noProof/>
                <w:webHidden/>
              </w:rPr>
            </w:r>
            <w:r>
              <w:rPr>
                <w:noProof/>
                <w:webHidden/>
              </w:rPr>
              <w:fldChar w:fldCharType="separate"/>
            </w:r>
            <w:r>
              <w:rPr>
                <w:noProof/>
                <w:webHidden/>
              </w:rPr>
              <w:t>8</w:t>
            </w:r>
            <w:r>
              <w:rPr>
                <w:noProof/>
                <w:webHidden/>
              </w:rPr>
              <w:fldChar w:fldCharType="end"/>
            </w:r>
          </w:hyperlink>
        </w:p>
        <w:p w14:paraId="3FE4B2C3" w14:textId="6FF8D1B9" w:rsidR="007571AB" w:rsidRDefault="007571AB">
          <w:pPr>
            <w:pStyle w:val="TOC2"/>
            <w:tabs>
              <w:tab w:val="right" w:leader="dot" w:pos="9016"/>
            </w:tabs>
            <w:rPr>
              <w:rFonts w:eastAsiaTheme="minorEastAsia"/>
              <w:noProof/>
              <w:lang w:eastAsia="en-GB"/>
            </w:rPr>
          </w:pPr>
          <w:hyperlink w:anchor="_Toc95867968" w:history="1">
            <w:r w:rsidRPr="000D798A">
              <w:rPr>
                <w:rStyle w:val="Hyperlink"/>
                <w:rFonts w:ascii="Arial" w:hAnsi="Arial" w:cs="Arial"/>
                <w:noProof/>
              </w:rPr>
              <w:t>Gearing</w:t>
            </w:r>
            <w:r>
              <w:rPr>
                <w:noProof/>
                <w:webHidden/>
              </w:rPr>
              <w:tab/>
            </w:r>
            <w:r>
              <w:rPr>
                <w:noProof/>
                <w:webHidden/>
              </w:rPr>
              <w:fldChar w:fldCharType="begin"/>
            </w:r>
            <w:r>
              <w:rPr>
                <w:noProof/>
                <w:webHidden/>
              </w:rPr>
              <w:instrText xml:space="preserve"> PAGEREF _Toc95867968 \h </w:instrText>
            </w:r>
            <w:r>
              <w:rPr>
                <w:noProof/>
                <w:webHidden/>
              </w:rPr>
            </w:r>
            <w:r>
              <w:rPr>
                <w:noProof/>
                <w:webHidden/>
              </w:rPr>
              <w:fldChar w:fldCharType="separate"/>
            </w:r>
            <w:r>
              <w:rPr>
                <w:noProof/>
                <w:webHidden/>
              </w:rPr>
              <w:t>10</w:t>
            </w:r>
            <w:r>
              <w:rPr>
                <w:noProof/>
                <w:webHidden/>
              </w:rPr>
              <w:fldChar w:fldCharType="end"/>
            </w:r>
          </w:hyperlink>
        </w:p>
        <w:p w14:paraId="43AAB603" w14:textId="057F46A7" w:rsidR="007571AB" w:rsidRDefault="007571AB">
          <w:pPr>
            <w:pStyle w:val="TOC1"/>
            <w:tabs>
              <w:tab w:val="right" w:leader="dot" w:pos="9016"/>
            </w:tabs>
            <w:rPr>
              <w:rFonts w:eastAsiaTheme="minorEastAsia"/>
              <w:noProof/>
              <w:lang w:eastAsia="en-GB"/>
            </w:rPr>
          </w:pPr>
          <w:hyperlink w:anchor="_Toc95867969" w:history="1">
            <w:r w:rsidRPr="000D798A">
              <w:rPr>
                <w:rStyle w:val="Hyperlink"/>
                <w:rFonts w:ascii="Arial" w:hAnsi="Arial" w:cs="Arial"/>
                <w:noProof/>
              </w:rPr>
              <w:t>Hotel Management: the importance of the ratio and its fluctuations</w:t>
            </w:r>
            <w:r>
              <w:rPr>
                <w:noProof/>
                <w:webHidden/>
              </w:rPr>
              <w:tab/>
            </w:r>
            <w:r>
              <w:rPr>
                <w:noProof/>
                <w:webHidden/>
              </w:rPr>
              <w:fldChar w:fldCharType="begin"/>
            </w:r>
            <w:r>
              <w:rPr>
                <w:noProof/>
                <w:webHidden/>
              </w:rPr>
              <w:instrText xml:space="preserve"> PAGEREF _Toc95867969 \h </w:instrText>
            </w:r>
            <w:r>
              <w:rPr>
                <w:noProof/>
                <w:webHidden/>
              </w:rPr>
            </w:r>
            <w:r>
              <w:rPr>
                <w:noProof/>
                <w:webHidden/>
              </w:rPr>
              <w:fldChar w:fldCharType="separate"/>
            </w:r>
            <w:r>
              <w:rPr>
                <w:noProof/>
                <w:webHidden/>
              </w:rPr>
              <w:t>11</w:t>
            </w:r>
            <w:r>
              <w:rPr>
                <w:noProof/>
                <w:webHidden/>
              </w:rPr>
              <w:fldChar w:fldCharType="end"/>
            </w:r>
          </w:hyperlink>
        </w:p>
        <w:p w14:paraId="07155C66" w14:textId="34360442" w:rsidR="007571AB" w:rsidRDefault="007571AB">
          <w:pPr>
            <w:pStyle w:val="TOC1"/>
            <w:tabs>
              <w:tab w:val="right" w:leader="dot" w:pos="9016"/>
            </w:tabs>
            <w:rPr>
              <w:rFonts w:eastAsiaTheme="minorEastAsia"/>
              <w:noProof/>
              <w:lang w:eastAsia="en-GB"/>
            </w:rPr>
          </w:pPr>
          <w:hyperlink w:anchor="_Toc95867970" w:history="1">
            <w:r w:rsidRPr="000D798A">
              <w:rPr>
                <w:rStyle w:val="Hyperlink"/>
                <w:rFonts w:ascii="Arial" w:hAnsi="Arial" w:cs="Arial"/>
                <w:noProof/>
              </w:rPr>
              <w:t>Benefits And Limitations of Ratios Analysis</w:t>
            </w:r>
            <w:r>
              <w:rPr>
                <w:noProof/>
                <w:webHidden/>
              </w:rPr>
              <w:tab/>
            </w:r>
            <w:r>
              <w:rPr>
                <w:noProof/>
                <w:webHidden/>
              </w:rPr>
              <w:fldChar w:fldCharType="begin"/>
            </w:r>
            <w:r>
              <w:rPr>
                <w:noProof/>
                <w:webHidden/>
              </w:rPr>
              <w:instrText xml:space="preserve"> PAGEREF _Toc95867970 \h </w:instrText>
            </w:r>
            <w:r>
              <w:rPr>
                <w:noProof/>
                <w:webHidden/>
              </w:rPr>
            </w:r>
            <w:r>
              <w:rPr>
                <w:noProof/>
                <w:webHidden/>
              </w:rPr>
              <w:fldChar w:fldCharType="separate"/>
            </w:r>
            <w:r>
              <w:rPr>
                <w:noProof/>
                <w:webHidden/>
              </w:rPr>
              <w:t>12</w:t>
            </w:r>
            <w:r>
              <w:rPr>
                <w:noProof/>
                <w:webHidden/>
              </w:rPr>
              <w:fldChar w:fldCharType="end"/>
            </w:r>
          </w:hyperlink>
        </w:p>
        <w:p w14:paraId="59865739" w14:textId="255025D8" w:rsidR="007571AB" w:rsidRDefault="007571AB">
          <w:pPr>
            <w:pStyle w:val="TOC1"/>
            <w:tabs>
              <w:tab w:val="right" w:leader="dot" w:pos="9016"/>
            </w:tabs>
            <w:rPr>
              <w:rFonts w:eastAsiaTheme="minorEastAsia"/>
              <w:noProof/>
              <w:lang w:eastAsia="en-GB"/>
            </w:rPr>
          </w:pPr>
          <w:hyperlink w:anchor="_Toc95867971" w:history="1">
            <w:r w:rsidRPr="000D798A">
              <w:rPr>
                <w:rStyle w:val="Hyperlink"/>
                <w:rFonts w:ascii="Arial" w:hAnsi="Arial" w:cs="Arial"/>
                <w:noProof/>
              </w:rPr>
              <w:t>Conclusions</w:t>
            </w:r>
            <w:r>
              <w:rPr>
                <w:noProof/>
                <w:webHidden/>
              </w:rPr>
              <w:tab/>
            </w:r>
            <w:r>
              <w:rPr>
                <w:noProof/>
                <w:webHidden/>
              </w:rPr>
              <w:fldChar w:fldCharType="begin"/>
            </w:r>
            <w:r>
              <w:rPr>
                <w:noProof/>
                <w:webHidden/>
              </w:rPr>
              <w:instrText xml:space="preserve"> PAGEREF _Toc95867971 \h </w:instrText>
            </w:r>
            <w:r>
              <w:rPr>
                <w:noProof/>
                <w:webHidden/>
              </w:rPr>
            </w:r>
            <w:r>
              <w:rPr>
                <w:noProof/>
                <w:webHidden/>
              </w:rPr>
              <w:fldChar w:fldCharType="separate"/>
            </w:r>
            <w:r>
              <w:rPr>
                <w:noProof/>
                <w:webHidden/>
              </w:rPr>
              <w:t>13</w:t>
            </w:r>
            <w:r>
              <w:rPr>
                <w:noProof/>
                <w:webHidden/>
              </w:rPr>
              <w:fldChar w:fldCharType="end"/>
            </w:r>
          </w:hyperlink>
        </w:p>
        <w:p w14:paraId="11CCF8F5" w14:textId="269FC55F" w:rsidR="007571AB" w:rsidRDefault="007571AB">
          <w:pPr>
            <w:pStyle w:val="TOC1"/>
            <w:tabs>
              <w:tab w:val="right" w:leader="dot" w:pos="9016"/>
            </w:tabs>
            <w:rPr>
              <w:rFonts w:eastAsiaTheme="minorEastAsia"/>
              <w:noProof/>
              <w:lang w:eastAsia="en-GB"/>
            </w:rPr>
          </w:pPr>
          <w:hyperlink w:anchor="_Toc95867972" w:history="1">
            <w:r w:rsidRPr="000D798A">
              <w:rPr>
                <w:rStyle w:val="Hyperlink"/>
                <w:rFonts w:ascii="Arial" w:hAnsi="Arial" w:cs="Arial"/>
                <w:noProof/>
              </w:rPr>
              <w:t>References</w:t>
            </w:r>
            <w:r>
              <w:rPr>
                <w:noProof/>
                <w:webHidden/>
              </w:rPr>
              <w:tab/>
            </w:r>
            <w:r>
              <w:rPr>
                <w:noProof/>
                <w:webHidden/>
              </w:rPr>
              <w:fldChar w:fldCharType="begin"/>
            </w:r>
            <w:r>
              <w:rPr>
                <w:noProof/>
                <w:webHidden/>
              </w:rPr>
              <w:instrText xml:space="preserve"> PAGEREF _Toc95867972 \h </w:instrText>
            </w:r>
            <w:r>
              <w:rPr>
                <w:noProof/>
                <w:webHidden/>
              </w:rPr>
            </w:r>
            <w:r>
              <w:rPr>
                <w:noProof/>
                <w:webHidden/>
              </w:rPr>
              <w:fldChar w:fldCharType="separate"/>
            </w:r>
            <w:r>
              <w:rPr>
                <w:noProof/>
                <w:webHidden/>
              </w:rPr>
              <w:t>14</w:t>
            </w:r>
            <w:r>
              <w:rPr>
                <w:noProof/>
                <w:webHidden/>
              </w:rPr>
              <w:fldChar w:fldCharType="end"/>
            </w:r>
          </w:hyperlink>
        </w:p>
        <w:p w14:paraId="72B70FFE" w14:textId="7F777AE9" w:rsidR="00927038" w:rsidRPr="002530B0" w:rsidRDefault="0013285C">
          <w:r w:rsidRPr="002530B0">
            <w:rPr>
              <w:b/>
              <w:bCs/>
              <w:noProof/>
            </w:rPr>
            <w:fldChar w:fldCharType="end"/>
          </w:r>
        </w:p>
      </w:sdtContent>
    </w:sdt>
    <w:p w14:paraId="73ED6799" w14:textId="77777777" w:rsidR="00927038" w:rsidRPr="002530B0" w:rsidRDefault="00927038"/>
    <w:p w14:paraId="75AC612C" w14:textId="77777777" w:rsidR="00927038" w:rsidRPr="002530B0" w:rsidRDefault="00927038"/>
    <w:p w14:paraId="7118DA47" w14:textId="77777777" w:rsidR="00927038" w:rsidRPr="002530B0" w:rsidRDefault="00927038"/>
    <w:p w14:paraId="617ADB63" w14:textId="77777777" w:rsidR="00927038" w:rsidRPr="002530B0" w:rsidRDefault="00927038"/>
    <w:p w14:paraId="413F6013" w14:textId="77777777" w:rsidR="00927038" w:rsidRPr="002530B0" w:rsidRDefault="00927038"/>
    <w:p w14:paraId="37557D17" w14:textId="77777777" w:rsidR="009E6520" w:rsidRPr="002530B0" w:rsidRDefault="009E6520"/>
    <w:p w14:paraId="65AC9A12" w14:textId="77777777" w:rsidR="009E6520" w:rsidRPr="002530B0" w:rsidRDefault="009E6520"/>
    <w:p w14:paraId="299F7FA7" w14:textId="77777777" w:rsidR="004C7A49" w:rsidRPr="002530B0" w:rsidRDefault="004C7A49" w:rsidP="004C7A49"/>
    <w:p w14:paraId="66F0FEB6" w14:textId="77777777" w:rsidR="004C7A49" w:rsidRDefault="004C7A49" w:rsidP="004C7A49"/>
    <w:p w14:paraId="46686C2D" w14:textId="77777777" w:rsidR="00FD550E" w:rsidRPr="002530B0" w:rsidRDefault="00FD550E" w:rsidP="004C7A49"/>
    <w:p w14:paraId="2F0ACEF1" w14:textId="77777777" w:rsidR="004C7A49" w:rsidRPr="002530B0" w:rsidRDefault="004C7A49" w:rsidP="004C7A49"/>
    <w:p w14:paraId="4CB1D029" w14:textId="77777777" w:rsidR="00FD550E" w:rsidRDefault="00FD550E" w:rsidP="00927038">
      <w:pPr>
        <w:pStyle w:val="Heading1"/>
        <w:rPr>
          <w:rFonts w:ascii="Arial" w:hAnsi="Arial" w:cs="Arial"/>
        </w:rPr>
      </w:pPr>
    </w:p>
    <w:p w14:paraId="5C8BA237" w14:textId="77777777" w:rsidR="00927038" w:rsidRPr="002530B0" w:rsidRDefault="0013285C" w:rsidP="00927038">
      <w:pPr>
        <w:pStyle w:val="Heading1"/>
        <w:rPr>
          <w:rFonts w:ascii="Arial" w:hAnsi="Arial" w:cs="Arial"/>
        </w:rPr>
      </w:pPr>
      <w:bookmarkStart w:id="1" w:name="_Toc95867962"/>
      <w:r w:rsidRPr="002530B0">
        <w:rPr>
          <w:rFonts w:ascii="Arial" w:hAnsi="Arial" w:cs="Arial"/>
        </w:rPr>
        <w:t>Introduction</w:t>
      </w:r>
      <w:bookmarkEnd w:id="1"/>
    </w:p>
    <w:p w14:paraId="73DAF257" w14:textId="77777777" w:rsidR="00927038" w:rsidRDefault="00927038"/>
    <w:p w14:paraId="318FF60F" w14:textId="35027F9A" w:rsidR="00434EDC" w:rsidRPr="00434EDC" w:rsidRDefault="0006393A" w:rsidP="00434EDC">
      <w:pPr>
        <w:jc w:val="both"/>
        <w:rPr>
          <w:rFonts w:ascii="Arial" w:hAnsi="Arial" w:cs="Arial"/>
          <w:sz w:val="24"/>
          <w:szCs w:val="24"/>
        </w:rPr>
      </w:pPr>
      <w:r>
        <w:rPr>
          <w:rFonts w:ascii="Arial" w:hAnsi="Arial" w:cs="Arial"/>
          <w:sz w:val="24"/>
          <w:szCs w:val="24"/>
        </w:rPr>
        <w:t xml:space="preserve">The company </w:t>
      </w:r>
      <w:r w:rsidR="0013285C" w:rsidRPr="00434EDC">
        <w:rPr>
          <w:rFonts w:ascii="Arial" w:hAnsi="Arial" w:cs="Arial"/>
          <w:sz w:val="24"/>
          <w:szCs w:val="24"/>
        </w:rPr>
        <w:t xml:space="preserve">Jurys Inn </w:t>
      </w:r>
      <w:r w:rsidR="0022188D">
        <w:rPr>
          <w:rFonts w:ascii="Arial" w:hAnsi="Arial" w:cs="Arial"/>
          <w:sz w:val="24"/>
          <w:szCs w:val="24"/>
        </w:rPr>
        <w:t>provide</w:t>
      </w:r>
      <w:r w:rsidR="0013285C" w:rsidRPr="00434EDC">
        <w:rPr>
          <w:rFonts w:ascii="Arial" w:hAnsi="Arial" w:cs="Arial"/>
          <w:sz w:val="24"/>
          <w:szCs w:val="24"/>
        </w:rPr>
        <w:t xml:space="preserve"> </w:t>
      </w:r>
      <w:r>
        <w:rPr>
          <w:rFonts w:ascii="Arial" w:hAnsi="Arial" w:cs="Arial"/>
          <w:sz w:val="24"/>
          <w:szCs w:val="24"/>
        </w:rPr>
        <w:t>the</w:t>
      </w:r>
      <w:r w:rsidR="0013285C" w:rsidRPr="00434EDC">
        <w:rPr>
          <w:rFonts w:ascii="Arial" w:hAnsi="Arial" w:cs="Arial"/>
          <w:sz w:val="24"/>
          <w:szCs w:val="24"/>
        </w:rPr>
        <w:t xml:space="preserve"> big hospitality industry within the UK and Northern Ireland and owns a vast portfolio of hotels</w:t>
      </w:r>
      <w:r w:rsidR="0013285C">
        <w:rPr>
          <w:rFonts w:ascii="Arial" w:hAnsi="Arial" w:cs="Arial"/>
          <w:sz w:val="24"/>
          <w:szCs w:val="24"/>
        </w:rPr>
        <w:t xml:space="preserve"> (Jurys, 2022).</w:t>
      </w:r>
    </w:p>
    <w:p w14:paraId="7ADF5A10" w14:textId="77777777" w:rsidR="00961097"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The accounting information is important for every company to obtain the results from previous years and to evaluate the trends ratios in-depth profitability, liquidity, and gearing for the hospitality industry to determine issues and to assist the CEO in filling the gaps that are seriously lacking in running a profitable business.</w:t>
      </w:r>
    </w:p>
    <w:p w14:paraId="658F15FD" w14:textId="77777777" w:rsidR="00961097"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This report also assists in the comparison between the two years indicated by 2019 and 2020 to determine which year was the most beneficial for the company and to provide this information to a possible investor to establish a positive connection with them</w:t>
      </w:r>
      <w:r w:rsidR="00537CBA">
        <w:rPr>
          <w:rFonts w:ascii="Arial" w:hAnsi="Arial" w:cs="Arial"/>
          <w:sz w:val="24"/>
          <w:szCs w:val="24"/>
        </w:rPr>
        <w:t xml:space="preserve">, it will be used the financial statement sheet </w:t>
      </w:r>
      <w:r w:rsidR="002D5CF3">
        <w:rPr>
          <w:rFonts w:ascii="Arial" w:hAnsi="Arial" w:cs="Arial"/>
          <w:sz w:val="24"/>
          <w:szCs w:val="24"/>
        </w:rPr>
        <w:t>(CFA,2022).</w:t>
      </w:r>
    </w:p>
    <w:p w14:paraId="3D4B869E" w14:textId="77777777" w:rsidR="00961097"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Inside the hotel sector, the ratios and their changes are critical and can be compared to other related businesses.</w:t>
      </w:r>
    </w:p>
    <w:p w14:paraId="157830F8" w14:textId="41FF1A4E" w:rsidR="00927038" w:rsidRDefault="0013285C" w:rsidP="00FD550E">
      <w:pPr>
        <w:spacing w:line="360" w:lineRule="auto"/>
        <w:jc w:val="both"/>
        <w:rPr>
          <w:rFonts w:ascii="Arial" w:hAnsi="Arial" w:cs="Arial"/>
          <w:sz w:val="24"/>
          <w:szCs w:val="24"/>
        </w:rPr>
      </w:pPr>
      <w:r w:rsidRPr="00FD550E">
        <w:rPr>
          <w:rFonts w:ascii="Arial" w:hAnsi="Arial" w:cs="Arial"/>
          <w:sz w:val="24"/>
          <w:szCs w:val="24"/>
        </w:rPr>
        <w:t>The benefits and limits of utilizing ratios will be outlined in this report, which will assist in future decision-making for the tourism and hotel business.</w:t>
      </w:r>
    </w:p>
    <w:p w14:paraId="72A1004B" w14:textId="02D46B82" w:rsidR="0022188D" w:rsidRDefault="0022188D" w:rsidP="00FD550E">
      <w:pPr>
        <w:spacing w:line="360" w:lineRule="auto"/>
        <w:jc w:val="both"/>
        <w:rPr>
          <w:rFonts w:ascii="Arial" w:hAnsi="Arial" w:cs="Arial"/>
          <w:sz w:val="24"/>
          <w:szCs w:val="24"/>
        </w:rPr>
      </w:pPr>
    </w:p>
    <w:p w14:paraId="2A2CF9A0" w14:textId="26ADA213" w:rsidR="0022188D" w:rsidRDefault="0022188D" w:rsidP="00FD550E">
      <w:pPr>
        <w:spacing w:line="360" w:lineRule="auto"/>
        <w:jc w:val="both"/>
        <w:rPr>
          <w:rFonts w:ascii="Arial" w:hAnsi="Arial" w:cs="Arial"/>
          <w:sz w:val="24"/>
          <w:szCs w:val="24"/>
        </w:rPr>
      </w:pPr>
    </w:p>
    <w:p w14:paraId="6E2F7032" w14:textId="61870A7D" w:rsidR="0022188D" w:rsidRDefault="0022188D" w:rsidP="00FD550E">
      <w:pPr>
        <w:spacing w:line="360" w:lineRule="auto"/>
        <w:jc w:val="both"/>
        <w:rPr>
          <w:rFonts w:ascii="Arial" w:hAnsi="Arial" w:cs="Arial"/>
          <w:sz w:val="24"/>
          <w:szCs w:val="24"/>
        </w:rPr>
      </w:pPr>
    </w:p>
    <w:p w14:paraId="14AA4E7B" w14:textId="40D36EB5" w:rsidR="0022188D" w:rsidRDefault="0022188D" w:rsidP="00FD550E">
      <w:pPr>
        <w:spacing w:line="360" w:lineRule="auto"/>
        <w:jc w:val="both"/>
        <w:rPr>
          <w:rFonts w:ascii="Arial" w:hAnsi="Arial" w:cs="Arial"/>
          <w:sz w:val="24"/>
          <w:szCs w:val="24"/>
        </w:rPr>
      </w:pPr>
    </w:p>
    <w:p w14:paraId="0A4AF657" w14:textId="57EEDBE4" w:rsidR="0022188D" w:rsidRDefault="0022188D" w:rsidP="00FD550E">
      <w:pPr>
        <w:spacing w:line="360" w:lineRule="auto"/>
        <w:jc w:val="both"/>
        <w:rPr>
          <w:rFonts w:ascii="Arial" w:hAnsi="Arial" w:cs="Arial"/>
          <w:sz w:val="24"/>
          <w:szCs w:val="24"/>
        </w:rPr>
      </w:pPr>
    </w:p>
    <w:p w14:paraId="0176A8E0" w14:textId="60296AC9" w:rsidR="0022188D" w:rsidRDefault="0022188D" w:rsidP="00FD550E">
      <w:pPr>
        <w:spacing w:line="360" w:lineRule="auto"/>
        <w:jc w:val="both"/>
        <w:rPr>
          <w:rFonts w:ascii="Arial" w:hAnsi="Arial" w:cs="Arial"/>
          <w:sz w:val="24"/>
          <w:szCs w:val="24"/>
        </w:rPr>
      </w:pPr>
    </w:p>
    <w:p w14:paraId="2FF28BF2" w14:textId="3930F021" w:rsidR="0022188D" w:rsidRDefault="0022188D" w:rsidP="00FD550E">
      <w:pPr>
        <w:spacing w:line="360" w:lineRule="auto"/>
        <w:jc w:val="both"/>
        <w:rPr>
          <w:rFonts w:ascii="Arial" w:hAnsi="Arial" w:cs="Arial"/>
          <w:sz w:val="24"/>
          <w:szCs w:val="24"/>
        </w:rPr>
      </w:pPr>
    </w:p>
    <w:p w14:paraId="2578F071" w14:textId="20B427EC" w:rsidR="0022188D" w:rsidRDefault="0022188D" w:rsidP="00FD550E">
      <w:pPr>
        <w:spacing w:line="360" w:lineRule="auto"/>
        <w:jc w:val="both"/>
        <w:rPr>
          <w:rFonts w:ascii="Arial" w:hAnsi="Arial" w:cs="Arial"/>
          <w:sz w:val="24"/>
          <w:szCs w:val="24"/>
        </w:rPr>
      </w:pPr>
    </w:p>
    <w:p w14:paraId="37F787EE" w14:textId="77777777" w:rsidR="007571AB" w:rsidRDefault="007571AB" w:rsidP="00EA613A">
      <w:pPr>
        <w:pStyle w:val="Heading1"/>
        <w:rPr>
          <w:rFonts w:ascii="Arial" w:hAnsi="Arial" w:cs="Arial"/>
        </w:rPr>
      </w:pPr>
    </w:p>
    <w:p w14:paraId="00F72152" w14:textId="0AA6B196" w:rsidR="009E6520" w:rsidRPr="00EA613A" w:rsidRDefault="0013285C" w:rsidP="00EA613A">
      <w:pPr>
        <w:pStyle w:val="Heading1"/>
        <w:rPr>
          <w:rFonts w:ascii="Arial" w:hAnsi="Arial" w:cs="Arial"/>
        </w:rPr>
      </w:pPr>
      <w:bookmarkStart w:id="2" w:name="_Toc95867963"/>
      <w:r w:rsidRPr="002530B0">
        <w:rPr>
          <w:rFonts w:ascii="Arial" w:hAnsi="Arial" w:cs="Arial"/>
        </w:rPr>
        <w:t>Financial Analysis Figure 1</w:t>
      </w:r>
      <w:bookmarkEnd w:id="2"/>
    </w:p>
    <w:p w14:paraId="23C5F8FE" w14:textId="77777777" w:rsidR="006F2D84" w:rsidRPr="00EA613A" w:rsidRDefault="0013285C" w:rsidP="002C416C">
      <w:pPr>
        <w:pStyle w:val="Heading1"/>
        <w:rPr>
          <w:rFonts w:ascii="Arial" w:hAnsi="Arial" w:cs="Arial"/>
        </w:rPr>
      </w:pPr>
      <w:bookmarkStart w:id="3" w:name="_Toc95867964"/>
      <w:r w:rsidRPr="00EA613A">
        <w:rPr>
          <w:rFonts w:ascii="Arial" w:hAnsi="Arial" w:cs="Arial"/>
        </w:rPr>
        <w:t xml:space="preserve">Ratio Analysis </w:t>
      </w:r>
      <w:r w:rsidR="002C416C" w:rsidRPr="00EA613A">
        <w:rPr>
          <w:rFonts w:ascii="Arial" w:hAnsi="Arial" w:cs="Arial"/>
        </w:rPr>
        <w:t>at Jurys Inn</w:t>
      </w:r>
      <w:bookmarkEnd w:id="3"/>
    </w:p>
    <w:p w14:paraId="7CEDF692" w14:textId="77777777" w:rsidR="00761126" w:rsidRPr="00761126" w:rsidRDefault="00761126" w:rsidP="00761126"/>
    <w:p w14:paraId="2805913C" w14:textId="2C58789A" w:rsidR="00FD550E" w:rsidRPr="00EA613A" w:rsidRDefault="0006393A" w:rsidP="00EA613A">
      <w:pPr>
        <w:spacing w:line="360" w:lineRule="auto"/>
        <w:jc w:val="both"/>
        <w:rPr>
          <w:rFonts w:ascii="Arial" w:hAnsi="Arial" w:cs="Arial"/>
          <w:sz w:val="24"/>
          <w:szCs w:val="24"/>
        </w:rPr>
      </w:pPr>
      <w:r w:rsidRPr="0006393A">
        <w:rPr>
          <w:rFonts w:ascii="Arial" w:hAnsi="Arial" w:cs="Arial"/>
          <w:sz w:val="24"/>
          <w:szCs w:val="24"/>
        </w:rPr>
        <w:t xml:space="preserve">Investors </w:t>
      </w:r>
      <w:r>
        <w:rPr>
          <w:rFonts w:ascii="Arial" w:hAnsi="Arial" w:cs="Arial"/>
          <w:sz w:val="24"/>
          <w:szCs w:val="24"/>
        </w:rPr>
        <w:t>are using</w:t>
      </w:r>
      <w:r w:rsidRPr="0006393A">
        <w:rPr>
          <w:rFonts w:ascii="Arial" w:hAnsi="Arial" w:cs="Arial"/>
          <w:sz w:val="24"/>
          <w:szCs w:val="24"/>
        </w:rPr>
        <w:t xml:space="preserve"> the ratio analysis to assess the financial information of the Jurys Inn firm in terms of risk, profitabilit</w:t>
      </w:r>
      <w:r>
        <w:rPr>
          <w:rFonts w:ascii="Arial" w:hAnsi="Arial" w:cs="Arial"/>
          <w:sz w:val="24"/>
          <w:szCs w:val="24"/>
        </w:rPr>
        <w:t>y</w:t>
      </w:r>
      <w:r w:rsidRPr="0006393A">
        <w:rPr>
          <w:rFonts w:ascii="Arial" w:hAnsi="Arial" w:cs="Arial"/>
          <w:sz w:val="24"/>
          <w:szCs w:val="24"/>
        </w:rPr>
        <w:t>, safety, and effectiveness. Investors often use ratios to compare and analy</w:t>
      </w:r>
      <w:r>
        <w:rPr>
          <w:rFonts w:ascii="Arial" w:hAnsi="Arial" w:cs="Arial"/>
          <w:sz w:val="24"/>
          <w:szCs w:val="24"/>
        </w:rPr>
        <w:t>s</w:t>
      </w:r>
      <w:r w:rsidRPr="0006393A">
        <w:rPr>
          <w:rFonts w:ascii="Arial" w:hAnsi="Arial" w:cs="Arial"/>
          <w:sz w:val="24"/>
          <w:szCs w:val="24"/>
        </w:rPr>
        <w:t>e companies in this industry.</w:t>
      </w:r>
    </w:p>
    <w:tbl>
      <w:tblPr>
        <w:tblStyle w:val="TableGrid"/>
        <w:tblW w:w="0" w:type="auto"/>
        <w:tblLook w:val="04A0" w:firstRow="1" w:lastRow="0" w:firstColumn="1" w:lastColumn="0" w:noHBand="0" w:noVBand="1"/>
      </w:tblPr>
      <w:tblGrid>
        <w:gridCol w:w="2254"/>
        <w:gridCol w:w="2254"/>
        <w:gridCol w:w="2254"/>
        <w:gridCol w:w="2254"/>
      </w:tblGrid>
      <w:tr w:rsidR="00706995" w14:paraId="0FD71C3C" w14:textId="77777777" w:rsidTr="006F2D84">
        <w:tc>
          <w:tcPr>
            <w:tcW w:w="2254" w:type="dxa"/>
          </w:tcPr>
          <w:p w14:paraId="78A175F2" w14:textId="77777777" w:rsidR="006F2D84" w:rsidRPr="002530B0" w:rsidRDefault="0013285C">
            <w:pPr>
              <w:rPr>
                <w:rFonts w:ascii="Arial" w:hAnsi="Arial" w:cs="Arial"/>
                <w:b/>
                <w:bCs/>
                <w:color w:val="FF0000"/>
              </w:rPr>
            </w:pPr>
            <w:r w:rsidRPr="002530B0">
              <w:rPr>
                <w:rFonts w:ascii="Arial" w:hAnsi="Arial" w:cs="Arial"/>
                <w:b/>
                <w:bCs/>
                <w:color w:val="FF0000"/>
              </w:rPr>
              <w:t>Formula</w:t>
            </w:r>
          </w:p>
        </w:tc>
        <w:tc>
          <w:tcPr>
            <w:tcW w:w="2254" w:type="dxa"/>
          </w:tcPr>
          <w:p w14:paraId="6536CC3C" w14:textId="77777777" w:rsidR="006F2D84" w:rsidRPr="002530B0" w:rsidRDefault="0013285C">
            <w:pPr>
              <w:rPr>
                <w:rFonts w:ascii="Arial" w:hAnsi="Arial" w:cs="Arial"/>
                <w:b/>
                <w:bCs/>
                <w:color w:val="FF0000"/>
              </w:rPr>
            </w:pPr>
            <w:r w:rsidRPr="002530B0">
              <w:rPr>
                <w:rFonts w:ascii="Arial" w:hAnsi="Arial" w:cs="Arial"/>
                <w:b/>
                <w:bCs/>
                <w:color w:val="FF0000"/>
              </w:rPr>
              <w:t>Ratio</w:t>
            </w:r>
          </w:p>
        </w:tc>
        <w:tc>
          <w:tcPr>
            <w:tcW w:w="2254" w:type="dxa"/>
          </w:tcPr>
          <w:p w14:paraId="0245F570" w14:textId="77777777" w:rsidR="006F2D84" w:rsidRPr="002530B0" w:rsidRDefault="0013285C">
            <w:pPr>
              <w:rPr>
                <w:rFonts w:ascii="Arial" w:hAnsi="Arial" w:cs="Arial"/>
                <w:b/>
                <w:bCs/>
                <w:color w:val="FF0000"/>
              </w:rPr>
            </w:pPr>
            <w:r w:rsidRPr="002530B0">
              <w:rPr>
                <w:rFonts w:ascii="Arial" w:hAnsi="Arial" w:cs="Arial"/>
                <w:b/>
                <w:bCs/>
                <w:color w:val="FF0000"/>
              </w:rPr>
              <w:t>2019</w:t>
            </w:r>
          </w:p>
        </w:tc>
        <w:tc>
          <w:tcPr>
            <w:tcW w:w="2254" w:type="dxa"/>
          </w:tcPr>
          <w:p w14:paraId="50E582C8" w14:textId="77777777" w:rsidR="006F2D84" w:rsidRPr="002530B0" w:rsidRDefault="0013285C">
            <w:pPr>
              <w:rPr>
                <w:rFonts w:ascii="Arial" w:hAnsi="Arial" w:cs="Arial"/>
                <w:b/>
                <w:bCs/>
                <w:color w:val="FF0000"/>
              </w:rPr>
            </w:pPr>
            <w:r w:rsidRPr="002530B0">
              <w:rPr>
                <w:rFonts w:ascii="Arial" w:hAnsi="Arial" w:cs="Arial"/>
                <w:b/>
                <w:bCs/>
                <w:color w:val="FF0000"/>
              </w:rPr>
              <w:t>2020</w:t>
            </w:r>
          </w:p>
        </w:tc>
      </w:tr>
      <w:tr w:rsidR="00706995" w14:paraId="08B6F337" w14:textId="77777777" w:rsidTr="002C416C">
        <w:trPr>
          <w:trHeight w:val="971"/>
        </w:trPr>
        <w:tc>
          <w:tcPr>
            <w:tcW w:w="2254" w:type="dxa"/>
          </w:tcPr>
          <w:p w14:paraId="4A62F1A7" w14:textId="77777777" w:rsidR="006F2D84" w:rsidRPr="002530B0" w:rsidRDefault="0013285C">
            <w:r w:rsidRPr="002530B0">
              <w:t>Gross Profit/sales x 100</w:t>
            </w:r>
          </w:p>
        </w:tc>
        <w:tc>
          <w:tcPr>
            <w:tcW w:w="2254" w:type="dxa"/>
          </w:tcPr>
          <w:p w14:paraId="50DD74ED" w14:textId="77777777" w:rsidR="006F2D84" w:rsidRPr="002530B0" w:rsidRDefault="0013285C">
            <w:pPr>
              <w:rPr>
                <w:b/>
                <w:bCs/>
              </w:rPr>
            </w:pPr>
            <w:r w:rsidRPr="002530B0">
              <w:rPr>
                <w:b/>
                <w:bCs/>
              </w:rPr>
              <w:t>GROSS PROFIT</w:t>
            </w:r>
          </w:p>
        </w:tc>
        <w:tc>
          <w:tcPr>
            <w:tcW w:w="2254" w:type="dxa"/>
          </w:tcPr>
          <w:p w14:paraId="5ADB7918" w14:textId="77777777" w:rsidR="006F2D84" w:rsidRPr="002530B0" w:rsidRDefault="0013285C">
            <w:r w:rsidRPr="002530B0">
              <w:t>5.050/5.500 x 100= 92%</w:t>
            </w:r>
          </w:p>
        </w:tc>
        <w:tc>
          <w:tcPr>
            <w:tcW w:w="2254" w:type="dxa"/>
          </w:tcPr>
          <w:p w14:paraId="30C1751F" w14:textId="77777777" w:rsidR="006F2D84" w:rsidRPr="002530B0" w:rsidRDefault="0013285C">
            <w:r w:rsidRPr="002530B0">
              <w:t>5.150/6000 x 100= 86%</w:t>
            </w:r>
          </w:p>
        </w:tc>
      </w:tr>
      <w:tr w:rsidR="00706995" w14:paraId="48179B0F" w14:textId="77777777" w:rsidTr="002C416C">
        <w:trPr>
          <w:trHeight w:val="1119"/>
        </w:trPr>
        <w:tc>
          <w:tcPr>
            <w:tcW w:w="2254" w:type="dxa"/>
          </w:tcPr>
          <w:p w14:paraId="6D9D4D5C" w14:textId="77777777" w:rsidR="006F2D84" w:rsidRPr="002530B0" w:rsidRDefault="0013285C">
            <w:r w:rsidRPr="002530B0">
              <w:t>Net Profits of the year/ sales x 100</w:t>
            </w:r>
          </w:p>
        </w:tc>
        <w:tc>
          <w:tcPr>
            <w:tcW w:w="2254" w:type="dxa"/>
          </w:tcPr>
          <w:p w14:paraId="46ADAE18" w14:textId="77777777" w:rsidR="006F2D84" w:rsidRPr="002530B0" w:rsidRDefault="0013285C">
            <w:pPr>
              <w:rPr>
                <w:b/>
                <w:bCs/>
              </w:rPr>
            </w:pPr>
            <w:r w:rsidRPr="002530B0">
              <w:rPr>
                <w:b/>
                <w:bCs/>
              </w:rPr>
              <w:t>NET PROFIT</w:t>
            </w:r>
          </w:p>
        </w:tc>
        <w:tc>
          <w:tcPr>
            <w:tcW w:w="2254" w:type="dxa"/>
          </w:tcPr>
          <w:p w14:paraId="0FFCA94F" w14:textId="77777777" w:rsidR="006F2D84" w:rsidRPr="002530B0" w:rsidRDefault="0013285C">
            <w:r w:rsidRPr="002530B0">
              <w:t>4.008/5500 x 100= 73%</w:t>
            </w:r>
          </w:p>
        </w:tc>
        <w:tc>
          <w:tcPr>
            <w:tcW w:w="2254" w:type="dxa"/>
          </w:tcPr>
          <w:p w14:paraId="6AF80653" w14:textId="77777777" w:rsidR="006F2D84" w:rsidRPr="002530B0" w:rsidRDefault="0013285C">
            <w:r w:rsidRPr="002530B0">
              <w:t>4.073/6000 x 100= 68%</w:t>
            </w:r>
          </w:p>
        </w:tc>
      </w:tr>
      <w:tr w:rsidR="00706995" w14:paraId="456BBABC" w14:textId="77777777" w:rsidTr="002C416C">
        <w:trPr>
          <w:trHeight w:val="1681"/>
        </w:trPr>
        <w:tc>
          <w:tcPr>
            <w:tcW w:w="2254" w:type="dxa"/>
          </w:tcPr>
          <w:p w14:paraId="4CA4607F" w14:textId="77777777" w:rsidR="006F2D84" w:rsidRPr="002530B0" w:rsidRDefault="0013285C">
            <w:r w:rsidRPr="002530B0">
              <w:t>Net Profit of the year+ Loan interest/total assets less current liability x 100</w:t>
            </w:r>
          </w:p>
        </w:tc>
        <w:tc>
          <w:tcPr>
            <w:tcW w:w="2254" w:type="dxa"/>
          </w:tcPr>
          <w:p w14:paraId="5916BE01" w14:textId="77777777" w:rsidR="006F2D84" w:rsidRPr="002530B0" w:rsidRDefault="0013285C">
            <w:pPr>
              <w:rPr>
                <w:b/>
                <w:bCs/>
              </w:rPr>
            </w:pPr>
            <w:r w:rsidRPr="002530B0">
              <w:rPr>
                <w:b/>
                <w:bCs/>
              </w:rPr>
              <w:t>ROCE</w:t>
            </w:r>
          </w:p>
        </w:tc>
        <w:tc>
          <w:tcPr>
            <w:tcW w:w="2254" w:type="dxa"/>
          </w:tcPr>
          <w:p w14:paraId="58840C58" w14:textId="77777777" w:rsidR="006F2D84" w:rsidRPr="002530B0" w:rsidRDefault="0013285C">
            <w:r w:rsidRPr="002530B0">
              <w:t>4.008+20/6.226 x 100= 65%</w:t>
            </w:r>
          </w:p>
        </w:tc>
        <w:tc>
          <w:tcPr>
            <w:tcW w:w="2254" w:type="dxa"/>
          </w:tcPr>
          <w:p w14:paraId="5CDA7FF5" w14:textId="77777777" w:rsidR="006F2D84" w:rsidRPr="002530B0" w:rsidRDefault="0013285C">
            <w:r w:rsidRPr="002530B0">
              <w:t>4.073+18/6.274 x 100= 65%</w:t>
            </w:r>
          </w:p>
        </w:tc>
      </w:tr>
      <w:tr w:rsidR="00706995" w14:paraId="53B41F5D" w14:textId="77777777" w:rsidTr="002C416C">
        <w:trPr>
          <w:trHeight w:val="840"/>
        </w:trPr>
        <w:tc>
          <w:tcPr>
            <w:tcW w:w="2254" w:type="dxa"/>
          </w:tcPr>
          <w:p w14:paraId="50E7AB3E" w14:textId="77777777" w:rsidR="006F2D84" w:rsidRPr="002530B0" w:rsidRDefault="0013285C">
            <w:r w:rsidRPr="002530B0">
              <w:t>Sales/ total assets less current liability</w:t>
            </w:r>
          </w:p>
        </w:tc>
        <w:tc>
          <w:tcPr>
            <w:tcW w:w="2254" w:type="dxa"/>
          </w:tcPr>
          <w:p w14:paraId="62A14768" w14:textId="77777777" w:rsidR="006F2D84" w:rsidRPr="002530B0" w:rsidRDefault="0013285C">
            <w:pPr>
              <w:rPr>
                <w:b/>
                <w:bCs/>
              </w:rPr>
            </w:pPr>
            <w:r w:rsidRPr="002530B0">
              <w:rPr>
                <w:b/>
                <w:bCs/>
              </w:rPr>
              <w:t>TOTAL ASSETS TURNOVER</w:t>
            </w:r>
          </w:p>
        </w:tc>
        <w:tc>
          <w:tcPr>
            <w:tcW w:w="2254" w:type="dxa"/>
          </w:tcPr>
          <w:p w14:paraId="603D5179" w14:textId="77777777" w:rsidR="006F2D84" w:rsidRPr="002530B0" w:rsidRDefault="0013285C">
            <w:r w:rsidRPr="002530B0">
              <w:t>5.500/6.226= 0.88 days</w:t>
            </w:r>
          </w:p>
        </w:tc>
        <w:tc>
          <w:tcPr>
            <w:tcW w:w="2254" w:type="dxa"/>
          </w:tcPr>
          <w:p w14:paraId="2B6B6FFE" w14:textId="77777777" w:rsidR="006F2D84" w:rsidRPr="002530B0" w:rsidRDefault="0013285C">
            <w:r w:rsidRPr="002530B0">
              <w:t>6000/6.274= 0.95 days</w:t>
            </w:r>
          </w:p>
        </w:tc>
      </w:tr>
      <w:tr w:rsidR="00706995" w14:paraId="583A12FF" w14:textId="77777777" w:rsidTr="006F2D84">
        <w:tc>
          <w:tcPr>
            <w:tcW w:w="2254" w:type="dxa"/>
          </w:tcPr>
          <w:p w14:paraId="4024268D" w14:textId="77777777" w:rsidR="006F2D84" w:rsidRPr="002530B0" w:rsidRDefault="0013285C">
            <w:r w:rsidRPr="002530B0">
              <w:t>Sales/Net profit assets</w:t>
            </w:r>
          </w:p>
        </w:tc>
        <w:tc>
          <w:tcPr>
            <w:tcW w:w="2254" w:type="dxa"/>
          </w:tcPr>
          <w:p w14:paraId="45E7BB0D" w14:textId="77777777" w:rsidR="006F2D84" w:rsidRPr="002530B0" w:rsidRDefault="0013285C">
            <w:pPr>
              <w:rPr>
                <w:b/>
                <w:bCs/>
              </w:rPr>
            </w:pPr>
            <w:r w:rsidRPr="002530B0">
              <w:rPr>
                <w:b/>
                <w:bCs/>
              </w:rPr>
              <w:t>WORKING CAPITAL TURNOVER</w:t>
            </w:r>
          </w:p>
        </w:tc>
        <w:tc>
          <w:tcPr>
            <w:tcW w:w="2254" w:type="dxa"/>
          </w:tcPr>
          <w:p w14:paraId="65FFB4AB" w14:textId="77777777" w:rsidR="006F2D84" w:rsidRPr="002530B0" w:rsidRDefault="0013285C">
            <w:r w:rsidRPr="002530B0">
              <w:t>5.500/1.726= 3.18</w:t>
            </w:r>
          </w:p>
        </w:tc>
        <w:tc>
          <w:tcPr>
            <w:tcW w:w="2254" w:type="dxa"/>
          </w:tcPr>
          <w:p w14:paraId="1DC2E0E2" w14:textId="77777777" w:rsidR="006F2D84" w:rsidRPr="002530B0" w:rsidRDefault="0013285C">
            <w:r w:rsidRPr="002530B0">
              <w:t>6000/1.624= 3.69</w:t>
            </w:r>
          </w:p>
        </w:tc>
      </w:tr>
      <w:tr w:rsidR="00706995" w14:paraId="0129DB4C" w14:textId="77777777" w:rsidTr="006F2D84">
        <w:tc>
          <w:tcPr>
            <w:tcW w:w="2254" w:type="dxa"/>
          </w:tcPr>
          <w:p w14:paraId="46F792C2" w14:textId="77777777" w:rsidR="006F2D84" w:rsidRPr="002530B0" w:rsidRDefault="0013285C">
            <w:r w:rsidRPr="002530B0">
              <w:t>Current assets total/ current liabilities total</w:t>
            </w:r>
          </w:p>
        </w:tc>
        <w:tc>
          <w:tcPr>
            <w:tcW w:w="2254" w:type="dxa"/>
          </w:tcPr>
          <w:p w14:paraId="22C5F951" w14:textId="77777777" w:rsidR="006F2D84" w:rsidRPr="002530B0" w:rsidRDefault="0013285C">
            <w:pPr>
              <w:rPr>
                <w:b/>
                <w:bCs/>
              </w:rPr>
            </w:pPr>
            <w:r w:rsidRPr="002530B0">
              <w:rPr>
                <w:b/>
                <w:bCs/>
              </w:rPr>
              <w:t>CURRENT RATIO</w:t>
            </w:r>
          </w:p>
        </w:tc>
        <w:tc>
          <w:tcPr>
            <w:tcW w:w="2254" w:type="dxa"/>
          </w:tcPr>
          <w:p w14:paraId="1FFA4DED" w14:textId="77777777" w:rsidR="006F2D84" w:rsidRPr="002530B0" w:rsidRDefault="0013285C">
            <w:r w:rsidRPr="002530B0">
              <w:t>3.065/1.339= 2.28</w:t>
            </w:r>
          </w:p>
        </w:tc>
        <w:tc>
          <w:tcPr>
            <w:tcW w:w="2254" w:type="dxa"/>
          </w:tcPr>
          <w:p w14:paraId="608C4B19" w14:textId="77777777" w:rsidR="006F2D84" w:rsidRPr="002530B0" w:rsidRDefault="0013285C">
            <w:r w:rsidRPr="002530B0">
              <w:t>3.240/1.616= 2</w:t>
            </w:r>
          </w:p>
        </w:tc>
      </w:tr>
      <w:tr w:rsidR="00706995" w14:paraId="7C21368C" w14:textId="77777777" w:rsidTr="002C416C">
        <w:trPr>
          <w:trHeight w:val="1165"/>
        </w:trPr>
        <w:tc>
          <w:tcPr>
            <w:tcW w:w="2254" w:type="dxa"/>
          </w:tcPr>
          <w:p w14:paraId="3DCEA496" w14:textId="77777777" w:rsidR="006F2D84" w:rsidRPr="002530B0" w:rsidRDefault="0013285C">
            <w:r w:rsidRPr="002530B0">
              <w:t>Current assets total- stock/current liabilities total</w:t>
            </w:r>
          </w:p>
        </w:tc>
        <w:tc>
          <w:tcPr>
            <w:tcW w:w="2254" w:type="dxa"/>
          </w:tcPr>
          <w:p w14:paraId="3B8CEE41" w14:textId="77777777" w:rsidR="006F2D84" w:rsidRPr="002530B0" w:rsidRDefault="0013285C">
            <w:pPr>
              <w:rPr>
                <w:b/>
                <w:bCs/>
              </w:rPr>
            </w:pPr>
            <w:r w:rsidRPr="002530B0">
              <w:rPr>
                <w:b/>
                <w:bCs/>
              </w:rPr>
              <w:t>QUICK RATIO</w:t>
            </w:r>
          </w:p>
        </w:tc>
        <w:tc>
          <w:tcPr>
            <w:tcW w:w="2254" w:type="dxa"/>
          </w:tcPr>
          <w:p w14:paraId="289CF7CD" w14:textId="77777777" w:rsidR="006F2D84" w:rsidRPr="002530B0" w:rsidRDefault="0013285C">
            <w:r w:rsidRPr="002530B0">
              <w:t>3.065-1.450/1.339=1.20</w:t>
            </w:r>
          </w:p>
        </w:tc>
        <w:tc>
          <w:tcPr>
            <w:tcW w:w="2254" w:type="dxa"/>
          </w:tcPr>
          <w:p w14:paraId="28DB3230" w14:textId="77777777" w:rsidR="006F2D84" w:rsidRPr="002530B0" w:rsidRDefault="0013285C">
            <w:r w:rsidRPr="002530B0">
              <w:t>3.240-1.420/1.616= 1.12</w:t>
            </w:r>
          </w:p>
        </w:tc>
      </w:tr>
      <w:tr w:rsidR="00706995" w14:paraId="3A932D59" w14:textId="77777777" w:rsidTr="002C416C">
        <w:trPr>
          <w:trHeight w:val="1064"/>
        </w:trPr>
        <w:tc>
          <w:tcPr>
            <w:tcW w:w="2254" w:type="dxa"/>
          </w:tcPr>
          <w:p w14:paraId="21369445" w14:textId="77777777" w:rsidR="006F2D84" w:rsidRPr="002530B0" w:rsidRDefault="0013285C">
            <w:r w:rsidRPr="002530B0">
              <w:t>Debtors x 365 days of the year/sales</w:t>
            </w:r>
          </w:p>
        </w:tc>
        <w:tc>
          <w:tcPr>
            <w:tcW w:w="2254" w:type="dxa"/>
          </w:tcPr>
          <w:p w14:paraId="45E2D4D6" w14:textId="77777777" w:rsidR="006F2D84" w:rsidRPr="002530B0" w:rsidRDefault="0013285C">
            <w:pPr>
              <w:rPr>
                <w:b/>
                <w:bCs/>
              </w:rPr>
            </w:pPr>
            <w:r w:rsidRPr="002530B0">
              <w:rPr>
                <w:b/>
                <w:bCs/>
              </w:rPr>
              <w:t>DEBTOR DAYS</w:t>
            </w:r>
          </w:p>
        </w:tc>
        <w:tc>
          <w:tcPr>
            <w:tcW w:w="2254" w:type="dxa"/>
          </w:tcPr>
          <w:p w14:paraId="2A0BF14E" w14:textId="77777777" w:rsidR="006F2D84" w:rsidRPr="002530B0" w:rsidRDefault="0013285C">
            <w:r w:rsidRPr="002530B0">
              <w:t>1600x365/5.500= 106.18 days</w:t>
            </w:r>
          </w:p>
        </w:tc>
        <w:tc>
          <w:tcPr>
            <w:tcW w:w="2254" w:type="dxa"/>
          </w:tcPr>
          <w:p w14:paraId="273515D4" w14:textId="77777777" w:rsidR="006F2D84" w:rsidRPr="002530B0" w:rsidRDefault="0013285C">
            <w:r w:rsidRPr="002530B0">
              <w:t>1800x365/6000= 109.5 days</w:t>
            </w:r>
          </w:p>
        </w:tc>
      </w:tr>
      <w:tr w:rsidR="00706995" w14:paraId="0288210F" w14:textId="77777777" w:rsidTr="006F2D84">
        <w:tc>
          <w:tcPr>
            <w:tcW w:w="2254" w:type="dxa"/>
          </w:tcPr>
          <w:p w14:paraId="3B3F862D" w14:textId="77777777" w:rsidR="006F2D84" w:rsidRPr="002530B0" w:rsidRDefault="0013285C">
            <w:r w:rsidRPr="002530B0">
              <w:t>(Total current liabilities +bank loan) (total current assets +fixed assets) answers divided by one another</w:t>
            </w:r>
          </w:p>
        </w:tc>
        <w:tc>
          <w:tcPr>
            <w:tcW w:w="2254" w:type="dxa"/>
          </w:tcPr>
          <w:p w14:paraId="0F0B33D5" w14:textId="77777777" w:rsidR="006F2D84" w:rsidRPr="002530B0" w:rsidRDefault="0013285C">
            <w:pPr>
              <w:rPr>
                <w:b/>
                <w:bCs/>
              </w:rPr>
            </w:pPr>
            <w:r w:rsidRPr="002530B0">
              <w:rPr>
                <w:b/>
                <w:bCs/>
              </w:rPr>
              <w:t>DEBT DAYS</w:t>
            </w:r>
          </w:p>
        </w:tc>
        <w:tc>
          <w:tcPr>
            <w:tcW w:w="2254" w:type="dxa"/>
          </w:tcPr>
          <w:p w14:paraId="3BD030CB" w14:textId="77777777" w:rsidR="006F2D84" w:rsidRPr="002530B0" w:rsidRDefault="0013285C">
            <w:r w:rsidRPr="002530B0">
              <w:t>(1.339+150=1.489)</w:t>
            </w:r>
          </w:p>
          <w:p w14:paraId="3CECC159" w14:textId="77777777" w:rsidR="002C416C" w:rsidRPr="002530B0" w:rsidRDefault="0013285C">
            <w:r w:rsidRPr="002530B0">
              <w:t>(3.065+4.500=7.565)</w:t>
            </w:r>
          </w:p>
          <w:p w14:paraId="61C258DC" w14:textId="77777777" w:rsidR="002C416C" w:rsidRPr="002530B0" w:rsidRDefault="0013285C">
            <w:r w:rsidRPr="002530B0">
              <w:t>1.489/7.565= 0.19</w:t>
            </w:r>
          </w:p>
        </w:tc>
        <w:tc>
          <w:tcPr>
            <w:tcW w:w="2254" w:type="dxa"/>
          </w:tcPr>
          <w:p w14:paraId="77D7CE7A" w14:textId="77777777" w:rsidR="006F2D84" w:rsidRPr="002530B0" w:rsidRDefault="0013285C">
            <w:r w:rsidRPr="002530B0">
              <w:t>(1.616 +145= 1.761)</w:t>
            </w:r>
          </w:p>
          <w:p w14:paraId="2D19275E" w14:textId="77777777" w:rsidR="002C416C" w:rsidRPr="002530B0" w:rsidRDefault="0013285C">
            <w:r w:rsidRPr="002530B0">
              <w:t>(3.240+4.650=7.890)</w:t>
            </w:r>
          </w:p>
          <w:p w14:paraId="3907FD2B" w14:textId="77777777" w:rsidR="002C416C" w:rsidRPr="002530B0" w:rsidRDefault="0013285C">
            <w:r w:rsidRPr="002530B0">
              <w:t>1.761/7.890= 0.22</w:t>
            </w:r>
          </w:p>
        </w:tc>
      </w:tr>
      <w:tr w:rsidR="00706995" w14:paraId="592A79E9" w14:textId="77777777" w:rsidTr="00CE48F2">
        <w:trPr>
          <w:trHeight w:val="1069"/>
        </w:trPr>
        <w:tc>
          <w:tcPr>
            <w:tcW w:w="2254" w:type="dxa"/>
          </w:tcPr>
          <w:p w14:paraId="3B68E609" w14:textId="77777777" w:rsidR="006F2D84" w:rsidRPr="002530B0" w:rsidRDefault="0013285C">
            <w:r w:rsidRPr="002530B0">
              <w:lastRenderedPageBreak/>
              <w:t>Net profit of the year+ cash in hand/loan interest</w:t>
            </w:r>
          </w:p>
        </w:tc>
        <w:tc>
          <w:tcPr>
            <w:tcW w:w="2254" w:type="dxa"/>
          </w:tcPr>
          <w:p w14:paraId="424DB9D8" w14:textId="77777777" w:rsidR="006F2D84" w:rsidRPr="002530B0" w:rsidRDefault="0013285C">
            <w:pPr>
              <w:rPr>
                <w:b/>
                <w:bCs/>
              </w:rPr>
            </w:pPr>
            <w:r w:rsidRPr="002530B0">
              <w:rPr>
                <w:b/>
                <w:bCs/>
              </w:rPr>
              <w:t>INTEREST COVER</w:t>
            </w:r>
          </w:p>
        </w:tc>
        <w:tc>
          <w:tcPr>
            <w:tcW w:w="2254" w:type="dxa"/>
          </w:tcPr>
          <w:p w14:paraId="3ADF6464" w14:textId="77777777" w:rsidR="006F2D84" w:rsidRPr="002530B0" w:rsidRDefault="0013285C">
            <w:r w:rsidRPr="002530B0">
              <w:t>4.008+5/20= 200.65</w:t>
            </w:r>
          </w:p>
        </w:tc>
        <w:tc>
          <w:tcPr>
            <w:tcW w:w="2254" w:type="dxa"/>
          </w:tcPr>
          <w:p w14:paraId="271B30C3" w14:textId="77777777" w:rsidR="006F2D84" w:rsidRPr="002530B0" w:rsidRDefault="0013285C">
            <w:r w:rsidRPr="002530B0">
              <w:t>4.073+5/18= 226.55</w:t>
            </w:r>
          </w:p>
        </w:tc>
      </w:tr>
    </w:tbl>
    <w:p w14:paraId="4D93CE03" w14:textId="561D568F" w:rsidR="002C416C" w:rsidRDefault="0013285C" w:rsidP="00FD550E">
      <w:pPr>
        <w:jc w:val="right"/>
      </w:pPr>
      <w:r>
        <w:t xml:space="preserve">Figure </w:t>
      </w:r>
      <w:r w:rsidR="00EA613A">
        <w:t>1</w:t>
      </w:r>
      <w:r>
        <w:t xml:space="preserve"> (Jurys Inn Ratio)</w:t>
      </w:r>
    </w:p>
    <w:p w14:paraId="7BDA9294" w14:textId="77777777" w:rsidR="00FD550E" w:rsidRPr="002530B0" w:rsidRDefault="00FD550E"/>
    <w:p w14:paraId="0B36240A" w14:textId="77777777" w:rsidR="00927038" w:rsidRPr="002530B0" w:rsidRDefault="0013285C" w:rsidP="00927038">
      <w:pPr>
        <w:pStyle w:val="Heading1"/>
        <w:rPr>
          <w:rFonts w:ascii="Arial" w:hAnsi="Arial" w:cs="Arial"/>
        </w:rPr>
      </w:pPr>
      <w:bookmarkStart w:id="4" w:name="_Toc95867965"/>
      <w:r w:rsidRPr="002530B0">
        <w:rPr>
          <w:rFonts w:ascii="Arial" w:hAnsi="Arial" w:cs="Arial"/>
        </w:rPr>
        <w:t>Financial Analysis Trends</w:t>
      </w:r>
      <w:bookmarkEnd w:id="4"/>
    </w:p>
    <w:p w14:paraId="3711593E" w14:textId="77777777" w:rsidR="00927038" w:rsidRPr="002530B0" w:rsidRDefault="00927038"/>
    <w:p w14:paraId="2F996F8C" w14:textId="77777777" w:rsidR="00927038"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Trend analysis examines the company's financial data over the past two years in this case for years 2019 and 2020, the purpose is to determine and compare per cent change between periods by using ratios formula that helps to provide an insight into the company ''healthy''.  </w:t>
      </w:r>
    </w:p>
    <w:p w14:paraId="2C592766" w14:textId="77777777" w:rsidR="00927038"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Internally, financial ratios can be used by corporate management, current and prospective </w:t>
      </w:r>
      <w:r w:rsidR="00E73D02" w:rsidRPr="00FD550E">
        <w:rPr>
          <w:rFonts w:ascii="Arial" w:hAnsi="Arial" w:cs="Arial"/>
          <w:sz w:val="24"/>
          <w:szCs w:val="24"/>
        </w:rPr>
        <w:t>investors</w:t>
      </w:r>
      <w:r w:rsidRPr="00FD550E">
        <w:rPr>
          <w:rFonts w:ascii="Arial" w:hAnsi="Arial" w:cs="Arial"/>
          <w:sz w:val="24"/>
          <w:szCs w:val="24"/>
        </w:rPr>
        <w:t xml:space="preserve"> and creditors, interested in learning about </w:t>
      </w:r>
      <w:r w:rsidR="00E73D02" w:rsidRPr="00FD550E">
        <w:rPr>
          <w:rFonts w:ascii="Arial" w:hAnsi="Arial" w:cs="Arial"/>
          <w:sz w:val="24"/>
          <w:szCs w:val="24"/>
        </w:rPr>
        <w:t>the</w:t>
      </w:r>
      <w:r w:rsidRPr="00FD550E">
        <w:rPr>
          <w:rFonts w:ascii="Arial" w:hAnsi="Arial" w:cs="Arial"/>
          <w:sz w:val="24"/>
          <w:szCs w:val="24"/>
        </w:rPr>
        <w:t xml:space="preserve"> company's strengths and weaknesses, especially when</w:t>
      </w:r>
      <w:r w:rsidR="00E73D02" w:rsidRPr="00FD550E">
        <w:rPr>
          <w:rFonts w:ascii="Arial" w:hAnsi="Arial" w:cs="Arial"/>
          <w:sz w:val="24"/>
          <w:szCs w:val="24"/>
        </w:rPr>
        <w:t xml:space="preserve"> they want to</w:t>
      </w:r>
      <w:r w:rsidRPr="00FD550E">
        <w:rPr>
          <w:rFonts w:ascii="Arial" w:hAnsi="Arial" w:cs="Arial"/>
          <w:sz w:val="24"/>
          <w:szCs w:val="24"/>
        </w:rPr>
        <w:t xml:space="preserve"> compare the company over</w:t>
      </w:r>
      <w:r w:rsidR="00E73D02" w:rsidRPr="00FD550E">
        <w:rPr>
          <w:rFonts w:ascii="Arial" w:hAnsi="Arial" w:cs="Arial"/>
          <w:sz w:val="24"/>
          <w:szCs w:val="24"/>
        </w:rPr>
        <w:t xml:space="preserve"> a certain time</w:t>
      </w:r>
      <w:r w:rsidRPr="00FD550E">
        <w:rPr>
          <w:rFonts w:ascii="Arial" w:hAnsi="Arial" w:cs="Arial"/>
          <w:sz w:val="24"/>
          <w:szCs w:val="24"/>
        </w:rPr>
        <w:t xml:space="preserve"> or </w:t>
      </w:r>
      <w:r w:rsidR="00E73D02" w:rsidRPr="00FD550E">
        <w:rPr>
          <w:rFonts w:ascii="Arial" w:hAnsi="Arial" w:cs="Arial"/>
          <w:sz w:val="24"/>
          <w:szCs w:val="24"/>
        </w:rPr>
        <w:t>even with another business from the same sector of hospitality.</w:t>
      </w:r>
    </w:p>
    <w:p w14:paraId="73495037" w14:textId="77777777" w:rsidR="00927038" w:rsidRPr="007571AB" w:rsidRDefault="0013285C" w:rsidP="00927038">
      <w:pPr>
        <w:pStyle w:val="Heading2"/>
        <w:rPr>
          <w:rFonts w:ascii="Arial" w:hAnsi="Arial" w:cs="Arial"/>
          <w:sz w:val="32"/>
          <w:szCs w:val="32"/>
        </w:rPr>
      </w:pPr>
      <w:bookmarkStart w:id="5" w:name="_Toc95867966"/>
      <w:r w:rsidRPr="007571AB">
        <w:rPr>
          <w:rFonts w:ascii="Arial" w:hAnsi="Arial" w:cs="Arial"/>
          <w:sz w:val="32"/>
          <w:szCs w:val="32"/>
        </w:rPr>
        <w:t>Profitability</w:t>
      </w:r>
      <w:bookmarkEnd w:id="5"/>
    </w:p>
    <w:p w14:paraId="5E9737DA" w14:textId="77777777" w:rsidR="008C5E4D" w:rsidRPr="002530B0" w:rsidRDefault="008C5E4D" w:rsidP="008C5E4D"/>
    <w:p w14:paraId="6A46995C" w14:textId="35AA6203" w:rsidR="008C5E4D" w:rsidRPr="00FD550E" w:rsidRDefault="006E0F7B" w:rsidP="00FD550E">
      <w:pPr>
        <w:spacing w:line="360" w:lineRule="auto"/>
        <w:jc w:val="both"/>
        <w:rPr>
          <w:rFonts w:ascii="Arial" w:hAnsi="Arial" w:cs="Arial"/>
          <w:sz w:val="24"/>
          <w:szCs w:val="24"/>
        </w:rPr>
      </w:pPr>
      <w:r>
        <w:rPr>
          <w:rFonts w:ascii="Arial" w:hAnsi="Arial" w:cs="Arial"/>
          <w:sz w:val="24"/>
          <w:szCs w:val="24"/>
        </w:rPr>
        <w:t>The</w:t>
      </w:r>
      <w:r w:rsidR="0013285C" w:rsidRPr="00FD550E">
        <w:rPr>
          <w:rFonts w:ascii="Arial" w:hAnsi="Arial" w:cs="Arial"/>
          <w:sz w:val="24"/>
          <w:szCs w:val="24"/>
        </w:rPr>
        <w:t xml:space="preserve"> profitability ratios</w:t>
      </w:r>
      <w:r>
        <w:rPr>
          <w:rFonts w:ascii="Arial" w:hAnsi="Arial" w:cs="Arial"/>
          <w:sz w:val="24"/>
          <w:szCs w:val="24"/>
        </w:rPr>
        <w:t xml:space="preserve"> </w:t>
      </w:r>
      <w:r w:rsidR="00BC1C0D">
        <w:rPr>
          <w:rFonts w:ascii="Arial" w:hAnsi="Arial" w:cs="Arial"/>
          <w:sz w:val="24"/>
          <w:szCs w:val="24"/>
        </w:rPr>
        <w:t>are</w:t>
      </w:r>
      <w:r>
        <w:rPr>
          <w:rFonts w:ascii="Arial" w:hAnsi="Arial" w:cs="Arial"/>
          <w:sz w:val="24"/>
          <w:szCs w:val="24"/>
        </w:rPr>
        <w:t xml:space="preserve"> used by the accounting</w:t>
      </w:r>
      <w:r w:rsidR="0013285C" w:rsidRPr="00FD550E">
        <w:rPr>
          <w:rFonts w:ascii="Arial" w:hAnsi="Arial" w:cs="Arial"/>
          <w:sz w:val="24"/>
          <w:szCs w:val="24"/>
        </w:rPr>
        <w:t xml:space="preserve"> to assess and evaluate </w:t>
      </w:r>
      <w:r>
        <w:rPr>
          <w:rFonts w:ascii="Arial" w:hAnsi="Arial" w:cs="Arial"/>
          <w:sz w:val="24"/>
          <w:szCs w:val="24"/>
        </w:rPr>
        <w:t>the</w:t>
      </w:r>
      <w:r w:rsidR="0013285C" w:rsidRPr="00FD550E">
        <w:rPr>
          <w:rFonts w:ascii="Arial" w:hAnsi="Arial" w:cs="Arial"/>
          <w:sz w:val="24"/>
          <w:szCs w:val="24"/>
        </w:rPr>
        <w:t xml:space="preserve"> company's capacity to create income </w:t>
      </w:r>
      <w:r w:rsidRPr="00FD550E">
        <w:rPr>
          <w:rFonts w:ascii="Arial" w:hAnsi="Arial" w:cs="Arial"/>
          <w:sz w:val="24"/>
          <w:szCs w:val="24"/>
        </w:rPr>
        <w:t>toward</w:t>
      </w:r>
      <w:r w:rsidR="0013285C" w:rsidRPr="00FD550E">
        <w:rPr>
          <w:rFonts w:ascii="Arial" w:hAnsi="Arial" w:cs="Arial"/>
          <w:sz w:val="24"/>
          <w:szCs w:val="24"/>
        </w:rPr>
        <w:t xml:space="preserve"> sales, balance sheet assets, costs, and investors' capital within a </w:t>
      </w:r>
      <w:r>
        <w:rPr>
          <w:rFonts w:ascii="Arial" w:hAnsi="Arial" w:cs="Arial"/>
          <w:sz w:val="24"/>
          <w:szCs w:val="24"/>
        </w:rPr>
        <w:t xml:space="preserve">specific </w:t>
      </w:r>
      <w:r w:rsidR="0013285C" w:rsidRPr="00FD550E">
        <w:rPr>
          <w:rFonts w:ascii="Arial" w:hAnsi="Arial" w:cs="Arial"/>
          <w:sz w:val="24"/>
          <w:szCs w:val="24"/>
        </w:rPr>
        <w:t>period. The</w:t>
      </w:r>
      <w:r>
        <w:rPr>
          <w:rFonts w:ascii="Arial" w:hAnsi="Arial" w:cs="Arial"/>
          <w:sz w:val="24"/>
          <w:szCs w:val="24"/>
        </w:rPr>
        <w:t xml:space="preserve"> purpose is to</w:t>
      </w:r>
      <w:r w:rsidR="0013285C" w:rsidRPr="00FD550E">
        <w:rPr>
          <w:rFonts w:ascii="Arial" w:hAnsi="Arial" w:cs="Arial"/>
          <w:sz w:val="24"/>
          <w:szCs w:val="24"/>
        </w:rPr>
        <w:t xml:space="preserve"> </w:t>
      </w:r>
      <w:r w:rsidRPr="00FD550E">
        <w:rPr>
          <w:rFonts w:ascii="Arial" w:hAnsi="Arial" w:cs="Arial"/>
          <w:sz w:val="24"/>
          <w:szCs w:val="24"/>
        </w:rPr>
        <w:t>establish</w:t>
      </w:r>
      <w:r w:rsidR="0013285C" w:rsidRPr="00FD550E">
        <w:rPr>
          <w:rFonts w:ascii="Arial" w:hAnsi="Arial" w:cs="Arial"/>
          <w:sz w:val="24"/>
          <w:szCs w:val="24"/>
        </w:rPr>
        <w:t xml:space="preserve"> </w:t>
      </w:r>
      <w:r>
        <w:rPr>
          <w:rFonts w:ascii="Arial" w:hAnsi="Arial" w:cs="Arial"/>
          <w:sz w:val="24"/>
          <w:szCs w:val="24"/>
        </w:rPr>
        <w:t>the business’s potential</w:t>
      </w:r>
      <w:r w:rsidR="0013285C" w:rsidRPr="00FD550E">
        <w:rPr>
          <w:rFonts w:ascii="Arial" w:hAnsi="Arial" w:cs="Arial"/>
          <w:sz w:val="24"/>
          <w:szCs w:val="24"/>
        </w:rPr>
        <w:t xml:space="preserve"> </w:t>
      </w:r>
      <w:r>
        <w:rPr>
          <w:rFonts w:ascii="Arial" w:hAnsi="Arial" w:cs="Arial"/>
          <w:sz w:val="24"/>
          <w:szCs w:val="24"/>
        </w:rPr>
        <w:t>in</w:t>
      </w:r>
      <w:r w:rsidR="0013285C" w:rsidRPr="00FD550E">
        <w:rPr>
          <w:rFonts w:ascii="Arial" w:hAnsi="Arial" w:cs="Arial"/>
          <w:sz w:val="24"/>
          <w:szCs w:val="24"/>
        </w:rPr>
        <w:t xml:space="preserve"> </w:t>
      </w:r>
      <w:r>
        <w:rPr>
          <w:rFonts w:ascii="Arial" w:hAnsi="Arial" w:cs="Arial"/>
          <w:sz w:val="24"/>
          <w:szCs w:val="24"/>
        </w:rPr>
        <w:t xml:space="preserve">using </w:t>
      </w:r>
      <w:r w:rsidRPr="00FD550E">
        <w:rPr>
          <w:rFonts w:ascii="Arial" w:hAnsi="Arial" w:cs="Arial"/>
          <w:sz w:val="24"/>
          <w:szCs w:val="24"/>
        </w:rPr>
        <w:t>its</w:t>
      </w:r>
      <w:r w:rsidR="0013285C" w:rsidRPr="00FD550E">
        <w:rPr>
          <w:rFonts w:ascii="Arial" w:hAnsi="Arial" w:cs="Arial"/>
          <w:sz w:val="24"/>
          <w:szCs w:val="24"/>
        </w:rPr>
        <w:t xml:space="preserve"> assets to </w:t>
      </w:r>
      <w:r w:rsidRPr="00FD550E">
        <w:rPr>
          <w:rFonts w:ascii="Arial" w:hAnsi="Arial" w:cs="Arial"/>
          <w:sz w:val="24"/>
          <w:szCs w:val="24"/>
        </w:rPr>
        <w:t>produce</w:t>
      </w:r>
      <w:r w:rsidR="0013285C" w:rsidRPr="00FD550E">
        <w:rPr>
          <w:rFonts w:ascii="Arial" w:hAnsi="Arial" w:cs="Arial"/>
          <w:sz w:val="24"/>
          <w:szCs w:val="24"/>
        </w:rPr>
        <w:t xml:space="preserve"> cash and </w:t>
      </w:r>
      <w:r>
        <w:rPr>
          <w:rFonts w:ascii="Arial" w:hAnsi="Arial" w:cs="Arial"/>
          <w:sz w:val="24"/>
          <w:szCs w:val="24"/>
        </w:rPr>
        <w:t>positive trend for potential investors</w:t>
      </w:r>
      <w:r w:rsidR="0013285C" w:rsidRPr="00FD550E">
        <w:rPr>
          <w:rFonts w:ascii="Arial" w:hAnsi="Arial" w:cs="Arial"/>
          <w:sz w:val="24"/>
          <w:szCs w:val="24"/>
        </w:rPr>
        <w:t>.</w:t>
      </w:r>
    </w:p>
    <w:p w14:paraId="31763F3B" w14:textId="7647F4E3" w:rsidR="00927038" w:rsidRPr="00FD550E" w:rsidRDefault="0006393A" w:rsidP="00FD550E">
      <w:pPr>
        <w:spacing w:line="360" w:lineRule="auto"/>
        <w:jc w:val="both"/>
        <w:rPr>
          <w:rFonts w:ascii="Arial" w:hAnsi="Arial" w:cs="Arial"/>
          <w:sz w:val="24"/>
          <w:szCs w:val="24"/>
        </w:rPr>
      </w:pPr>
      <w:r w:rsidRPr="0006393A">
        <w:rPr>
          <w:rFonts w:ascii="Arial" w:hAnsi="Arial" w:cs="Arial"/>
          <w:sz w:val="24"/>
          <w:szCs w:val="24"/>
        </w:rPr>
        <w:t xml:space="preserve">Often the firms </w:t>
      </w:r>
      <w:r>
        <w:rPr>
          <w:rFonts w:ascii="Arial" w:hAnsi="Arial" w:cs="Arial"/>
          <w:sz w:val="24"/>
          <w:szCs w:val="24"/>
        </w:rPr>
        <w:t>are looking to have the</w:t>
      </w:r>
      <w:r w:rsidRPr="0006393A">
        <w:rPr>
          <w:rFonts w:ascii="Arial" w:hAnsi="Arial" w:cs="Arial"/>
          <w:sz w:val="24"/>
          <w:szCs w:val="24"/>
        </w:rPr>
        <w:t xml:space="preserve"> best ratio since it implies that the company is performing well in terms of revenues, profitability. While examining the percentages, they are most convenient when compared to similar trades or past years. The following are some of the most often used financial measurements.</w:t>
      </w:r>
      <w:r w:rsidR="002D5CF3">
        <w:rPr>
          <w:rFonts w:ascii="Arial" w:hAnsi="Arial" w:cs="Arial"/>
          <w:sz w:val="24"/>
          <w:szCs w:val="24"/>
        </w:rPr>
        <w:t xml:space="preserve"> (Bbc,2022). </w:t>
      </w:r>
    </w:p>
    <w:p w14:paraId="206487FD" w14:textId="77777777" w:rsidR="008C5E4D"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The margin ratio determines the following profitability measures that assist Jurys Inn in assessing their performance: Gross Profit Margin, Net Profit Margin, Return on Capital Employed (ROCE), Asset turnover, and Working Capital turnover. The next stage in determining the answers is to break down all of the ratios into formulae and determine the findings, which will aid in developing a clear picture of profitability.</w:t>
      </w:r>
    </w:p>
    <w:p w14:paraId="4BC1A850" w14:textId="77777777" w:rsidR="00761126" w:rsidRDefault="0013285C" w:rsidP="009E6520">
      <w:pPr>
        <w:spacing w:line="360" w:lineRule="auto"/>
        <w:rPr>
          <w:rFonts w:ascii="Arial" w:hAnsi="Arial" w:cs="Arial"/>
          <w:sz w:val="24"/>
          <w:szCs w:val="24"/>
        </w:rPr>
      </w:pPr>
      <w:r w:rsidRPr="002530B0">
        <w:rPr>
          <w:rFonts w:ascii="Arial" w:hAnsi="Arial" w:cs="Arial"/>
          <w:noProof/>
          <w:sz w:val="24"/>
          <w:szCs w:val="24"/>
        </w:rPr>
        <w:lastRenderedPageBreak/>
        <w:drawing>
          <wp:inline distT="0" distB="0" distL="0" distR="0" wp14:anchorId="474B36DE" wp14:editId="2B84B213">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F62CFC4" w14:textId="7ED18F7B" w:rsidR="00FD550E" w:rsidRPr="002530B0" w:rsidRDefault="0013285C" w:rsidP="00FD550E">
      <w:pPr>
        <w:spacing w:line="360" w:lineRule="auto"/>
        <w:jc w:val="right"/>
        <w:rPr>
          <w:rFonts w:ascii="Arial" w:hAnsi="Arial" w:cs="Arial"/>
          <w:sz w:val="24"/>
          <w:szCs w:val="24"/>
        </w:rPr>
      </w:pPr>
      <w:r>
        <w:rPr>
          <w:rFonts w:ascii="Arial" w:hAnsi="Arial" w:cs="Arial"/>
          <w:sz w:val="24"/>
          <w:szCs w:val="24"/>
        </w:rPr>
        <w:t xml:space="preserve">Figure </w:t>
      </w:r>
      <w:r w:rsidR="00EA613A">
        <w:rPr>
          <w:rFonts w:ascii="Arial" w:hAnsi="Arial" w:cs="Arial"/>
          <w:sz w:val="24"/>
          <w:szCs w:val="24"/>
        </w:rPr>
        <w:t>2</w:t>
      </w:r>
      <w:r>
        <w:rPr>
          <w:rFonts w:ascii="Arial" w:hAnsi="Arial" w:cs="Arial"/>
          <w:sz w:val="24"/>
          <w:szCs w:val="24"/>
        </w:rPr>
        <w:t xml:space="preserve"> Profitability ratio (design</w:t>
      </w:r>
      <w:r w:rsidR="002D5CF3">
        <w:rPr>
          <w:rFonts w:ascii="Arial" w:hAnsi="Arial" w:cs="Arial"/>
          <w:sz w:val="24"/>
          <w:szCs w:val="24"/>
        </w:rPr>
        <w:t>ed</w:t>
      </w:r>
      <w:r>
        <w:rPr>
          <w:rFonts w:ascii="Arial" w:hAnsi="Arial" w:cs="Arial"/>
          <w:sz w:val="24"/>
          <w:szCs w:val="24"/>
        </w:rPr>
        <w:t xml:space="preserve"> by me)</w:t>
      </w:r>
    </w:p>
    <w:p w14:paraId="6CC96FB6" w14:textId="77777777" w:rsidR="008C5E4D"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Gross Profit margin formula: Gross Profit/sales x 100</w:t>
      </w:r>
    </w:p>
    <w:p w14:paraId="0257A00B" w14:textId="23824246" w:rsidR="0006393A" w:rsidRDefault="0006393A" w:rsidP="00FD550E">
      <w:pPr>
        <w:spacing w:line="360" w:lineRule="auto"/>
        <w:jc w:val="both"/>
        <w:rPr>
          <w:rFonts w:ascii="Arial" w:hAnsi="Arial" w:cs="Arial"/>
          <w:sz w:val="24"/>
          <w:szCs w:val="24"/>
        </w:rPr>
      </w:pPr>
      <w:r w:rsidRPr="0006393A">
        <w:rPr>
          <w:rFonts w:ascii="Arial" w:hAnsi="Arial" w:cs="Arial"/>
          <w:sz w:val="24"/>
          <w:szCs w:val="24"/>
        </w:rPr>
        <w:t xml:space="preserve">The Gross Profit Margin explains the link between gross profit and sales revenue. This shows </w:t>
      </w:r>
      <w:r w:rsidR="007571AB">
        <w:rPr>
          <w:rFonts w:ascii="Arial" w:hAnsi="Arial" w:cs="Arial"/>
          <w:sz w:val="24"/>
          <w:szCs w:val="24"/>
        </w:rPr>
        <w:t>the</w:t>
      </w:r>
      <w:r w:rsidRPr="0006393A">
        <w:rPr>
          <w:rFonts w:ascii="Arial" w:hAnsi="Arial" w:cs="Arial"/>
          <w:sz w:val="24"/>
          <w:szCs w:val="24"/>
        </w:rPr>
        <w:t xml:space="preserve"> money </w:t>
      </w:r>
      <w:r w:rsidR="007571AB">
        <w:rPr>
          <w:rFonts w:ascii="Arial" w:hAnsi="Arial" w:cs="Arial"/>
          <w:sz w:val="24"/>
          <w:szCs w:val="24"/>
        </w:rPr>
        <w:t xml:space="preserve">made by the </w:t>
      </w:r>
      <w:r w:rsidRPr="0006393A">
        <w:rPr>
          <w:rFonts w:ascii="Arial" w:hAnsi="Arial" w:cs="Arial"/>
          <w:sz w:val="24"/>
          <w:szCs w:val="24"/>
        </w:rPr>
        <w:t xml:space="preserve">business </w:t>
      </w:r>
      <w:r w:rsidR="007571AB" w:rsidRPr="0006393A">
        <w:rPr>
          <w:rFonts w:ascii="Arial" w:hAnsi="Arial" w:cs="Arial"/>
          <w:sz w:val="24"/>
          <w:szCs w:val="24"/>
        </w:rPr>
        <w:t>after</w:t>
      </w:r>
      <w:r w:rsidRPr="0006393A">
        <w:rPr>
          <w:rFonts w:ascii="Arial" w:hAnsi="Arial" w:cs="Arial"/>
          <w:sz w:val="24"/>
          <w:szCs w:val="24"/>
        </w:rPr>
        <w:t xml:space="preserve"> reducing the costs of </w:t>
      </w:r>
      <w:r w:rsidR="007571AB" w:rsidRPr="0006393A">
        <w:rPr>
          <w:rFonts w:ascii="Arial" w:hAnsi="Arial" w:cs="Arial"/>
          <w:sz w:val="24"/>
          <w:szCs w:val="24"/>
        </w:rPr>
        <w:t>making</w:t>
      </w:r>
      <w:r w:rsidRPr="0006393A">
        <w:rPr>
          <w:rFonts w:ascii="Arial" w:hAnsi="Arial" w:cs="Arial"/>
          <w:sz w:val="24"/>
          <w:szCs w:val="24"/>
        </w:rPr>
        <w:t xml:space="preserve"> its goods.</w:t>
      </w:r>
      <w:r>
        <w:rPr>
          <w:rFonts w:ascii="Arial" w:hAnsi="Arial" w:cs="Arial"/>
          <w:sz w:val="24"/>
          <w:szCs w:val="24"/>
        </w:rPr>
        <w:t xml:space="preserve"> </w:t>
      </w:r>
      <w:r w:rsidRPr="0006393A">
        <w:rPr>
          <w:rFonts w:ascii="Arial" w:hAnsi="Arial" w:cs="Arial"/>
          <w:sz w:val="24"/>
          <w:szCs w:val="24"/>
        </w:rPr>
        <w:t>In 2020, Jury Inn shows a declining trend in comparison to 2019, when it was 92 percent, now dropped by 6% with the score of 86 percent, indicating that it has a low profit margin, which can be caused by poor buying practises, limited selling prices, low sales, severe market competition, or unsuccessful sales promotion methods.</w:t>
      </w:r>
    </w:p>
    <w:p w14:paraId="053429A0" w14:textId="7AA0B549" w:rsidR="001B623E"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Net Profit Margin formula: Net Profits of the year/ sales x 100</w:t>
      </w:r>
    </w:p>
    <w:p w14:paraId="3D2D93A6" w14:textId="77777777" w:rsidR="001B623E"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The Net profit margin divides the company's total sales by its net income. It depicts its profitability after all costs, such as interest and taxes, have been deducted. The net profit margin is useful as a measure of financial performance since it considers all factors. </w:t>
      </w:r>
    </w:p>
    <w:p w14:paraId="18862DCF" w14:textId="77777777" w:rsidR="001B623E"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In our case at Jurys Inn, the net profit margin is decreased from 73% in </w:t>
      </w:r>
      <w:r w:rsidR="00902A65" w:rsidRPr="00FD550E">
        <w:rPr>
          <w:rFonts w:ascii="Arial" w:hAnsi="Arial" w:cs="Arial"/>
          <w:sz w:val="24"/>
          <w:szCs w:val="24"/>
        </w:rPr>
        <w:t xml:space="preserve">2019 to 68% in 2020, which means the hotel in 2020 shows that it wasn't that profitable in comparison with 2019 when the percentage was higher in income. </w:t>
      </w:r>
    </w:p>
    <w:p w14:paraId="6E982441" w14:textId="68781F37" w:rsidR="00EA26A3" w:rsidRPr="00FD550E" w:rsidRDefault="005B6C92" w:rsidP="00FD550E">
      <w:pPr>
        <w:spacing w:line="360" w:lineRule="auto"/>
        <w:jc w:val="both"/>
        <w:rPr>
          <w:rFonts w:ascii="Arial" w:hAnsi="Arial" w:cs="Arial"/>
          <w:sz w:val="24"/>
          <w:szCs w:val="24"/>
        </w:rPr>
      </w:pPr>
      <w:r w:rsidRPr="005B6C92">
        <w:rPr>
          <w:rFonts w:ascii="Arial" w:hAnsi="Arial" w:cs="Arial"/>
          <w:sz w:val="24"/>
          <w:szCs w:val="24"/>
        </w:rPr>
        <w:t xml:space="preserve">Return on Capital Employed (ROCE) is a financial metric used to assess </w:t>
      </w:r>
      <w:r>
        <w:rPr>
          <w:rFonts w:ascii="Arial" w:hAnsi="Arial" w:cs="Arial"/>
          <w:sz w:val="24"/>
          <w:szCs w:val="24"/>
        </w:rPr>
        <w:t>the</w:t>
      </w:r>
      <w:r w:rsidRPr="005B6C92">
        <w:rPr>
          <w:rFonts w:ascii="Arial" w:hAnsi="Arial" w:cs="Arial"/>
          <w:sz w:val="24"/>
          <w:szCs w:val="24"/>
        </w:rPr>
        <w:t xml:space="preserve"> company's outstanding financial performance. As a result, this ratio is used to </w:t>
      </w:r>
      <w:r w:rsidRPr="005B6C92">
        <w:rPr>
          <w:rFonts w:ascii="Arial" w:hAnsi="Arial" w:cs="Arial"/>
          <w:sz w:val="24"/>
          <w:szCs w:val="24"/>
        </w:rPr>
        <w:lastRenderedPageBreak/>
        <w:t xml:space="preserve">determine </w:t>
      </w:r>
      <w:r>
        <w:rPr>
          <w:rFonts w:ascii="Arial" w:hAnsi="Arial" w:cs="Arial"/>
          <w:sz w:val="24"/>
          <w:szCs w:val="24"/>
        </w:rPr>
        <w:t>the</w:t>
      </w:r>
      <w:r w:rsidRPr="005B6C92">
        <w:rPr>
          <w:rFonts w:ascii="Arial" w:hAnsi="Arial" w:cs="Arial"/>
          <w:sz w:val="24"/>
          <w:szCs w:val="24"/>
        </w:rPr>
        <w:t xml:space="preserve"> efficiently </w:t>
      </w:r>
      <w:r>
        <w:rPr>
          <w:rFonts w:ascii="Arial" w:hAnsi="Arial" w:cs="Arial"/>
          <w:sz w:val="24"/>
          <w:szCs w:val="24"/>
        </w:rPr>
        <w:t>that the</w:t>
      </w:r>
      <w:r w:rsidRPr="005B6C92">
        <w:rPr>
          <w:rFonts w:ascii="Arial" w:hAnsi="Arial" w:cs="Arial"/>
          <w:sz w:val="24"/>
          <w:szCs w:val="24"/>
        </w:rPr>
        <w:t xml:space="preserve"> </w:t>
      </w:r>
      <w:r>
        <w:rPr>
          <w:rFonts w:ascii="Arial" w:hAnsi="Arial" w:cs="Arial"/>
          <w:sz w:val="24"/>
          <w:szCs w:val="24"/>
        </w:rPr>
        <w:t>company has in</w:t>
      </w:r>
      <w:r w:rsidRPr="005B6C92">
        <w:rPr>
          <w:rFonts w:ascii="Arial" w:hAnsi="Arial" w:cs="Arial"/>
          <w:sz w:val="24"/>
          <w:szCs w:val="24"/>
        </w:rPr>
        <w:t xml:space="preserve"> earn</w:t>
      </w:r>
      <w:r>
        <w:rPr>
          <w:rFonts w:ascii="Arial" w:hAnsi="Arial" w:cs="Arial"/>
          <w:sz w:val="24"/>
          <w:szCs w:val="24"/>
        </w:rPr>
        <w:t>ing</w:t>
      </w:r>
      <w:r w:rsidRPr="005B6C92">
        <w:rPr>
          <w:rFonts w:ascii="Arial" w:hAnsi="Arial" w:cs="Arial"/>
          <w:sz w:val="24"/>
          <w:szCs w:val="24"/>
        </w:rPr>
        <w:t xml:space="preserve"> profits from its assets when they are invested.</w:t>
      </w:r>
      <w:r w:rsidR="0013285C" w:rsidRPr="00FD550E">
        <w:rPr>
          <w:rFonts w:ascii="Arial" w:hAnsi="Arial" w:cs="Arial"/>
          <w:sz w:val="24"/>
          <w:szCs w:val="24"/>
        </w:rPr>
        <w:t xml:space="preserve"> ROCE ratio can be used as one of the profitability ratios when need to be evaluated the business regarding the investment, investors.</w:t>
      </w:r>
    </w:p>
    <w:p w14:paraId="5DB3CB72" w14:textId="77777777" w:rsidR="00927038"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The formula used for Return on Capital Employed: Net Profit of the year+ Loan interest/total assets less current liability x 100</w:t>
      </w:r>
    </w:p>
    <w:p w14:paraId="5590BBBD" w14:textId="77777777" w:rsidR="00EA26A3"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At Jurys Inn can be seen that the ROCE ratios for the two years analysed the results are the same 65% which means the hotel has a positive trend that allows them to use their capital to produce profits.</w:t>
      </w:r>
    </w:p>
    <w:p w14:paraId="2614CF3B" w14:textId="2E7F4F29" w:rsidR="00927038" w:rsidRDefault="0013285C" w:rsidP="007571AB">
      <w:pPr>
        <w:spacing w:line="360" w:lineRule="auto"/>
        <w:jc w:val="both"/>
        <w:rPr>
          <w:rFonts w:ascii="Arial" w:hAnsi="Arial" w:cs="Arial"/>
          <w:sz w:val="24"/>
          <w:szCs w:val="24"/>
        </w:rPr>
      </w:pPr>
      <w:r w:rsidRPr="00FD550E">
        <w:rPr>
          <w:rFonts w:ascii="Arial" w:hAnsi="Arial" w:cs="Arial"/>
          <w:sz w:val="24"/>
          <w:szCs w:val="24"/>
        </w:rPr>
        <w:t xml:space="preserve"> Asset turnover and Working Capital turnover after analyses of the </w:t>
      </w:r>
      <w:r w:rsidR="00664A4F" w:rsidRPr="00FD550E">
        <w:rPr>
          <w:rFonts w:ascii="Arial" w:hAnsi="Arial" w:cs="Arial"/>
          <w:sz w:val="24"/>
          <w:szCs w:val="24"/>
        </w:rPr>
        <w:t>results for</w:t>
      </w:r>
      <w:r w:rsidRPr="00FD550E">
        <w:rPr>
          <w:rFonts w:ascii="Arial" w:hAnsi="Arial" w:cs="Arial"/>
          <w:sz w:val="24"/>
          <w:szCs w:val="24"/>
        </w:rPr>
        <w:t xml:space="preserve"> </w:t>
      </w:r>
      <w:r w:rsidR="00664A4F" w:rsidRPr="00FD550E">
        <w:rPr>
          <w:rFonts w:ascii="Arial" w:hAnsi="Arial" w:cs="Arial"/>
          <w:sz w:val="24"/>
          <w:szCs w:val="24"/>
        </w:rPr>
        <w:t>2020 represents</w:t>
      </w:r>
      <w:r w:rsidRPr="00FD550E">
        <w:rPr>
          <w:rFonts w:ascii="Arial" w:hAnsi="Arial" w:cs="Arial"/>
          <w:sz w:val="24"/>
          <w:szCs w:val="24"/>
        </w:rPr>
        <w:t xml:space="preserve"> an increase</w:t>
      </w:r>
      <w:r w:rsidR="00664A4F" w:rsidRPr="00FD550E">
        <w:rPr>
          <w:rFonts w:ascii="Arial" w:hAnsi="Arial" w:cs="Arial"/>
          <w:sz w:val="24"/>
          <w:szCs w:val="24"/>
        </w:rPr>
        <w:t xml:space="preserve"> since 2019 where the asset turnover was 0.88 days and in 2020 increased by 0,07 days. Working capital turnover in 2019 was 3.18 and can be seen from the evaluation that in 2020 has increased by 0.51.  That means the higher ratio indicates that Jurys Inn is not effectively utilising its assets to create maximum income.</w:t>
      </w:r>
    </w:p>
    <w:p w14:paraId="650CA598" w14:textId="77777777" w:rsidR="007571AB" w:rsidRPr="007571AB" w:rsidRDefault="007571AB" w:rsidP="007571AB">
      <w:pPr>
        <w:spacing w:line="360" w:lineRule="auto"/>
        <w:jc w:val="both"/>
        <w:rPr>
          <w:rFonts w:ascii="Arial" w:hAnsi="Arial" w:cs="Arial"/>
          <w:sz w:val="24"/>
          <w:szCs w:val="24"/>
        </w:rPr>
      </w:pPr>
    </w:p>
    <w:p w14:paraId="075ECF5F" w14:textId="77777777" w:rsidR="00927038" w:rsidRPr="007571AB" w:rsidRDefault="0013285C" w:rsidP="00927038">
      <w:pPr>
        <w:pStyle w:val="Heading2"/>
        <w:rPr>
          <w:rFonts w:ascii="Arial" w:hAnsi="Arial" w:cs="Arial"/>
          <w:sz w:val="32"/>
          <w:szCs w:val="32"/>
        </w:rPr>
      </w:pPr>
      <w:bookmarkStart w:id="6" w:name="_Toc95867967"/>
      <w:r w:rsidRPr="007571AB">
        <w:rPr>
          <w:rFonts w:ascii="Arial" w:hAnsi="Arial" w:cs="Arial"/>
          <w:sz w:val="32"/>
          <w:szCs w:val="32"/>
        </w:rPr>
        <w:t>Liquidity</w:t>
      </w:r>
      <w:bookmarkEnd w:id="6"/>
    </w:p>
    <w:p w14:paraId="5B46272F" w14:textId="77777777" w:rsidR="00927038" w:rsidRPr="002530B0" w:rsidRDefault="00927038"/>
    <w:p w14:paraId="2D5A0E57" w14:textId="77777777" w:rsidR="00927038" w:rsidRPr="002530B0" w:rsidRDefault="0013285C" w:rsidP="00FD550E">
      <w:pPr>
        <w:spacing w:line="360" w:lineRule="auto"/>
        <w:jc w:val="both"/>
        <w:rPr>
          <w:rFonts w:ascii="Arial" w:hAnsi="Arial" w:cs="Arial"/>
          <w:sz w:val="24"/>
          <w:szCs w:val="24"/>
        </w:rPr>
      </w:pPr>
      <w:r w:rsidRPr="002530B0">
        <w:rPr>
          <w:rFonts w:ascii="Arial" w:hAnsi="Arial" w:cs="Arial"/>
          <w:sz w:val="24"/>
          <w:szCs w:val="24"/>
        </w:rPr>
        <w:t>We start by looking at a company's liquidity ratios. These ratios are concerned with the company's capacity to manage its day-to-day operations</w:t>
      </w:r>
      <w:r w:rsidR="009E6520" w:rsidRPr="002530B0">
        <w:rPr>
          <w:rFonts w:ascii="Arial" w:hAnsi="Arial" w:cs="Arial"/>
          <w:sz w:val="24"/>
          <w:szCs w:val="24"/>
        </w:rPr>
        <w:t>.</w:t>
      </w:r>
    </w:p>
    <w:p w14:paraId="72E4F865" w14:textId="77777777" w:rsidR="005D05E0" w:rsidRPr="002530B0" w:rsidRDefault="0013285C" w:rsidP="00FD550E">
      <w:pPr>
        <w:spacing w:line="360" w:lineRule="auto"/>
        <w:jc w:val="both"/>
        <w:rPr>
          <w:rFonts w:ascii="Arial" w:hAnsi="Arial" w:cs="Arial"/>
          <w:sz w:val="24"/>
          <w:szCs w:val="24"/>
        </w:rPr>
      </w:pPr>
      <w:r w:rsidRPr="002530B0">
        <w:rPr>
          <w:rFonts w:ascii="Arial" w:hAnsi="Arial" w:cs="Arial"/>
          <w:sz w:val="24"/>
          <w:szCs w:val="24"/>
        </w:rPr>
        <w:t>The current ratio of a corporation allows us to quickly assess the company's current assets and liabilities. They should be at parity with each other. Then we look at a tighter ratio that removes the cash position of the company and provides us with a more precise picture of its cash situation.</w:t>
      </w:r>
      <w:r w:rsidR="00513FD3" w:rsidRPr="002530B0">
        <w:rPr>
          <w:rFonts w:ascii="Arial" w:hAnsi="Arial" w:cs="Arial"/>
          <w:sz w:val="24"/>
          <w:szCs w:val="24"/>
        </w:rPr>
        <w:t xml:space="preserve"> </w:t>
      </w:r>
      <w:r w:rsidRPr="002530B0">
        <w:rPr>
          <w:rFonts w:ascii="Arial" w:hAnsi="Arial" w:cs="Arial"/>
          <w:sz w:val="24"/>
          <w:szCs w:val="24"/>
        </w:rPr>
        <w:t xml:space="preserve">Liquidity can </w:t>
      </w:r>
      <w:r w:rsidR="00BF0F78" w:rsidRPr="002530B0">
        <w:rPr>
          <w:rFonts w:ascii="Arial" w:hAnsi="Arial" w:cs="Arial"/>
          <w:sz w:val="24"/>
          <w:szCs w:val="24"/>
        </w:rPr>
        <w:t>be</w:t>
      </w:r>
      <w:r w:rsidRPr="002530B0">
        <w:rPr>
          <w:rFonts w:ascii="Arial" w:hAnsi="Arial" w:cs="Arial"/>
          <w:sz w:val="24"/>
          <w:szCs w:val="24"/>
        </w:rPr>
        <w:t xml:space="preserve"> seen in the current ratio and quick ratio</w:t>
      </w:r>
      <w:r w:rsidR="002D5CF3">
        <w:rPr>
          <w:rFonts w:ascii="Arial" w:hAnsi="Arial" w:cs="Arial"/>
          <w:sz w:val="24"/>
          <w:szCs w:val="24"/>
        </w:rPr>
        <w:t xml:space="preserve"> (Bragg, 2022).</w:t>
      </w:r>
    </w:p>
    <w:p w14:paraId="551A1DE5" w14:textId="77777777" w:rsidR="00513FD3" w:rsidRDefault="0013285C" w:rsidP="009E6520">
      <w:pPr>
        <w:spacing w:line="360" w:lineRule="auto"/>
        <w:rPr>
          <w:rFonts w:ascii="Arial" w:hAnsi="Arial" w:cs="Arial"/>
          <w:sz w:val="24"/>
          <w:szCs w:val="24"/>
        </w:rPr>
      </w:pPr>
      <w:r w:rsidRPr="002530B0">
        <w:rPr>
          <w:rFonts w:ascii="Arial" w:hAnsi="Arial" w:cs="Arial"/>
          <w:noProof/>
          <w:sz w:val="24"/>
          <w:szCs w:val="24"/>
        </w:rPr>
        <w:lastRenderedPageBreak/>
        <w:drawing>
          <wp:inline distT="0" distB="0" distL="0" distR="0" wp14:anchorId="1CB04B10" wp14:editId="323C5538">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5F9C6E9" w14:textId="179D2F26" w:rsidR="00FD550E" w:rsidRPr="002530B0" w:rsidRDefault="0013285C" w:rsidP="00FD550E">
      <w:pPr>
        <w:spacing w:line="360" w:lineRule="auto"/>
        <w:jc w:val="right"/>
        <w:rPr>
          <w:rFonts w:ascii="Arial" w:hAnsi="Arial" w:cs="Arial"/>
          <w:sz w:val="24"/>
          <w:szCs w:val="24"/>
        </w:rPr>
      </w:pPr>
      <w:r>
        <w:rPr>
          <w:rFonts w:ascii="Arial" w:hAnsi="Arial" w:cs="Arial"/>
          <w:sz w:val="24"/>
          <w:szCs w:val="24"/>
        </w:rPr>
        <w:t xml:space="preserve">Figure </w:t>
      </w:r>
      <w:r w:rsidR="00EA613A">
        <w:rPr>
          <w:rFonts w:ascii="Arial" w:hAnsi="Arial" w:cs="Arial"/>
          <w:sz w:val="24"/>
          <w:szCs w:val="24"/>
        </w:rPr>
        <w:t>3</w:t>
      </w:r>
      <w:r>
        <w:rPr>
          <w:rFonts w:ascii="Arial" w:hAnsi="Arial" w:cs="Arial"/>
          <w:sz w:val="24"/>
          <w:szCs w:val="24"/>
        </w:rPr>
        <w:t xml:space="preserve"> Liquidity ratio (design</w:t>
      </w:r>
      <w:r w:rsidR="002D5CF3">
        <w:rPr>
          <w:rFonts w:ascii="Arial" w:hAnsi="Arial" w:cs="Arial"/>
          <w:sz w:val="24"/>
          <w:szCs w:val="24"/>
        </w:rPr>
        <w:t>ed</w:t>
      </w:r>
      <w:r>
        <w:rPr>
          <w:rFonts w:ascii="Arial" w:hAnsi="Arial" w:cs="Arial"/>
          <w:sz w:val="24"/>
          <w:szCs w:val="24"/>
        </w:rPr>
        <w:t xml:space="preserve"> by me)</w:t>
      </w:r>
    </w:p>
    <w:p w14:paraId="3A50C7FD" w14:textId="77777777" w:rsidR="00927038" w:rsidRPr="002530B0" w:rsidRDefault="0013285C" w:rsidP="00FD550E">
      <w:pPr>
        <w:spacing w:line="360" w:lineRule="auto"/>
        <w:jc w:val="both"/>
        <w:rPr>
          <w:rFonts w:ascii="Arial" w:hAnsi="Arial" w:cs="Arial"/>
          <w:sz w:val="24"/>
          <w:szCs w:val="24"/>
        </w:rPr>
      </w:pPr>
      <w:r w:rsidRPr="002530B0">
        <w:rPr>
          <w:rFonts w:ascii="Arial" w:hAnsi="Arial" w:cs="Arial"/>
          <w:sz w:val="24"/>
          <w:szCs w:val="24"/>
        </w:rPr>
        <w:t>The current ratio allows Jurys Inn management to have an idea if they can pay off the debts in the next 1 year from the current assets that are provided from cash, its deposit or even collection.</w:t>
      </w:r>
    </w:p>
    <w:p w14:paraId="48150B9A" w14:textId="77777777" w:rsidR="00927038" w:rsidRPr="002530B0" w:rsidRDefault="0013285C" w:rsidP="00FD550E">
      <w:pPr>
        <w:spacing w:line="360" w:lineRule="auto"/>
        <w:jc w:val="both"/>
        <w:rPr>
          <w:rFonts w:ascii="Arial" w:hAnsi="Arial" w:cs="Arial"/>
          <w:sz w:val="24"/>
          <w:szCs w:val="24"/>
        </w:rPr>
      </w:pPr>
      <w:r w:rsidRPr="002530B0">
        <w:rPr>
          <w:rFonts w:ascii="Arial" w:hAnsi="Arial" w:cs="Arial"/>
          <w:sz w:val="24"/>
          <w:szCs w:val="24"/>
        </w:rPr>
        <w:t xml:space="preserve">The formula used for the current ratio </w:t>
      </w:r>
      <w:r w:rsidR="00BF0F78" w:rsidRPr="002530B0">
        <w:rPr>
          <w:rFonts w:ascii="Arial" w:hAnsi="Arial" w:cs="Arial"/>
          <w:sz w:val="24"/>
          <w:szCs w:val="24"/>
        </w:rPr>
        <w:t>is:</w:t>
      </w:r>
      <w:r w:rsidRPr="002530B0">
        <w:rPr>
          <w:rFonts w:ascii="Arial" w:hAnsi="Arial" w:cs="Arial"/>
          <w:sz w:val="24"/>
          <w:szCs w:val="24"/>
        </w:rPr>
        <w:t xml:space="preserve"> Current assets total/ current liabilities total</w:t>
      </w:r>
    </w:p>
    <w:p w14:paraId="6A6AF2DA" w14:textId="77777777" w:rsidR="005D05E0" w:rsidRPr="002530B0" w:rsidRDefault="0013285C" w:rsidP="00FD550E">
      <w:pPr>
        <w:spacing w:line="360" w:lineRule="auto"/>
        <w:jc w:val="both"/>
        <w:rPr>
          <w:rFonts w:ascii="Arial" w:hAnsi="Arial" w:cs="Arial"/>
          <w:sz w:val="24"/>
          <w:szCs w:val="24"/>
        </w:rPr>
      </w:pPr>
      <w:r w:rsidRPr="002530B0">
        <w:rPr>
          <w:rFonts w:ascii="Arial" w:hAnsi="Arial" w:cs="Arial"/>
          <w:sz w:val="24"/>
          <w:szCs w:val="24"/>
        </w:rPr>
        <w:t xml:space="preserve">Jurys Inn </w:t>
      </w:r>
      <w:r w:rsidR="00BF0F78" w:rsidRPr="002530B0">
        <w:rPr>
          <w:rFonts w:ascii="Arial" w:hAnsi="Arial" w:cs="Arial"/>
          <w:sz w:val="24"/>
          <w:szCs w:val="24"/>
        </w:rPr>
        <w:t>presents</w:t>
      </w:r>
      <w:r w:rsidRPr="002530B0">
        <w:rPr>
          <w:rFonts w:ascii="Arial" w:hAnsi="Arial" w:cs="Arial"/>
          <w:sz w:val="24"/>
          <w:szCs w:val="24"/>
        </w:rPr>
        <w:t xml:space="preserve"> for 2019 the current assets of 3065 and current liabilities 1339 which means is 2.28:1</w:t>
      </w:r>
      <w:r w:rsidR="00BF0F78" w:rsidRPr="002530B0">
        <w:rPr>
          <w:rFonts w:ascii="Arial" w:hAnsi="Arial" w:cs="Arial"/>
          <w:sz w:val="24"/>
          <w:szCs w:val="24"/>
        </w:rPr>
        <w:t xml:space="preserve"> and the company can meet the obligation to cover its liabilities, same is for the year 2020 where its current ratio is 2:1.</w:t>
      </w:r>
    </w:p>
    <w:p w14:paraId="23F38238" w14:textId="77777777" w:rsidR="00BF0F78" w:rsidRPr="002530B0" w:rsidRDefault="0013285C" w:rsidP="00FD550E">
      <w:pPr>
        <w:spacing w:line="360" w:lineRule="auto"/>
        <w:jc w:val="both"/>
        <w:rPr>
          <w:rFonts w:ascii="Arial" w:hAnsi="Arial" w:cs="Arial"/>
          <w:sz w:val="24"/>
          <w:szCs w:val="24"/>
        </w:rPr>
      </w:pPr>
      <w:r w:rsidRPr="002530B0">
        <w:rPr>
          <w:rFonts w:ascii="Arial" w:hAnsi="Arial" w:cs="Arial"/>
          <w:sz w:val="24"/>
          <w:szCs w:val="24"/>
        </w:rPr>
        <w:t>Quick ratio</w:t>
      </w:r>
      <w:r w:rsidR="001E0E62" w:rsidRPr="002530B0">
        <w:rPr>
          <w:rFonts w:ascii="Arial" w:hAnsi="Arial" w:cs="Arial"/>
          <w:sz w:val="24"/>
          <w:szCs w:val="24"/>
        </w:rPr>
        <w:t xml:space="preserve"> </w:t>
      </w:r>
      <w:r w:rsidR="00FB7AA2" w:rsidRPr="002530B0">
        <w:rPr>
          <w:rFonts w:ascii="Arial" w:hAnsi="Arial" w:cs="Arial"/>
          <w:sz w:val="24"/>
          <w:szCs w:val="24"/>
        </w:rPr>
        <w:t>for Jurys Inn hotel has been calculated using the formula:</w:t>
      </w:r>
      <w:r w:rsidR="009E6520" w:rsidRPr="002530B0">
        <w:rPr>
          <w:rFonts w:ascii="Arial" w:hAnsi="Arial" w:cs="Arial"/>
          <w:sz w:val="24"/>
          <w:szCs w:val="24"/>
        </w:rPr>
        <w:t xml:space="preserve"> Current assets total- stock/current liabilities total</w:t>
      </w:r>
    </w:p>
    <w:p w14:paraId="12A54477" w14:textId="0F44957D" w:rsidR="00FD550E" w:rsidRDefault="0013285C" w:rsidP="005B6C92">
      <w:pPr>
        <w:spacing w:line="360" w:lineRule="auto"/>
        <w:jc w:val="both"/>
        <w:rPr>
          <w:rFonts w:ascii="Arial" w:hAnsi="Arial" w:cs="Arial"/>
          <w:sz w:val="24"/>
          <w:szCs w:val="24"/>
        </w:rPr>
      </w:pPr>
      <w:r w:rsidRPr="002530B0">
        <w:rPr>
          <w:rFonts w:ascii="Arial" w:hAnsi="Arial" w:cs="Arial"/>
          <w:sz w:val="24"/>
          <w:szCs w:val="24"/>
        </w:rPr>
        <w:t xml:space="preserve">And the findings are that for both years the quick ratio is almost the </w:t>
      </w:r>
      <w:r w:rsidR="009E6520" w:rsidRPr="002530B0">
        <w:rPr>
          <w:rFonts w:ascii="Arial" w:hAnsi="Arial" w:cs="Arial"/>
          <w:sz w:val="24"/>
          <w:szCs w:val="24"/>
        </w:rPr>
        <w:t>same,</w:t>
      </w:r>
      <w:r w:rsidRPr="002530B0">
        <w:rPr>
          <w:rFonts w:ascii="Arial" w:hAnsi="Arial" w:cs="Arial"/>
          <w:sz w:val="24"/>
          <w:szCs w:val="24"/>
        </w:rPr>
        <w:t xml:space="preserve"> in this case for 2019 is 1.20:1, and for 2020 is 1.12: 1</w:t>
      </w:r>
      <w:r w:rsidR="009E6520" w:rsidRPr="002530B0">
        <w:rPr>
          <w:rFonts w:ascii="Arial" w:hAnsi="Arial" w:cs="Arial"/>
          <w:sz w:val="24"/>
          <w:szCs w:val="24"/>
        </w:rPr>
        <w:t xml:space="preserve"> </w:t>
      </w:r>
      <w:r w:rsidR="005B6C92">
        <w:rPr>
          <w:rFonts w:ascii="Arial" w:hAnsi="Arial" w:cs="Arial"/>
          <w:sz w:val="24"/>
          <w:szCs w:val="24"/>
        </w:rPr>
        <w:t>t</w:t>
      </w:r>
      <w:r w:rsidR="005B6C92" w:rsidRPr="005B6C92">
        <w:rPr>
          <w:rFonts w:ascii="Arial" w:hAnsi="Arial" w:cs="Arial"/>
          <w:sz w:val="24"/>
          <w:szCs w:val="24"/>
        </w:rPr>
        <w:t>h</w:t>
      </w:r>
      <w:r w:rsidR="005B6C92">
        <w:rPr>
          <w:rFonts w:ascii="Arial" w:hAnsi="Arial" w:cs="Arial"/>
          <w:sz w:val="24"/>
          <w:szCs w:val="24"/>
        </w:rPr>
        <w:t>is</w:t>
      </w:r>
      <w:r w:rsidR="005B6C92" w:rsidRPr="005B6C92">
        <w:rPr>
          <w:rFonts w:ascii="Arial" w:hAnsi="Arial" w:cs="Arial"/>
          <w:sz w:val="24"/>
          <w:szCs w:val="24"/>
        </w:rPr>
        <w:t xml:space="preserve"> indicates th</w:t>
      </w:r>
      <w:r w:rsidR="005B6C92">
        <w:rPr>
          <w:rFonts w:ascii="Arial" w:hAnsi="Arial" w:cs="Arial"/>
          <w:sz w:val="24"/>
          <w:szCs w:val="24"/>
        </w:rPr>
        <w:t>at the</w:t>
      </w:r>
      <w:r w:rsidR="005B6C92" w:rsidRPr="005B6C92">
        <w:rPr>
          <w:rFonts w:ascii="Arial" w:hAnsi="Arial" w:cs="Arial"/>
          <w:sz w:val="24"/>
          <w:szCs w:val="24"/>
        </w:rPr>
        <w:t xml:space="preserve"> company </w:t>
      </w:r>
      <w:r w:rsidR="005B6C92">
        <w:rPr>
          <w:rFonts w:ascii="Arial" w:hAnsi="Arial" w:cs="Arial"/>
          <w:sz w:val="24"/>
          <w:szCs w:val="24"/>
        </w:rPr>
        <w:t>is in a bad position to</w:t>
      </w:r>
      <w:r w:rsidR="005B6C92" w:rsidRPr="005B6C92">
        <w:rPr>
          <w:rFonts w:ascii="Arial" w:hAnsi="Arial" w:cs="Arial"/>
          <w:sz w:val="24"/>
          <w:szCs w:val="24"/>
        </w:rPr>
        <w:t xml:space="preserve"> of pay off current liabilities with assets that can be transformed into cash in </w:t>
      </w:r>
      <w:r w:rsidR="005B6C92">
        <w:rPr>
          <w:rFonts w:ascii="Arial" w:hAnsi="Arial" w:cs="Arial"/>
          <w:sz w:val="24"/>
          <w:szCs w:val="24"/>
        </w:rPr>
        <w:t>3 months</w:t>
      </w:r>
      <w:r w:rsidR="005B6C92" w:rsidRPr="005B6C92">
        <w:rPr>
          <w:rFonts w:ascii="Arial" w:hAnsi="Arial" w:cs="Arial"/>
          <w:sz w:val="24"/>
          <w:szCs w:val="24"/>
        </w:rPr>
        <w:t>.</w:t>
      </w:r>
    </w:p>
    <w:p w14:paraId="5527937B" w14:textId="42C46CC4" w:rsidR="0022188D" w:rsidRDefault="0022188D" w:rsidP="005B6C92">
      <w:pPr>
        <w:spacing w:line="360" w:lineRule="auto"/>
        <w:jc w:val="both"/>
        <w:rPr>
          <w:rFonts w:ascii="Arial" w:hAnsi="Arial" w:cs="Arial"/>
          <w:sz w:val="24"/>
          <w:szCs w:val="24"/>
        </w:rPr>
      </w:pPr>
    </w:p>
    <w:p w14:paraId="048D7DBD" w14:textId="6B067455" w:rsidR="0022188D" w:rsidRDefault="0022188D" w:rsidP="005B6C92">
      <w:pPr>
        <w:spacing w:line="360" w:lineRule="auto"/>
        <w:jc w:val="both"/>
        <w:rPr>
          <w:rFonts w:ascii="Arial" w:hAnsi="Arial" w:cs="Arial"/>
          <w:sz w:val="24"/>
          <w:szCs w:val="24"/>
        </w:rPr>
      </w:pPr>
    </w:p>
    <w:p w14:paraId="71A9E07B" w14:textId="77777777" w:rsidR="0022188D" w:rsidRPr="002530B0" w:rsidRDefault="0022188D" w:rsidP="005B6C92">
      <w:pPr>
        <w:spacing w:line="360" w:lineRule="auto"/>
        <w:jc w:val="both"/>
      </w:pPr>
    </w:p>
    <w:p w14:paraId="69403789" w14:textId="77777777" w:rsidR="00927038" w:rsidRPr="007571AB" w:rsidRDefault="0013285C" w:rsidP="00927038">
      <w:pPr>
        <w:pStyle w:val="Heading2"/>
        <w:rPr>
          <w:rFonts w:ascii="Arial" w:hAnsi="Arial" w:cs="Arial"/>
          <w:sz w:val="32"/>
          <w:szCs w:val="32"/>
        </w:rPr>
      </w:pPr>
      <w:bookmarkStart w:id="7" w:name="_Toc95867968"/>
      <w:r w:rsidRPr="007571AB">
        <w:rPr>
          <w:rFonts w:ascii="Arial" w:hAnsi="Arial" w:cs="Arial"/>
          <w:sz w:val="32"/>
          <w:szCs w:val="32"/>
        </w:rPr>
        <w:lastRenderedPageBreak/>
        <w:t>Gearing</w:t>
      </w:r>
      <w:bookmarkEnd w:id="7"/>
    </w:p>
    <w:p w14:paraId="5F9F6659" w14:textId="77777777" w:rsidR="00E02511" w:rsidRPr="002530B0" w:rsidRDefault="00E02511" w:rsidP="00E02511"/>
    <w:p w14:paraId="01264D89" w14:textId="7C848FA6" w:rsidR="00927038" w:rsidRPr="002D5CF3" w:rsidRDefault="0013285C" w:rsidP="00FD550E">
      <w:pPr>
        <w:spacing w:line="360" w:lineRule="auto"/>
        <w:jc w:val="both"/>
        <w:rPr>
          <w:rFonts w:ascii="Arial" w:hAnsi="Arial" w:cs="Arial"/>
          <w:sz w:val="24"/>
          <w:szCs w:val="24"/>
        </w:rPr>
      </w:pPr>
      <w:r w:rsidRPr="002530B0">
        <w:rPr>
          <w:rFonts w:ascii="Arial" w:hAnsi="Arial" w:cs="Arial"/>
          <w:sz w:val="24"/>
          <w:szCs w:val="24"/>
        </w:rPr>
        <w:t xml:space="preserve">Accounting information can benefit from these ratios. Their estimates assist to clarify the source of an industry's running funds, giving them </w:t>
      </w:r>
      <w:r w:rsidR="005B6C92">
        <w:rPr>
          <w:rFonts w:ascii="Arial" w:hAnsi="Arial" w:cs="Arial"/>
          <w:sz w:val="24"/>
          <w:szCs w:val="24"/>
        </w:rPr>
        <w:t xml:space="preserve">the vision </w:t>
      </w:r>
      <w:r w:rsidRPr="002530B0">
        <w:rPr>
          <w:rFonts w:ascii="Arial" w:hAnsi="Arial" w:cs="Arial"/>
          <w:sz w:val="24"/>
          <w:szCs w:val="24"/>
        </w:rPr>
        <w:t>of</w:t>
      </w:r>
      <w:r w:rsidR="005B6C92">
        <w:rPr>
          <w:rFonts w:ascii="Arial" w:hAnsi="Arial" w:cs="Arial"/>
          <w:sz w:val="24"/>
          <w:szCs w:val="24"/>
        </w:rPr>
        <w:t xml:space="preserve"> the</w:t>
      </w:r>
      <w:r w:rsidRPr="002530B0">
        <w:rPr>
          <w:rFonts w:ascii="Arial" w:hAnsi="Arial" w:cs="Arial"/>
          <w:sz w:val="24"/>
          <w:szCs w:val="24"/>
        </w:rPr>
        <w:t xml:space="preserve"> </w:t>
      </w:r>
      <w:r w:rsidR="005B6C92" w:rsidRPr="002530B0">
        <w:rPr>
          <w:rFonts w:ascii="Arial" w:hAnsi="Arial" w:cs="Arial"/>
          <w:sz w:val="24"/>
          <w:szCs w:val="24"/>
        </w:rPr>
        <w:t>establishment's</w:t>
      </w:r>
      <w:r w:rsidRPr="002530B0">
        <w:rPr>
          <w:rFonts w:ascii="Arial" w:hAnsi="Arial" w:cs="Arial"/>
          <w:sz w:val="24"/>
          <w:szCs w:val="24"/>
        </w:rPr>
        <w:t xml:space="preserve"> dependability and capacity to </w:t>
      </w:r>
      <w:r w:rsidR="005B6C92" w:rsidRPr="002530B0">
        <w:rPr>
          <w:rFonts w:ascii="Arial" w:hAnsi="Arial" w:cs="Arial"/>
          <w:sz w:val="24"/>
          <w:szCs w:val="24"/>
        </w:rPr>
        <w:t>remain</w:t>
      </w:r>
      <w:r w:rsidRPr="002530B0">
        <w:rPr>
          <w:rFonts w:ascii="Arial" w:hAnsi="Arial" w:cs="Arial"/>
          <w:sz w:val="24"/>
          <w:szCs w:val="24"/>
        </w:rPr>
        <w:t xml:space="preserve"> </w:t>
      </w:r>
      <w:r w:rsidR="005B6C92">
        <w:rPr>
          <w:rFonts w:ascii="Arial" w:hAnsi="Arial" w:cs="Arial"/>
          <w:sz w:val="24"/>
          <w:szCs w:val="24"/>
        </w:rPr>
        <w:t xml:space="preserve">during </w:t>
      </w:r>
      <w:r w:rsidRPr="002530B0">
        <w:rPr>
          <w:rFonts w:ascii="Arial" w:hAnsi="Arial" w:cs="Arial"/>
          <w:sz w:val="24"/>
          <w:szCs w:val="24"/>
        </w:rPr>
        <w:t xml:space="preserve">of </w:t>
      </w:r>
      <w:r w:rsidR="005B6C92">
        <w:rPr>
          <w:rFonts w:ascii="Arial" w:hAnsi="Arial" w:cs="Arial"/>
          <w:sz w:val="24"/>
          <w:szCs w:val="24"/>
        </w:rPr>
        <w:t xml:space="preserve">an </w:t>
      </w:r>
      <w:r w:rsidR="005B6C92" w:rsidRPr="002530B0">
        <w:rPr>
          <w:rFonts w:ascii="Arial" w:hAnsi="Arial" w:cs="Arial"/>
          <w:sz w:val="24"/>
          <w:szCs w:val="24"/>
        </w:rPr>
        <w:t>economic</w:t>
      </w:r>
      <w:r w:rsidRPr="002530B0">
        <w:rPr>
          <w:rFonts w:ascii="Arial" w:hAnsi="Arial" w:cs="Arial"/>
          <w:sz w:val="24"/>
          <w:szCs w:val="24"/>
        </w:rPr>
        <w:t xml:space="preserve"> </w:t>
      </w:r>
      <w:r w:rsidRPr="002D5CF3">
        <w:rPr>
          <w:rFonts w:ascii="Arial" w:hAnsi="Arial" w:cs="Arial"/>
          <w:sz w:val="24"/>
          <w:szCs w:val="24"/>
        </w:rPr>
        <w:t>uncertainty</w:t>
      </w:r>
      <w:r w:rsidR="002D5CF3" w:rsidRPr="002D5CF3">
        <w:rPr>
          <w:rFonts w:ascii="Arial" w:hAnsi="Arial" w:cs="Arial"/>
          <w:sz w:val="24"/>
          <w:szCs w:val="24"/>
        </w:rPr>
        <w:t xml:space="preserve"> (</w:t>
      </w:r>
      <w:r w:rsidR="002D5CF3" w:rsidRPr="002D5CF3">
        <w:rPr>
          <w:rFonts w:ascii="Arial" w:hAnsi="Arial" w:cs="Arial"/>
          <w:color w:val="000000"/>
          <w:sz w:val="24"/>
          <w:szCs w:val="24"/>
          <w:shd w:val="clear" w:color="auto" w:fill="FFFFFF"/>
        </w:rPr>
        <w:t>Aibni, 2022).</w:t>
      </w:r>
    </w:p>
    <w:p w14:paraId="35793525" w14:textId="77777777" w:rsidR="00513FD3" w:rsidRDefault="0013285C" w:rsidP="009E6520">
      <w:pPr>
        <w:spacing w:line="360" w:lineRule="auto"/>
        <w:rPr>
          <w:rFonts w:ascii="Arial" w:hAnsi="Arial" w:cs="Arial"/>
          <w:sz w:val="24"/>
          <w:szCs w:val="24"/>
        </w:rPr>
      </w:pPr>
      <w:r w:rsidRPr="002530B0">
        <w:rPr>
          <w:rFonts w:ascii="Arial" w:hAnsi="Arial" w:cs="Arial"/>
          <w:noProof/>
          <w:sz w:val="24"/>
          <w:szCs w:val="24"/>
        </w:rPr>
        <w:drawing>
          <wp:inline distT="0" distB="0" distL="0" distR="0" wp14:anchorId="4F9E05DB" wp14:editId="7C538B7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5F8A503" w14:textId="7BE1DADA" w:rsidR="00FD550E" w:rsidRDefault="0013285C" w:rsidP="00FD550E">
      <w:pPr>
        <w:spacing w:line="360" w:lineRule="auto"/>
        <w:jc w:val="right"/>
        <w:rPr>
          <w:rFonts w:ascii="Arial" w:hAnsi="Arial" w:cs="Arial"/>
          <w:sz w:val="24"/>
          <w:szCs w:val="24"/>
        </w:rPr>
      </w:pPr>
      <w:r>
        <w:rPr>
          <w:rFonts w:ascii="Arial" w:hAnsi="Arial" w:cs="Arial"/>
          <w:sz w:val="24"/>
          <w:szCs w:val="24"/>
        </w:rPr>
        <w:t xml:space="preserve">Figure </w:t>
      </w:r>
      <w:r w:rsidR="00EA613A">
        <w:rPr>
          <w:rFonts w:ascii="Arial" w:hAnsi="Arial" w:cs="Arial"/>
          <w:sz w:val="24"/>
          <w:szCs w:val="24"/>
        </w:rPr>
        <w:t>4</w:t>
      </w:r>
      <w:r>
        <w:rPr>
          <w:rFonts w:ascii="Arial" w:hAnsi="Arial" w:cs="Arial"/>
          <w:sz w:val="24"/>
          <w:szCs w:val="24"/>
        </w:rPr>
        <w:t xml:space="preserve"> Gearing ratio (design</w:t>
      </w:r>
      <w:r w:rsidR="002D5CF3">
        <w:rPr>
          <w:rFonts w:ascii="Arial" w:hAnsi="Arial" w:cs="Arial"/>
          <w:sz w:val="24"/>
          <w:szCs w:val="24"/>
        </w:rPr>
        <w:t>ed</w:t>
      </w:r>
      <w:r>
        <w:rPr>
          <w:rFonts w:ascii="Arial" w:hAnsi="Arial" w:cs="Arial"/>
          <w:sz w:val="24"/>
          <w:szCs w:val="24"/>
        </w:rPr>
        <w:t xml:space="preserve"> by me)</w:t>
      </w:r>
    </w:p>
    <w:p w14:paraId="2295EA23" w14:textId="77777777" w:rsidR="0022188D" w:rsidRPr="002530B0" w:rsidRDefault="0022188D" w:rsidP="00FD550E">
      <w:pPr>
        <w:spacing w:line="360" w:lineRule="auto"/>
        <w:jc w:val="right"/>
        <w:rPr>
          <w:rFonts w:ascii="Arial" w:hAnsi="Arial" w:cs="Arial"/>
          <w:sz w:val="24"/>
          <w:szCs w:val="24"/>
        </w:rPr>
      </w:pPr>
    </w:p>
    <w:p w14:paraId="2EDF177E" w14:textId="77777777" w:rsidR="00927038" w:rsidRPr="002530B0" w:rsidRDefault="0013285C" w:rsidP="00FD550E">
      <w:pPr>
        <w:spacing w:line="360" w:lineRule="auto"/>
        <w:jc w:val="both"/>
        <w:rPr>
          <w:rFonts w:ascii="Arial" w:hAnsi="Arial" w:cs="Arial"/>
          <w:sz w:val="24"/>
          <w:szCs w:val="24"/>
        </w:rPr>
      </w:pPr>
      <w:r w:rsidRPr="002530B0">
        <w:rPr>
          <w:rFonts w:ascii="Arial" w:hAnsi="Arial" w:cs="Arial"/>
          <w:sz w:val="24"/>
          <w:szCs w:val="24"/>
        </w:rPr>
        <w:t xml:space="preserve">The debt ratio has amplified in 2020 by 0.03% in comparison with 2019 when was 0.19 that means that the company present a good ratio last year and regarding the interest cover ratio has improved too in 2020 by 25.9% this result is good to be presented to the shareholder to see that the company can cover their debts. </w:t>
      </w:r>
    </w:p>
    <w:p w14:paraId="3F95077A" w14:textId="1A8CD127" w:rsidR="00927038" w:rsidRDefault="00927038"/>
    <w:p w14:paraId="274082FC" w14:textId="6BD2BAE1" w:rsidR="0022188D" w:rsidRDefault="0022188D"/>
    <w:p w14:paraId="0E582946" w14:textId="67342CAE" w:rsidR="0022188D" w:rsidRDefault="0022188D"/>
    <w:p w14:paraId="57A30FA3" w14:textId="259BC6CB" w:rsidR="0022188D" w:rsidRDefault="0022188D"/>
    <w:p w14:paraId="642626C5" w14:textId="26AA4948" w:rsidR="0022188D" w:rsidRDefault="0022188D"/>
    <w:p w14:paraId="6DCA1057" w14:textId="77777777" w:rsidR="0022188D" w:rsidRDefault="0022188D"/>
    <w:p w14:paraId="534CB0D4" w14:textId="77777777" w:rsidR="00761126" w:rsidRPr="002530B0" w:rsidRDefault="00761126"/>
    <w:p w14:paraId="4028A93B" w14:textId="77777777" w:rsidR="00927038" w:rsidRPr="002530B0" w:rsidRDefault="0013285C" w:rsidP="00927038">
      <w:pPr>
        <w:pStyle w:val="Heading1"/>
        <w:rPr>
          <w:rFonts w:ascii="Arial" w:hAnsi="Arial" w:cs="Arial"/>
        </w:rPr>
      </w:pPr>
      <w:bookmarkStart w:id="8" w:name="_Toc95867969"/>
      <w:r w:rsidRPr="002530B0">
        <w:rPr>
          <w:rFonts w:ascii="Arial" w:hAnsi="Arial" w:cs="Arial"/>
        </w:rPr>
        <w:lastRenderedPageBreak/>
        <w:t>Hotel Management: the importance of the ratio and its fluctuations</w:t>
      </w:r>
      <w:bookmarkEnd w:id="8"/>
    </w:p>
    <w:p w14:paraId="72F10BB4" w14:textId="77777777" w:rsidR="00927038" w:rsidRPr="002530B0" w:rsidRDefault="00927038"/>
    <w:p w14:paraId="245AFF57" w14:textId="181FC24D" w:rsidR="00927038" w:rsidRPr="00FD550E" w:rsidRDefault="000F0249" w:rsidP="00FD550E">
      <w:pPr>
        <w:spacing w:line="360" w:lineRule="auto"/>
        <w:jc w:val="both"/>
        <w:rPr>
          <w:rFonts w:ascii="Arial" w:hAnsi="Arial" w:cs="Arial"/>
          <w:sz w:val="24"/>
          <w:szCs w:val="24"/>
        </w:rPr>
      </w:pPr>
      <w:r w:rsidRPr="000F0249">
        <w:rPr>
          <w:rFonts w:ascii="Arial" w:hAnsi="Arial" w:cs="Arial"/>
          <w:sz w:val="24"/>
          <w:szCs w:val="24"/>
        </w:rPr>
        <w:t>The hospitality industry is diverse, thus developing a set of financial indicators that can be used to assess firms across the whole industry, regard</w:t>
      </w:r>
      <w:r w:rsidR="005B6C92">
        <w:rPr>
          <w:rFonts w:ascii="Arial" w:hAnsi="Arial" w:cs="Arial"/>
          <w:sz w:val="24"/>
          <w:szCs w:val="24"/>
        </w:rPr>
        <w:t>ing</w:t>
      </w:r>
      <w:r w:rsidRPr="000F0249">
        <w:rPr>
          <w:rFonts w:ascii="Arial" w:hAnsi="Arial" w:cs="Arial"/>
          <w:sz w:val="24"/>
          <w:szCs w:val="24"/>
        </w:rPr>
        <w:t xml:space="preserve"> of their </w:t>
      </w:r>
      <w:r w:rsidR="005B6C92" w:rsidRPr="000F0249">
        <w:rPr>
          <w:rFonts w:ascii="Arial" w:hAnsi="Arial" w:cs="Arial"/>
          <w:sz w:val="24"/>
          <w:szCs w:val="24"/>
        </w:rPr>
        <w:t>processes</w:t>
      </w:r>
      <w:r w:rsidRPr="000F0249">
        <w:rPr>
          <w:rFonts w:ascii="Arial" w:hAnsi="Arial" w:cs="Arial"/>
          <w:sz w:val="24"/>
          <w:szCs w:val="24"/>
        </w:rPr>
        <w:t>, becomes critical.</w:t>
      </w:r>
      <w:r>
        <w:rPr>
          <w:rFonts w:ascii="Arial" w:hAnsi="Arial" w:cs="Arial"/>
          <w:sz w:val="24"/>
          <w:szCs w:val="24"/>
        </w:rPr>
        <w:t xml:space="preserve"> T</w:t>
      </w:r>
      <w:r w:rsidR="0013285C" w:rsidRPr="00FD550E">
        <w:rPr>
          <w:rFonts w:ascii="Arial" w:hAnsi="Arial" w:cs="Arial"/>
          <w:sz w:val="24"/>
          <w:szCs w:val="24"/>
        </w:rPr>
        <w:t>he hotel industry's physical assets are fixed, a highly particular set of ratios is necessary to accurately analyse the industry's success based on the performance of individual enterprises</w:t>
      </w:r>
      <w:r w:rsidR="00537CBA">
        <w:rPr>
          <w:rFonts w:ascii="Arial" w:hAnsi="Arial" w:cs="Arial"/>
          <w:sz w:val="24"/>
          <w:szCs w:val="24"/>
        </w:rPr>
        <w:t xml:space="preserve"> (Tsai, 2010).</w:t>
      </w:r>
    </w:p>
    <w:p w14:paraId="52026553" w14:textId="77777777" w:rsidR="00B30512" w:rsidRPr="002D5CF3" w:rsidRDefault="0013285C" w:rsidP="00FD550E">
      <w:pPr>
        <w:spacing w:line="360" w:lineRule="auto"/>
        <w:jc w:val="both"/>
        <w:rPr>
          <w:rFonts w:ascii="Arial" w:hAnsi="Arial" w:cs="Arial"/>
          <w:sz w:val="24"/>
          <w:szCs w:val="24"/>
        </w:rPr>
      </w:pPr>
      <w:r w:rsidRPr="002D5CF3">
        <w:rPr>
          <w:rFonts w:ascii="Arial" w:hAnsi="Arial" w:cs="Arial"/>
          <w:sz w:val="24"/>
          <w:szCs w:val="24"/>
        </w:rPr>
        <w:t>The financial results are used to assist a company entity in evaluating the ﬁnancial outcomes of profit-oriented activities during a certain financial statement</w:t>
      </w:r>
      <w:r w:rsidR="002D5CF3" w:rsidRPr="002D5CF3">
        <w:rPr>
          <w:rFonts w:ascii="Arial" w:hAnsi="Arial" w:cs="Arial"/>
          <w:sz w:val="24"/>
          <w:szCs w:val="24"/>
        </w:rPr>
        <w:t xml:space="preserve"> (Azar,2017).</w:t>
      </w:r>
    </w:p>
    <w:p w14:paraId="40F60E40" w14:textId="77777777" w:rsidR="00BC1B7B"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Since the hotel industry is so diversified, it's necessary to build a set of financial indicators that are used to evaluate companies throughout the board, regardless of their activities. Because the tangible assets of the hotel sector are fixed, a very particular set of ratios is necessary to completely assess the industry's success based on individual profitability. </w:t>
      </w:r>
    </w:p>
    <w:p w14:paraId="3A8D72B6" w14:textId="77777777" w:rsidR="00927038" w:rsidRPr="002D5CF3"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Financial statements are the core of the business because they allow it to examine its economic condition and provide accurate information about its performance to its stockholders, allowing them to make better investment decisions. Another key reason is that they can be used to evaluate trends, strategic plans, and </w:t>
      </w:r>
      <w:r w:rsidRPr="002D5CF3">
        <w:rPr>
          <w:rFonts w:ascii="Arial" w:hAnsi="Arial" w:cs="Arial"/>
          <w:sz w:val="24"/>
          <w:szCs w:val="24"/>
        </w:rPr>
        <w:t>efficiency</w:t>
      </w:r>
      <w:r w:rsidR="002D5CF3" w:rsidRPr="002D5CF3">
        <w:rPr>
          <w:rFonts w:ascii="Arial" w:hAnsi="Arial" w:cs="Arial"/>
          <w:sz w:val="24"/>
          <w:szCs w:val="24"/>
        </w:rPr>
        <w:t xml:space="preserve"> (Písař,2019).</w:t>
      </w:r>
    </w:p>
    <w:p w14:paraId="5F767234" w14:textId="77777777" w:rsidR="002F5BD6"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The fluctuations are essential in the hospitality industry because can be evaluated </w:t>
      </w:r>
      <w:r w:rsidR="000A4BA3" w:rsidRPr="00FD550E">
        <w:rPr>
          <w:rFonts w:ascii="Arial" w:hAnsi="Arial" w:cs="Arial"/>
          <w:sz w:val="24"/>
          <w:szCs w:val="24"/>
        </w:rPr>
        <w:t>different years of business</w:t>
      </w:r>
      <w:r w:rsidRPr="00FD550E">
        <w:rPr>
          <w:rFonts w:ascii="Arial" w:hAnsi="Arial" w:cs="Arial"/>
          <w:sz w:val="24"/>
          <w:szCs w:val="24"/>
        </w:rPr>
        <w:t xml:space="preserve"> activities and can be </w:t>
      </w:r>
      <w:r w:rsidR="000A4BA3" w:rsidRPr="00FD550E">
        <w:rPr>
          <w:rFonts w:ascii="Arial" w:hAnsi="Arial" w:cs="Arial"/>
          <w:sz w:val="24"/>
          <w:szCs w:val="24"/>
        </w:rPr>
        <w:t>demonstrated</w:t>
      </w:r>
      <w:r w:rsidRPr="00FD550E">
        <w:rPr>
          <w:rFonts w:ascii="Arial" w:hAnsi="Arial" w:cs="Arial"/>
          <w:sz w:val="24"/>
          <w:szCs w:val="24"/>
        </w:rPr>
        <w:t xml:space="preserve"> the fluctuations that are over time</w:t>
      </w:r>
      <w:r w:rsidR="00E0267A" w:rsidRPr="00FD550E">
        <w:rPr>
          <w:rFonts w:ascii="Arial" w:hAnsi="Arial" w:cs="Arial"/>
          <w:sz w:val="24"/>
          <w:szCs w:val="24"/>
        </w:rPr>
        <w:t>.</w:t>
      </w:r>
      <w:r w:rsidRPr="00FD550E">
        <w:rPr>
          <w:rFonts w:ascii="Arial" w:hAnsi="Arial" w:cs="Arial"/>
          <w:sz w:val="24"/>
          <w:szCs w:val="24"/>
        </w:rPr>
        <w:t xml:space="preserve"> </w:t>
      </w:r>
    </w:p>
    <w:p w14:paraId="5E0816AC" w14:textId="207F6FC4" w:rsidR="009C3979" w:rsidRDefault="009C3979" w:rsidP="009C3979">
      <w:pPr>
        <w:spacing w:line="360" w:lineRule="auto"/>
      </w:pPr>
    </w:p>
    <w:p w14:paraId="53EF6860" w14:textId="71F0D36C" w:rsidR="00EA613A" w:rsidRDefault="00EA613A" w:rsidP="009C3979">
      <w:pPr>
        <w:spacing w:line="360" w:lineRule="auto"/>
      </w:pPr>
    </w:p>
    <w:p w14:paraId="3EEBC368" w14:textId="772EC22C" w:rsidR="007571AB" w:rsidRDefault="007571AB" w:rsidP="009C3979">
      <w:pPr>
        <w:spacing w:line="360" w:lineRule="auto"/>
      </w:pPr>
    </w:p>
    <w:p w14:paraId="57DC109D" w14:textId="5089560F" w:rsidR="007571AB" w:rsidRDefault="007571AB" w:rsidP="009C3979">
      <w:pPr>
        <w:spacing w:line="360" w:lineRule="auto"/>
      </w:pPr>
    </w:p>
    <w:p w14:paraId="3FB76D8B" w14:textId="0E7ACC6C" w:rsidR="007571AB" w:rsidRDefault="007571AB" w:rsidP="009C3979">
      <w:pPr>
        <w:spacing w:line="360" w:lineRule="auto"/>
      </w:pPr>
    </w:p>
    <w:p w14:paraId="1800F473" w14:textId="77777777" w:rsidR="007571AB" w:rsidRPr="002530B0" w:rsidRDefault="007571AB" w:rsidP="009C3979">
      <w:pPr>
        <w:spacing w:line="360" w:lineRule="auto"/>
      </w:pPr>
    </w:p>
    <w:p w14:paraId="775A9FE5" w14:textId="77777777" w:rsidR="00927038" w:rsidRPr="002530B0" w:rsidRDefault="0013285C" w:rsidP="00927038">
      <w:pPr>
        <w:pStyle w:val="Heading1"/>
        <w:rPr>
          <w:rFonts w:ascii="Arial" w:hAnsi="Arial" w:cs="Arial"/>
        </w:rPr>
      </w:pPr>
      <w:bookmarkStart w:id="9" w:name="_Toc95867970"/>
      <w:r w:rsidRPr="002530B0">
        <w:rPr>
          <w:rFonts w:ascii="Arial" w:hAnsi="Arial" w:cs="Arial"/>
        </w:rPr>
        <w:lastRenderedPageBreak/>
        <w:t>Benefits And Limitations of Ratios Analysis</w:t>
      </w:r>
      <w:bookmarkEnd w:id="9"/>
    </w:p>
    <w:p w14:paraId="6AB5051B" w14:textId="77777777" w:rsidR="00927038" w:rsidRPr="002530B0" w:rsidRDefault="00927038"/>
    <w:p w14:paraId="3D91D2D2" w14:textId="565AF50E" w:rsidR="00927038"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The major necessity of using the ratio in this situation is to start focusing on leverages that will attempt to give the firm the idea about how sensitive is the profitability </w:t>
      </w:r>
      <w:r w:rsidR="00EA613A" w:rsidRPr="00FD550E">
        <w:rPr>
          <w:rFonts w:ascii="Arial" w:hAnsi="Arial" w:cs="Arial"/>
          <w:sz w:val="24"/>
          <w:szCs w:val="24"/>
        </w:rPr>
        <w:t>linked</w:t>
      </w:r>
      <w:r w:rsidRPr="00FD550E">
        <w:rPr>
          <w:rFonts w:ascii="Arial" w:hAnsi="Arial" w:cs="Arial"/>
          <w:sz w:val="24"/>
          <w:szCs w:val="24"/>
        </w:rPr>
        <w:t xml:space="preserve"> to fixed expenses deployment </w:t>
      </w:r>
      <w:r w:rsidR="00EA613A" w:rsidRPr="00FD550E">
        <w:rPr>
          <w:rFonts w:ascii="Arial" w:hAnsi="Arial" w:cs="Arial"/>
          <w:sz w:val="24"/>
          <w:szCs w:val="24"/>
        </w:rPr>
        <w:t>also</w:t>
      </w:r>
      <w:r w:rsidRPr="00FD550E">
        <w:rPr>
          <w:rFonts w:ascii="Arial" w:hAnsi="Arial" w:cs="Arial"/>
          <w:sz w:val="24"/>
          <w:szCs w:val="24"/>
        </w:rPr>
        <w:t xml:space="preserve"> the </w:t>
      </w:r>
      <w:r w:rsidR="00EA613A" w:rsidRPr="00FD550E">
        <w:rPr>
          <w:rFonts w:ascii="Arial" w:hAnsi="Arial" w:cs="Arial"/>
          <w:sz w:val="24"/>
          <w:szCs w:val="24"/>
        </w:rPr>
        <w:t>obligation</w:t>
      </w:r>
      <w:r w:rsidRPr="00FD550E">
        <w:rPr>
          <w:rFonts w:ascii="Arial" w:hAnsi="Arial" w:cs="Arial"/>
          <w:sz w:val="24"/>
          <w:szCs w:val="24"/>
        </w:rPr>
        <w:t xml:space="preserve"> </w:t>
      </w:r>
      <w:r w:rsidR="00EA613A" w:rsidRPr="00FD550E">
        <w:rPr>
          <w:rFonts w:ascii="Arial" w:hAnsi="Arial" w:cs="Arial"/>
          <w:sz w:val="24"/>
          <w:szCs w:val="24"/>
        </w:rPr>
        <w:t>remaining</w:t>
      </w:r>
      <w:r w:rsidRPr="00FD550E">
        <w:rPr>
          <w:rFonts w:ascii="Arial" w:hAnsi="Arial" w:cs="Arial"/>
          <w:sz w:val="24"/>
          <w:szCs w:val="24"/>
        </w:rPr>
        <w:t xml:space="preserve"> as long as Jurys Inn is running the business</w:t>
      </w:r>
      <w:r w:rsidR="002D5CF3">
        <w:rPr>
          <w:rFonts w:ascii="Arial" w:hAnsi="Arial" w:cs="Arial"/>
          <w:sz w:val="24"/>
          <w:szCs w:val="24"/>
        </w:rPr>
        <w:t xml:space="preserve"> (Corporate, 2022). </w:t>
      </w:r>
    </w:p>
    <w:p w14:paraId="1E519F5A" w14:textId="228A241E" w:rsidR="00927038"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The company's liquidity decides whether or not it can meet its short-term debts. </w:t>
      </w:r>
      <w:r w:rsidR="00EA613A">
        <w:rPr>
          <w:rFonts w:ascii="Arial" w:hAnsi="Arial" w:cs="Arial"/>
          <w:sz w:val="24"/>
          <w:szCs w:val="24"/>
        </w:rPr>
        <w:t>The</w:t>
      </w:r>
      <w:r w:rsidRPr="00FD550E">
        <w:rPr>
          <w:rFonts w:ascii="Arial" w:hAnsi="Arial" w:cs="Arial"/>
          <w:sz w:val="24"/>
          <w:szCs w:val="24"/>
        </w:rPr>
        <w:t xml:space="preserve"> debts </w:t>
      </w:r>
      <w:r w:rsidR="00EA613A">
        <w:rPr>
          <w:rFonts w:ascii="Arial" w:hAnsi="Arial" w:cs="Arial"/>
          <w:sz w:val="24"/>
          <w:szCs w:val="24"/>
        </w:rPr>
        <w:t>need to</w:t>
      </w:r>
      <w:r w:rsidRPr="00FD550E">
        <w:rPr>
          <w:rFonts w:ascii="Arial" w:hAnsi="Arial" w:cs="Arial"/>
          <w:sz w:val="24"/>
          <w:szCs w:val="24"/>
        </w:rPr>
        <w:t xml:space="preserve"> be paid in less tha</w:t>
      </w:r>
      <w:r w:rsidR="00CE75D8" w:rsidRPr="00FD550E">
        <w:rPr>
          <w:rFonts w:ascii="Arial" w:hAnsi="Arial" w:cs="Arial"/>
          <w:sz w:val="24"/>
          <w:szCs w:val="24"/>
        </w:rPr>
        <w:t>n 12 months</w:t>
      </w:r>
      <w:r w:rsidRPr="00FD550E">
        <w:rPr>
          <w:rFonts w:ascii="Arial" w:hAnsi="Arial" w:cs="Arial"/>
          <w:sz w:val="24"/>
          <w:szCs w:val="24"/>
        </w:rPr>
        <w:t xml:space="preserve"> or the operational cycle. For instance, unpaid salaries, creditors, taxes,</w:t>
      </w:r>
      <w:r w:rsidR="000F0249">
        <w:rPr>
          <w:rFonts w:ascii="Arial" w:hAnsi="Arial" w:cs="Arial"/>
          <w:sz w:val="24"/>
          <w:szCs w:val="24"/>
        </w:rPr>
        <w:t xml:space="preserve"> are few </w:t>
      </w:r>
      <w:r w:rsidR="0022188D">
        <w:rPr>
          <w:rFonts w:ascii="Arial" w:hAnsi="Arial" w:cs="Arial"/>
          <w:sz w:val="24"/>
          <w:szCs w:val="24"/>
        </w:rPr>
        <w:t>examples</w:t>
      </w:r>
      <w:r w:rsidR="0022188D" w:rsidRPr="00FD550E">
        <w:rPr>
          <w:rFonts w:ascii="Arial" w:hAnsi="Arial" w:cs="Arial"/>
          <w:sz w:val="24"/>
          <w:szCs w:val="24"/>
        </w:rPr>
        <w:t>.</w:t>
      </w:r>
      <w:r w:rsidR="0022188D">
        <w:rPr>
          <w:rFonts w:ascii="Arial" w:hAnsi="Arial" w:cs="Arial"/>
          <w:sz w:val="24"/>
          <w:szCs w:val="24"/>
        </w:rPr>
        <w:t xml:space="preserve"> The</w:t>
      </w:r>
      <w:r w:rsidR="000F0249">
        <w:rPr>
          <w:rFonts w:ascii="Arial" w:hAnsi="Arial" w:cs="Arial"/>
          <w:sz w:val="24"/>
          <w:szCs w:val="24"/>
        </w:rPr>
        <w:t xml:space="preserve"> </w:t>
      </w:r>
      <w:r w:rsidR="00CE75D8" w:rsidRPr="00FD550E">
        <w:rPr>
          <w:rFonts w:ascii="Arial" w:hAnsi="Arial" w:cs="Arial"/>
          <w:sz w:val="24"/>
          <w:szCs w:val="24"/>
        </w:rPr>
        <w:t>company's liquidity</w:t>
      </w:r>
      <w:r w:rsidR="000F0249">
        <w:rPr>
          <w:rFonts w:ascii="Arial" w:hAnsi="Arial" w:cs="Arial"/>
          <w:sz w:val="24"/>
          <w:szCs w:val="24"/>
        </w:rPr>
        <w:t xml:space="preserve"> is determined by using the current and quick ratio.</w:t>
      </w:r>
    </w:p>
    <w:p w14:paraId="3C5B0A1A" w14:textId="77777777" w:rsidR="00FD550E"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Limitations of the ratio analysis are </w:t>
      </w:r>
      <w:r w:rsidR="002530B0" w:rsidRPr="00FD550E">
        <w:rPr>
          <w:rFonts w:ascii="Arial" w:hAnsi="Arial" w:cs="Arial"/>
          <w:sz w:val="24"/>
          <w:szCs w:val="24"/>
        </w:rPr>
        <w:t>represented by the ratios that are calculated based on previous outcomes. The previous isn't a strong predictor of what will happen in the future. Ratios derived from previous data are used to forecast and anticipate potential outcomes. These ratios might give an idea of how well a company has done in the past. However, future predictions may be inaccurate due to a variety of other factors such as management strategies, market trends. It is preferable to utilise more than one ratio to analyse business performance, but not too many at the same time because this might generate confusion in the process of obtaining precise information about the financial condition</w:t>
      </w:r>
      <w:r w:rsidR="002D5CF3">
        <w:rPr>
          <w:rFonts w:ascii="Arial" w:hAnsi="Arial" w:cs="Arial"/>
          <w:sz w:val="24"/>
          <w:szCs w:val="24"/>
        </w:rPr>
        <w:t xml:space="preserve"> (Accounting, 2022).</w:t>
      </w:r>
    </w:p>
    <w:p w14:paraId="0B9F4916" w14:textId="3CE028E1" w:rsidR="00FD550E" w:rsidRDefault="00FD550E" w:rsidP="00FD550E">
      <w:pPr>
        <w:spacing w:line="360" w:lineRule="auto"/>
        <w:jc w:val="both"/>
        <w:rPr>
          <w:rFonts w:ascii="Arial" w:hAnsi="Arial" w:cs="Arial"/>
          <w:sz w:val="24"/>
          <w:szCs w:val="24"/>
        </w:rPr>
      </w:pPr>
    </w:p>
    <w:p w14:paraId="7E8D1441" w14:textId="054EFDA0" w:rsidR="00EA613A" w:rsidRDefault="00EA613A" w:rsidP="00FD550E">
      <w:pPr>
        <w:spacing w:line="360" w:lineRule="auto"/>
        <w:jc w:val="both"/>
        <w:rPr>
          <w:rFonts w:ascii="Arial" w:hAnsi="Arial" w:cs="Arial"/>
          <w:sz w:val="24"/>
          <w:szCs w:val="24"/>
        </w:rPr>
      </w:pPr>
    </w:p>
    <w:p w14:paraId="426487EA" w14:textId="0A4D14DF" w:rsidR="00EA613A" w:rsidRDefault="00EA613A" w:rsidP="00FD550E">
      <w:pPr>
        <w:spacing w:line="360" w:lineRule="auto"/>
        <w:jc w:val="both"/>
        <w:rPr>
          <w:rFonts w:ascii="Arial" w:hAnsi="Arial" w:cs="Arial"/>
          <w:sz w:val="24"/>
          <w:szCs w:val="24"/>
        </w:rPr>
      </w:pPr>
    </w:p>
    <w:p w14:paraId="4A26541A" w14:textId="55A9A91C" w:rsidR="00EA613A" w:rsidRDefault="00EA613A" w:rsidP="00FD550E">
      <w:pPr>
        <w:spacing w:line="360" w:lineRule="auto"/>
        <w:jc w:val="both"/>
        <w:rPr>
          <w:rFonts w:ascii="Arial" w:hAnsi="Arial" w:cs="Arial"/>
          <w:sz w:val="24"/>
          <w:szCs w:val="24"/>
        </w:rPr>
      </w:pPr>
    </w:p>
    <w:p w14:paraId="68C97AE6" w14:textId="3F39236D" w:rsidR="00EA613A" w:rsidRDefault="00EA613A" w:rsidP="00FD550E">
      <w:pPr>
        <w:spacing w:line="360" w:lineRule="auto"/>
        <w:jc w:val="both"/>
        <w:rPr>
          <w:rFonts w:ascii="Arial" w:hAnsi="Arial" w:cs="Arial"/>
          <w:sz w:val="24"/>
          <w:szCs w:val="24"/>
        </w:rPr>
      </w:pPr>
    </w:p>
    <w:p w14:paraId="0E10D3DC" w14:textId="4CEB8980" w:rsidR="00EA613A" w:rsidRDefault="00EA613A" w:rsidP="00FD550E">
      <w:pPr>
        <w:spacing w:line="360" w:lineRule="auto"/>
        <w:jc w:val="both"/>
        <w:rPr>
          <w:rFonts w:ascii="Arial" w:hAnsi="Arial" w:cs="Arial"/>
          <w:sz w:val="24"/>
          <w:szCs w:val="24"/>
        </w:rPr>
      </w:pPr>
    </w:p>
    <w:p w14:paraId="0306DCA1" w14:textId="4C9DA20F" w:rsidR="00EA613A" w:rsidRDefault="00EA613A" w:rsidP="00FD550E">
      <w:pPr>
        <w:spacing w:line="360" w:lineRule="auto"/>
        <w:jc w:val="both"/>
        <w:rPr>
          <w:rFonts w:ascii="Arial" w:hAnsi="Arial" w:cs="Arial"/>
          <w:sz w:val="24"/>
          <w:szCs w:val="24"/>
        </w:rPr>
      </w:pPr>
    </w:p>
    <w:p w14:paraId="565EF576" w14:textId="13FBA2CF" w:rsidR="0022188D" w:rsidRDefault="0022188D" w:rsidP="00FD550E">
      <w:pPr>
        <w:spacing w:line="360" w:lineRule="auto"/>
        <w:jc w:val="both"/>
        <w:rPr>
          <w:rFonts w:ascii="Arial" w:hAnsi="Arial" w:cs="Arial"/>
          <w:sz w:val="24"/>
          <w:szCs w:val="24"/>
        </w:rPr>
      </w:pPr>
    </w:p>
    <w:p w14:paraId="37A1AB1A" w14:textId="502DDE5C" w:rsidR="0022188D" w:rsidRDefault="0022188D" w:rsidP="00FD550E">
      <w:pPr>
        <w:spacing w:line="360" w:lineRule="auto"/>
        <w:jc w:val="both"/>
        <w:rPr>
          <w:rFonts w:ascii="Arial" w:hAnsi="Arial" w:cs="Arial"/>
          <w:sz w:val="24"/>
          <w:szCs w:val="24"/>
        </w:rPr>
      </w:pPr>
    </w:p>
    <w:p w14:paraId="1F7E0B4D" w14:textId="77777777" w:rsidR="00EA613A" w:rsidRPr="00FD550E" w:rsidRDefault="00EA613A" w:rsidP="00FD550E">
      <w:pPr>
        <w:spacing w:line="360" w:lineRule="auto"/>
        <w:jc w:val="both"/>
        <w:rPr>
          <w:rFonts w:ascii="Arial" w:hAnsi="Arial" w:cs="Arial"/>
          <w:sz w:val="24"/>
          <w:szCs w:val="24"/>
        </w:rPr>
      </w:pPr>
    </w:p>
    <w:p w14:paraId="78C388F6" w14:textId="77777777" w:rsidR="00927038" w:rsidRPr="002530B0" w:rsidRDefault="0013285C" w:rsidP="00927038">
      <w:pPr>
        <w:pStyle w:val="Heading1"/>
        <w:rPr>
          <w:rFonts w:ascii="Arial" w:hAnsi="Arial" w:cs="Arial"/>
        </w:rPr>
      </w:pPr>
      <w:bookmarkStart w:id="10" w:name="_Toc95867971"/>
      <w:r w:rsidRPr="002530B0">
        <w:rPr>
          <w:rFonts w:ascii="Arial" w:hAnsi="Arial" w:cs="Arial"/>
        </w:rPr>
        <w:lastRenderedPageBreak/>
        <w:t>Conclusions</w:t>
      </w:r>
      <w:bookmarkEnd w:id="10"/>
    </w:p>
    <w:p w14:paraId="006A3983" w14:textId="77777777" w:rsidR="00927038" w:rsidRPr="002530B0" w:rsidRDefault="00927038"/>
    <w:p w14:paraId="062CF8B0" w14:textId="77777777" w:rsidR="00927038"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To conclude this financial statement analysis can be observed that Jurys Inn has a wide and also manage portfolio of hotels within the UK. The hospitality industry is a competitive sector that is always required to provide the best version of a company.</w:t>
      </w:r>
    </w:p>
    <w:p w14:paraId="064D1DDB" w14:textId="77777777" w:rsidR="009B1F48"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 xml:space="preserve">Profitability, liquidity and gearing </w:t>
      </w:r>
      <w:r w:rsidR="00142AF8" w:rsidRPr="00FD550E">
        <w:rPr>
          <w:rFonts w:ascii="Arial" w:hAnsi="Arial" w:cs="Arial"/>
          <w:sz w:val="24"/>
          <w:szCs w:val="24"/>
        </w:rPr>
        <w:t>are</w:t>
      </w:r>
      <w:r w:rsidRPr="00FD550E">
        <w:rPr>
          <w:rFonts w:ascii="Arial" w:hAnsi="Arial" w:cs="Arial"/>
          <w:sz w:val="24"/>
          <w:szCs w:val="24"/>
        </w:rPr>
        <w:t xml:space="preserve"> the ratios that have been calculated through this financial report to provide information about the past two years and to build up an idea about its performance and any concerns. </w:t>
      </w:r>
    </w:p>
    <w:p w14:paraId="577F1615" w14:textId="77777777" w:rsidR="00927038" w:rsidRPr="00FD550E" w:rsidRDefault="0013285C" w:rsidP="00FD550E">
      <w:pPr>
        <w:spacing w:line="360" w:lineRule="auto"/>
        <w:jc w:val="both"/>
        <w:rPr>
          <w:rFonts w:ascii="Arial" w:hAnsi="Arial" w:cs="Arial"/>
          <w:sz w:val="24"/>
          <w:szCs w:val="24"/>
        </w:rPr>
      </w:pPr>
      <w:r w:rsidRPr="00FD550E">
        <w:rPr>
          <w:rFonts w:ascii="Arial" w:hAnsi="Arial" w:cs="Arial"/>
          <w:sz w:val="24"/>
          <w:szCs w:val="24"/>
        </w:rPr>
        <w:t>For the year 2020, the values of Jurys Inn are dropped. Since 2019, when the quick ratio was 1,20, the company has either employed in capital assets or chosen to take on too much in short-term loans. The current ratio has reduced by 0.28 overtime, but it is still greater than 2:1, indicating that the company is strong. The advice for Jurys Inn is that they will need to use the ratios to evaluate the financial statements and track their performance every year to have a successful business and a good reputation among investors.</w:t>
      </w:r>
    </w:p>
    <w:p w14:paraId="417F150C" w14:textId="77777777" w:rsidR="00FD550E" w:rsidRDefault="00FD550E" w:rsidP="00761126">
      <w:pPr>
        <w:spacing w:line="360" w:lineRule="auto"/>
        <w:rPr>
          <w:rFonts w:ascii="Arial" w:hAnsi="Arial" w:cs="Arial"/>
          <w:sz w:val="24"/>
          <w:szCs w:val="24"/>
        </w:rPr>
      </w:pPr>
    </w:p>
    <w:p w14:paraId="43574793" w14:textId="77777777" w:rsidR="00FD550E" w:rsidRDefault="00FD550E" w:rsidP="00761126">
      <w:pPr>
        <w:spacing w:line="360" w:lineRule="auto"/>
        <w:rPr>
          <w:rFonts w:ascii="Arial" w:hAnsi="Arial" w:cs="Arial"/>
          <w:sz w:val="24"/>
          <w:szCs w:val="24"/>
        </w:rPr>
      </w:pPr>
    </w:p>
    <w:p w14:paraId="0661A08E" w14:textId="77777777" w:rsidR="00FD550E" w:rsidRDefault="00FD550E" w:rsidP="00761126">
      <w:pPr>
        <w:spacing w:line="360" w:lineRule="auto"/>
        <w:rPr>
          <w:rFonts w:ascii="Arial" w:hAnsi="Arial" w:cs="Arial"/>
          <w:sz w:val="24"/>
          <w:szCs w:val="24"/>
        </w:rPr>
      </w:pPr>
    </w:p>
    <w:p w14:paraId="6A592C5E" w14:textId="77777777" w:rsidR="00FD550E" w:rsidRDefault="00FD550E" w:rsidP="00761126">
      <w:pPr>
        <w:spacing w:line="360" w:lineRule="auto"/>
        <w:rPr>
          <w:rFonts w:ascii="Arial" w:hAnsi="Arial" w:cs="Arial"/>
          <w:sz w:val="24"/>
          <w:szCs w:val="24"/>
        </w:rPr>
      </w:pPr>
    </w:p>
    <w:p w14:paraId="7A08089B" w14:textId="77777777" w:rsidR="00FD550E" w:rsidRDefault="00FD550E" w:rsidP="00761126">
      <w:pPr>
        <w:spacing w:line="360" w:lineRule="auto"/>
        <w:rPr>
          <w:rFonts w:ascii="Arial" w:hAnsi="Arial" w:cs="Arial"/>
          <w:sz w:val="24"/>
          <w:szCs w:val="24"/>
        </w:rPr>
      </w:pPr>
    </w:p>
    <w:p w14:paraId="213F292F" w14:textId="5D222908" w:rsidR="00FD550E" w:rsidRDefault="00FD550E" w:rsidP="00761126">
      <w:pPr>
        <w:spacing w:line="360" w:lineRule="auto"/>
      </w:pPr>
    </w:p>
    <w:p w14:paraId="028CFABE" w14:textId="757BEE89" w:rsidR="00EA613A" w:rsidRDefault="00EA613A" w:rsidP="00761126">
      <w:pPr>
        <w:spacing w:line="360" w:lineRule="auto"/>
      </w:pPr>
    </w:p>
    <w:p w14:paraId="2E7B01B9" w14:textId="38926009" w:rsidR="00EA613A" w:rsidRDefault="00EA613A" w:rsidP="00761126">
      <w:pPr>
        <w:spacing w:line="360" w:lineRule="auto"/>
      </w:pPr>
    </w:p>
    <w:p w14:paraId="627B14AE" w14:textId="3ED90F68" w:rsidR="00EA613A" w:rsidRDefault="00EA613A" w:rsidP="00761126">
      <w:pPr>
        <w:spacing w:line="360" w:lineRule="auto"/>
      </w:pPr>
    </w:p>
    <w:p w14:paraId="2830D74F" w14:textId="1B37923E" w:rsidR="00EA613A" w:rsidRDefault="00EA613A" w:rsidP="00761126">
      <w:pPr>
        <w:spacing w:line="360" w:lineRule="auto"/>
      </w:pPr>
    </w:p>
    <w:p w14:paraId="3DF20288" w14:textId="496484CC" w:rsidR="00EA613A" w:rsidRDefault="00EA613A" w:rsidP="00761126">
      <w:pPr>
        <w:spacing w:line="360" w:lineRule="auto"/>
      </w:pPr>
    </w:p>
    <w:p w14:paraId="30476CC3" w14:textId="37CA8605" w:rsidR="00EA613A" w:rsidRDefault="00EA613A" w:rsidP="00761126">
      <w:pPr>
        <w:spacing w:line="360" w:lineRule="auto"/>
      </w:pPr>
    </w:p>
    <w:p w14:paraId="0BCE6555" w14:textId="77777777" w:rsidR="00EA613A" w:rsidRPr="002530B0" w:rsidRDefault="00EA613A" w:rsidP="00761126">
      <w:pPr>
        <w:spacing w:line="360" w:lineRule="auto"/>
      </w:pPr>
    </w:p>
    <w:p w14:paraId="0F1BA1C1" w14:textId="77777777" w:rsidR="00927038" w:rsidRPr="002530B0" w:rsidRDefault="0013285C" w:rsidP="00927038">
      <w:pPr>
        <w:pStyle w:val="Heading1"/>
        <w:rPr>
          <w:rFonts w:ascii="Arial" w:hAnsi="Arial" w:cs="Arial"/>
        </w:rPr>
      </w:pPr>
      <w:bookmarkStart w:id="11" w:name="_Toc95867972"/>
      <w:r w:rsidRPr="002530B0">
        <w:rPr>
          <w:rFonts w:ascii="Arial" w:hAnsi="Arial" w:cs="Arial"/>
        </w:rPr>
        <w:lastRenderedPageBreak/>
        <w:t>References</w:t>
      </w:r>
      <w:bookmarkEnd w:id="11"/>
    </w:p>
    <w:p w14:paraId="32192D00" w14:textId="77777777" w:rsidR="00927038" w:rsidRDefault="00927038"/>
    <w:p w14:paraId="0AE02235" w14:textId="77777777" w:rsidR="002D5CF3" w:rsidRPr="002D5CF3" w:rsidRDefault="0013285C" w:rsidP="002D5CF3">
      <w:pPr>
        <w:spacing w:line="360" w:lineRule="auto"/>
        <w:jc w:val="both"/>
        <w:rPr>
          <w:rFonts w:ascii="Arial" w:hAnsi="Arial" w:cs="Arial"/>
          <w:sz w:val="24"/>
          <w:szCs w:val="24"/>
          <w:shd w:val="clear" w:color="auto" w:fill="FFFFFF"/>
        </w:rPr>
      </w:pPr>
      <w:r w:rsidRPr="002D5CF3">
        <w:rPr>
          <w:rFonts w:ascii="Arial" w:hAnsi="Arial" w:cs="Arial"/>
          <w:sz w:val="24"/>
          <w:szCs w:val="24"/>
          <w:shd w:val="clear" w:color="auto" w:fill="FFFFFF"/>
        </w:rPr>
        <w:t>Accounting: Notes, Procedures, Problems and Solutions, (2022). </w:t>
      </w:r>
      <w:r w:rsidRPr="002D5CF3">
        <w:rPr>
          <w:rFonts w:ascii="Arial" w:hAnsi="Arial" w:cs="Arial"/>
          <w:i/>
          <w:iCs/>
          <w:sz w:val="24"/>
          <w:szCs w:val="24"/>
          <w:shd w:val="clear" w:color="auto" w:fill="FFFFFF"/>
        </w:rPr>
        <w:t>Top 6 Advantages of Ratio Analysis</w:t>
      </w:r>
      <w:r w:rsidRPr="002D5CF3">
        <w:rPr>
          <w:rFonts w:ascii="Arial" w:hAnsi="Arial" w:cs="Arial"/>
          <w:sz w:val="24"/>
          <w:szCs w:val="24"/>
          <w:shd w:val="clear" w:color="auto" w:fill="FFFFFF"/>
        </w:rPr>
        <w:t>. [online] Available at: &lt;https://www.accountingnotes.net/cost-accounting/performance-evaluation/top-6-advantages-of-ratio-analysis/6246&gt; [Accessed 13 February 2022].</w:t>
      </w:r>
    </w:p>
    <w:p w14:paraId="538D107D" w14:textId="77777777" w:rsidR="002D5CF3" w:rsidRPr="002D5CF3" w:rsidRDefault="0013285C" w:rsidP="002D5CF3">
      <w:pPr>
        <w:spacing w:line="360" w:lineRule="auto"/>
        <w:jc w:val="both"/>
        <w:rPr>
          <w:rFonts w:ascii="Arial" w:hAnsi="Arial" w:cs="Arial"/>
          <w:sz w:val="24"/>
          <w:szCs w:val="24"/>
          <w:shd w:val="clear" w:color="auto" w:fill="FFFFFF"/>
        </w:rPr>
      </w:pPr>
      <w:r w:rsidRPr="002D5CF3">
        <w:rPr>
          <w:rFonts w:ascii="Arial" w:hAnsi="Arial" w:cs="Arial"/>
          <w:sz w:val="24"/>
          <w:szCs w:val="24"/>
          <w:shd w:val="clear" w:color="auto" w:fill="FFFFFF"/>
        </w:rPr>
        <w:t>Aibni, (2022). </w:t>
      </w:r>
      <w:r w:rsidRPr="002D5CF3">
        <w:rPr>
          <w:rFonts w:ascii="Arial" w:hAnsi="Arial" w:cs="Arial"/>
          <w:i/>
          <w:iCs/>
          <w:sz w:val="24"/>
          <w:szCs w:val="24"/>
          <w:shd w:val="clear" w:color="auto" w:fill="FFFFFF"/>
        </w:rPr>
        <w:t>Gearing Ratio Tool - AIB (NI)</w:t>
      </w:r>
      <w:r w:rsidRPr="002D5CF3">
        <w:rPr>
          <w:rFonts w:ascii="Arial" w:hAnsi="Arial" w:cs="Arial"/>
          <w:sz w:val="24"/>
          <w:szCs w:val="24"/>
          <w:shd w:val="clear" w:color="auto" w:fill="FFFFFF"/>
        </w:rPr>
        <w:t>. [online] Available at: &lt;https://aibni.co.uk/business/help-and-guidance/gearing-ratio-tool&gt; [Accessed 13 February 2022].</w:t>
      </w:r>
    </w:p>
    <w:p w14:paraId="65BE5EF4" w14:textId="77777777" w:rsidR="002D5CF3" w:rsidRPr="002D5CF3" w:rsidRDefault="0013285C" w:rsidP="002D5CF3">
      <w:pPr>
        <w:spacing w:line="360" w:lineRule="auto"/>
        <w:jc w:val="both"/>
        <w:rPr>
          <w:rFonts w:ascii="Arial" w:hAnsi="Arial" w:cs="Arial"/>
          <w:sz w:val="24"/>
          <w:szCs w:val="24"/>
        </w:rPr>
      </w:pPr>
      <w:r w:rsidRPr="002D5CF3">
        <w:rPr>
          <w:rFonts w:ascii="Arial" w:hAnsi="Arial" w:cs="Arial"/>
          <w:sz w:val="24"/>
          <w:szCs w:val="24"/>
        </w:rPr>
        <w:t xml:space="preserve">  Azar G., (2017) ‘An Investigation of the Relationship between Earnings Management and Financial Ratios (Panel Data Approach)’, International journal of economics and financial issues, 7(1), pp. 608–612.</w:t>
      </w:r>
    </w:p>
    <w:p w14:paraId="534DA4C9" w14:textId="77777777" w:rsidR="002D5CF3" w:rsidRPr="002D5CF3" w:rsidRDefault="0013285C" w:rsidP="002D5CF3">
      <w:pPr>
        <w:spacing w:line="360" w:lineRule="auto"/>
        <w:jc w:val="both"/>
        <w:rPr>
          <w:rFonts w:ascii="Arial" w:hAnsi="Arial" w:cs="Arial"/>
          <w:sz w:val="24"/>
          <w:szCs w:val="24"/>
          <w:shd w:val="clear" w:color="auto" w:fill="FFFFFF"/>
        </w:rPr>
      </w:pPr>
      <w:r w:rsidRPr="002D5CF3">
        <w:rPr>
          <w:rFonts w:ascii="Arial" w:hAnsi="Arial" w:cs="Arial"/>
          <w:sz w:val="24"/>
          <w:szCs w:val="24"/>
          <w:shd w:val="clear" w:color="auto" w:fill="FFFFFF"/>
        </w:rPr>
        <w:t>BBC Bitesize, (2022). </w:t>
      </w:r>
      <w:r w:rsidRPr="002D5CF3">
        <w:rPr>
          <w:rFonts w:ascii="Arial" w:hAnsi="Arial" w:cs="Arial"/>
          <w:i/>
          <w:iCs/>
          <w:sz w:val="24"/>
          <w:szCs w:val="24"/>
          <w:shd w:val="clear" w:color="auto" w:fill="FFFFFF"/>
        </w:rPr>
        <w:t>Calculation and interpretation of profitability ratios - Revenue, costs, profit and loss - OCR - GCSE Business Revision - OCR - BBC Bitesize</w:t>
      </w:r>
      <w:r w:rsidRPr="002D5CF3">
        <w:rPr>
          <w:rFonts w:ascii="Arial" w:hAnsi="Arial" w:cs="Arial"/>
          <w:sz w:val="24"/>
          <w:szCs w:val="24"/>
          <w:shd w:val="clear" w:color="auto" w:fill="FFFFFF"/>
        </w:rPr>
        <w:t>. [online] Available at: &lt;https://www.bbc.co.uk/bitesize/guides/zk8wd6f/revision/5&gt; [Accessed 12 February 2022].</w:t>
      </w:r>
    </w:p>
    <w:p w14:paraId="64B78D4E" w14:textId="77777777" w:rsidR="002D5CF3" w:rsidRPr="002D5CF3" w:rsidRDefault="0013285C" w:rsidP="002D5CF3">
      <w:pPr>
        <w:spacing w:line="360" w:lineRule="auto"/>
        <w:jc w:val="both"/>
        <w:rPr>
          <w:rFonts w:ascii="Arial" w:hAnsi="Arial" w:cs="Arial"/>
          <w:sz w:val="24"/>
          <w:szCs w:val="24"/>
          <w:shd w:val="clear" w:color="auto" w:fill="FFFFFF"/>
        </w:rPr>
      </w:pPr>
      <w:r w:rsidRPr="002D5CF3">
        <w:rPr>
          <w:rFonts w:ascii="Arial" w:hAnsi="Arial" w:cs="Arial"/>
          <w:sz w:val="24"/>
          <w:szCs w:val="24"/>
          <w:shd w:val="clear" w:color="auto" w:fill="FFFFFF"/>
        </w:rPr>
        <w:t>Bragg, S., (2022). </w:t>
      </w:r>
      <w:r w:rsidRPr="002D5CF3">
        <w:rPr>
          <w:rFonts w:ascii="Arial" w:hAnsi="Arial" w:cs="Arial"/>
          <w:i/>
          <w:iCs/>
          <w:sz w:val="24"/>
          <w:szCs w:val="24"/>
          <w:shd w:val="clear" w:color="auto" w:fill="FFFFFF"/>
        </w:rPr>
        <w:t>Liquidity ratio analysis — Accounting Tools</w:t>
      </w:r>
      <w:r w:rsidRPr="002D5CF3">
        <w:rPr>
          <w:rFonts w:ascii="Arial" w:hAnsi="Arial" w:cs="Arial"/>
          <w:sz w:val="24"/>
          <w:szCs w:val="24"/>
          <w:shd w:val="clear" w:color="auto" w:fill="FFFFFF"/>
        </w:rPr>
        <w:t>. [online] Accounting Tools. Available at: &lt;https://www.accountingtools.com/articles/liquidity-ratio-analysis.html#:~:text=Liquidity%20ratio%20analysis%20is%20the,customer%20before%20granting%20them%20credit.&gt; [Accessed 12 February 2022].</w:t>
      </w:r>
    </w:p>
    <w:p w14:paraId="70B4E4D1" w14:textId="77777777" w:rsidR="002D5CF3" w:rsidRPr="002D5CF3" w:rsidRDefault="0013285C" w:rsidP="002D5CF3">
      <w:pPr>
        <w:spacing w:line="360" w:lineRule="auto"/>
        <w:jc w:val="both"/>
        <w:rPr>
          <w:rFonts w:ascii="Arial" w:hAnsi="Arial" w:cs="Arial"/>
          <w:sz w:val="24"/>
          <w:szCs w:val="24"/>
          <w:shd w:val="clear" w:color="auto" w:fill="FFFFFF"/>
        </w:rPr>
      </w:pPr>
      <w:r w:rsidRPr="002D5CF3">
        <w:rPr>
          <w:rFonts w:ascii="Arial" w:hAnsi="Arial" w:cs="Arial"/>
          <w:sz w:val="24"/>
          <w:szCs w:val="24"/>
          <w:shd w:val="clear" w:color="auto" w:fill="FFFFFF"/>
        </w:rPr>
        <w:t>CFA Institute, (2022). </w:t>
      </w:r>
      <w:r w:rsidRPr="002D5CF3">
        <w:rPr>
          <w:rFonts w:ascii="Arial" w:hAnsi="Arial" w:cs="Arial"/>
          <w:i/>
          <w:iCs/>
          <w:sz w:val="24"/>
          <w:szCs w:val="24"/>
          <w:shd w:val="clear" w:color="auto" w:fill="FFFFFF"/>
        </w:rPr>
        <w:t>Introduction to Financial Statement Analysis</w:t>
      </w:r>
      <w:r w:rsidRPr="002D5CF3">
        <w:rPr>
          <w:rFonts w:ascii="Arial" w:hAnsi="Arial" w:cs="Arial"/>
          <w:sz w:val="24"/>
          <w:szCs w:val="24"/>
          <w:shd w:val="clear" w:color="auto" w:fill="FFFFFF"/>
        </w:rPr>
        <w:t>. [online] Available at: &lt;https://www.cfainstitute.org/en/membership/professional-development/refresher-readings/introduction-financial-statement-analysis&gt; [Accessed 13 February 2022].</w:t>
      </w:r>
    </w:p>
    <w:p w14:paraId="66BB0CF3" w14:textId="77777777" w:rsidR="002D5CF3" w:rsidRPr="002D5CF3" w:rsidRDefault="0013285C" w:rsidP="002D5CF3">
      <w:pPr>
        <w:spacing w:line="360" w:lineRule="auto"/>
        <w:jc w:val="both"/>
        <w:rPr>
          <w:rFonts w:ascii="Arial" w:hAnsi="Arial" w:cs="Arial"/>
          <w:sz w:val="24"/>
          <w:szCs w:val="24"/>
          <w:shd w:val="clear" w:color="auto" w:fill="FFFFFF"/>
        </w:rPr>
      </w:pPr>
      <w:r w:rsidRPr="002D5CF3">
        <w:rPr>
          <w:rFonts w:ascii="Arial" w:hAnsi="Arial" w:cs="Arial"/>
          <w:sz w:val="24"/>
          <w:szCs w:val="24"/>
          <w:shd w:val="clear" w:color="auto" w:fill="FFFFFF"/>
        </w:rPr>
        <w:t>Corporate Finance Institute, (2022). </w:t>
      </w:r>
      <w:r w:rsidRPr="002D5CF3">
        <w:rPr>
          <w:rFonts w:ascii="Arial" w:hAnsi="Arial" w:cs="Arial"/>
          <w:i/>
          <w:iCs/>
          <w:sz w:val="24"/>
          <w:szCs w:val="24"/>
          <w:shd w:val="clear" w:color="auto" w:fill="FFFFFF"/>
        </w:rPr>
        <w:t>Limitations of Ratio Analysis</w:t>
      </w:r>
      <w:r w:rsidRPr="002D5CF3">
        <w:rPr>
          <w:rFonts w:ascii="Arial" w:hAnsi="Arial" w:cs="Arial"/>
          <w:sz w:val="24"/>
          <w:szCs w:val="24"/>
          <w:shd w:val="clear" w:color="auto" w:fill="FFFFFF"/>
        </w:rPr>
        <w:t>. [online] Available at: &lt;https://corporatefinanceinstitute.com/resources/knowledge/finance/limitations-ratio-analysis/&gt; [Accessed 13 February 2022].</w:t>
      </w:r>
    </w:p>
    <w:p w14:paraId="30ECBD31" w14:textId="77777777" w:rsidR="002D5CF3" w:rsidRPr="002D5CF3" w:rsidRDefault="0013285C" w:rsidP="002D5CF3">
      <w:pPr>
        <w:spacing w:line="360" w:lineRule="auto"/>
        <w:jc w:val="both"/>
        <w:rPr>
          <w:rFonts w:ascii="Arial" w:hAnsi="Arial" w:cs="Arial"/>
          <w:sz w:val="24"/>
          <w:szCs w:val="24"/>
        </w:rPr>
      </w:pPr>
      <w:r w:rsidRPr="002D5CF3">
        <w:rPr>
          <w:rFonts w:ascii="Arial" w:hAnsi="Arial" w:cs="Arial"/>
          <w:sz w:val="24"/>
          <w:szCs w:val="24"/>
          <w:shd w:val="clear" w:color="auto" w:fill="FFFFFF"/>
        </w:rPr>
        <w:t>Jurys Inn, (2022). </w:t>
      </w:r>
      <w:r w:rsidRPr="002D5CF3">
        <w:rPr>
          <w:rFonts w:ascii="Arial" w:hAnsi="Arial" w:cs="Arial"/>
          <w:i/>
          <w:iCs/>
          <w:sz w:val="24"/>
          <w:szCs w:val="24"/>
          <w:shd w:val="clear" w:color="auto" w:fill="FFFFFF"/>
        </w:rPr>
        <w:t>Jurys Inn &amp; Leonardo Hotels City Centre Hotels - Best Prices for the UK &amp; Ireland</w:t>
      </w:r>
      <w:r w:rsidRPr="002D5CF3">
        <w:rPr>
          <w:rFonts w:ascii="Arial" w:hAnsi="Arial" w:cs="Arial"/>
          <w:sz w:val="24"/>
          <w:szCs w:val="24"/>
          <w:shd w:val="clear" w:color="auto" w:fill="FFFFFF"/>
        </w:rPr>
        <w:t>. [online] Available at: &lt;https://www.jurysinns.com/&gt; [Accessed 11 February 2022].</w:t>
      </w:r>
    </w:p>
    <w:p w14:paraId="0522BE65" w14:textId="77777777" w:rsidR="002D5CF3" w:rsidRPr="002D5CF3" w:rsidRDefault="0013285C" w:rsidP="002D5CF3">
      <w:pPr>
        <w:spacing w:line="360" w:lineRule="auto"/>
        <w:jc w:val="both"/>
        <w:rPr>
          <w:rFonts w:ascii="Arial" w:hAnsi="Arial" w:cs="Arial"/>
          <w:sz w:val="24"/>
          <w:szCs w:val="24"/>
        </w:rPr>
      </w:pPr>
      <w:r w:rsidRPr="002D5CF3">
        <w:rPr>
          <w:rFonts w:ascii="Arial" w:hAnsi="Arial" w:cs="Arial"/>
          <w:sz w:val="24"/>
          <w:szCs w:val="24"/>
        </w:rPr>
        <w:lastRenderedPageBreak/>
        <w:t xml:space="preserve">  </w:t>
      </w:r>
      <w:proofErr w:type="spellStart"/>
      <w:r w:rsidRPr="002D5CF3">
        <w:rPr>
          <w:rFonts w:ascii="Arial" w:hAnsi="Arial" w:cs="Arial"/>
          <w:sz w:val="24"/>
          <w:szCs w:val="24"/>
        </w:rPr>
        <w:t>Písař</w:t>
      </w:r>
      <w:proofErr w:type="spellEnd"/>
      <w:r w:rsidRPr="002D5CF3">
        <w:rPr>
          <w:rFonts w:ascii="Arial" w:hAnsi="Arial" w:cs="Arial"/>
          <w:sz w:val="24"/>
          <w:szCs w:val="24"/>
        </w:rPr>
        <w:t>, P. (2019) ‘European SMEs’ value management based on controlling, financial analysis and ratios – empirical study’, Investment management &amp; financial innovations, 16(4), pp. 277–289. doi:10.21511/imfi.16(4).2019.24.</w:t>
      </w:r>
    </w:p>
    <w:p w14:paraId="20EEE802" w14:textId="77777777" w:rsidR="002D5CF3" w:rsidRPr="002D5CF3" w:rsidRDefault="0013285C" w:rsidP="002D5CF3">
      <w:pPr>
        <w:spacing w:line="360" w:lineRule="auto"/>
        <w:jc w:val="both"/>
        <w:rPr>
          <w:rFonts w:ascii="Arial" w:hAnsi="Arial" w:cs="Arial"/>
          <w:sz w:val="24"/>
          <w:szCs w:val="24"/>
          <w:shd w:val="clear" w:color="auto" w:fill="FFFFFF"/>
        </w:rPr>
      </w:pPr>
      <w:r w:rsidRPr="002D5CF3">
        <w:rPr>
          <w:rFonts w:ascii="Arial" w:hAnsi="Arial" w:cs="Arial"/>
          <w:sz w:val="24"/>
          <w:szCs w:val="24"/>
          <w:shd w:val="clear" w:color="auto" w:fill="FFFFFF"/>
        </w:rPr>
        <w:t>Tsai, H. (2010)” Accounting essentials for hospitality managers”, Current Issues in Tourism. Routledge, pp. 93-95. Doi: 10.1080</w:t>
      </w:r>
    </w:p>
    <w:p w14:paraId="08475ADD" w14:textId="77777777" w:rsidR="00537CBA" w:rsidRDefault="00537CBA">
      <w:pPr>
        <w:rPr>
          <w:rFonts w:ascii="Open Sans" w:hAnsi="Open Sans" w:cs="Open Sans"/>
          <w:color w:val="000000"/>
          <w:sz w:val="20"/>
          <w:szCs w:val="20"/>
          <w:shd w:val="clear" w:color="auto" w:fill="FFFFFF"/>
        </w:rPr>
      </w:pPr>
    </w:p>
    <w:p w14:paraId="3475845D" w14:textId="77777777" w:rsidR="00537CBA" w:rsidRDefault="00537CBA">
      <w:pPr>
        <w:rPr>
          <w:rFonts w:ascii="Open Sans" w:hAnsi="Open Sans" w:cs="Open Sans"/>
          <w:color w:val="000000"/>
          <w:sz w:val="20"/>
          <w:szCs w:val="20"/>
          <w:shd w:val="clear" w:color="auto" w:fill="FFFFFF"/>
        </w:rPr>
      </w:pPr>
    </w:p>
    <w:p w14:paraId="1B63A07B" w14:textId="77777777" w:rsidR="00D04FFD" w:rsidRPr="002530B0" w:rsidRDefault="00D04FFD"/>
    <w:p w14:paraId="5810471A" w14:textId="77777777" w:rsidR="00927038" w:rsidRPr="002530B0" w:rsidRDefault="00927038"/>
    <w:p w14:paraId="0384A809" w14:textId="77777777" w:rsidR="00927038" w:rsidRPr="002530B0" w:rsidRDefault="00927038"/>
    <w:p w14:paraId="132F10DA" w14:textId="77777777" w:rsidR="00927038" w:rsidRPr="002530B0" w:rsidRDefault="00927038"/>
    <w:p w14:paraId="0FA63BC9" w14:textId="77777777" w:rsidR="00927038" w:rsidRPr="002530B0" w:rsidRDefault="00927038"/>
    <w:p w14:paraId="77505785" w14:textId="77777777" w:rsidR="00927038" w:rsidRPr="002530B0" w:rsidRDefault="00927038"/>
    <w:p w14:paraId="603A90C9" w14:textId="77777777" w:rsidR="00927038" w:rsidRPr="002530B0" w:rsidRDefault="00927038"/>
    <w:p w14:paraId="41D15872" w14:textId="77777777" w:rsidR="00927038" w:rsidRPr="002530B0" w:rsidRDefault="00927038"/>
    <w:p w14:paraId="173AD6B2" w14:textId="77777777" w:rsidR="00927038" w:rsidRPr="002530B0" w:rsidRDefault="00927038"/>
    <w:sectPr w:rsidR="00927038" w:rsidRPr="002530B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2AA19" w14:textId="77777777" w:rsidR="00B207D2" w:rsidRDefault="00B207D2">
      <w:pPr>
        <w:spacing w:after="0" w:line="240" w:lineRule="auto"/>
      </w:pPr>
      <w:r>
        <w:separator/>
      </w:r>
    </w:p>
  </w:endnote>
  <w:endnote w:type="continuationSeparator" w:id="0">
    <w:p w14:paraId="7CFA3DB5" w14:textId="77777777" w:rsidR="00B207D2" w:rsidRDefault="00B20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944634"/>
      <w:docPartObj>
        <w:docPartGallery w:val="Page Numbers (Bottom of Page)"/>
        <w:docPartUnique/>
      </w:docPartObj>
    </w:sdtPr>
    <w:sdtEndPr>
      <w:rPr>
        <w:noProof/>
      </w:rPr>
    </w:sdtEndPr>
    <w:sdtContent>
      <w:p w14:paraId="6AF07CEA" w14:textId="210D395E" w:rsidR="0022188D" w:rsidRDefault="002218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5D6B04" w14:textId="77777777" w:rsidR="0077670A" w:rsidRDefault="007767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64121" w14:textId="77777777" w:rsidR="00B207D2" w:rsidRDefault="00B207D2">
      <w:pPr>
        <w:spacing w:after="0" w:line="240" w:lineRule="auto"/>
      </w:pPr>
      <w:r>
        <w:separator/>
      </w:r>
    </w:p>
  </w:footnote>
  <w:footnote w:type="continuationSeparator" w:id="0">
    <w:p w14:paraId="34A18601" w14:textId="77777777" w:rsidR="00B207D2" w:rsidRDefault="00B207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38"/>
    <w:rsid w:val="00024AA3"/>
    <w:rsid w:val="0006393A"/>
    <w:rsid w:val="000A233A"/>
    <w:rsid w:val="000A4BA3"/>
    <w:rsid w:val="000F0249"/>
    <w:rsid w:val="000F6C9F"/>
    <w:rsid w:val="0013285C"/>
    <w:rsid w:val="00140A9F"/>
    <w:rsid w:val="00142AF8"/>
    <w:rsid w:val="001568D6"/>
    <w:rsid w:val="001A65AD"/>
    <w:rsid w:val="001B623E"/>
    <w:rsid w:val="001E0E62"/>
    <w:rsid w:val="0022188D"/>
    <w:rsid w:val="002530B0"/>
    <w:rsid w:val="0029712B"/>
    <w:rsid w:val="002B4E34"/>
    <w:rsid w:val="002C416C"/>
    <w:rsid w:val="002D12DF"/>
    <w:rsid w:val="002D5CF3"/>
    <w:rsid w:val="002F5BD6"/>
    <w:rsid w:val="003B015C"/>
    <w:rsid w:val="00434EDC"/>
    <w:rsid w:val="0047671C"/>
    <w:rsid w:val="004C7A49"/>
    <w:rsid w:val="00513FD3"/>
    <w:rsid w:val="00537CBA"/>
    <w:rsid w:val="00596BAE"/>
    <w:rsid w:val="005A27E6"/>
    <w:rsid w:val="005B6C92"/>
    <w:rsid w:val="005D05E0"/>
    <w:rsid w:val="00664A4F"/>
    <w:rsid w:val="006E0F7B"/>
    <w:rsid w:val="006F2D84"/>
    <w:rsid w:val="00706995"/>
    <w:rsid w:val="00723245"/>
    <w:rsid w:val="007571AB"/>
    <w:rsid w:val="00761126"/>
    <w:rsid w:val="0077670A"/>
    <w:rsid w:val="008C5E4D"/>
    <w:rsid w:val="00902A65"/>
    <w:rsid w:val="00927038"/>
    <w:rsid w:val="00961097"/>
    <w:rsid w:val="00984396"/>
    <w:rsid w:val="009B1F48"/>
    <w:rsid w:val="009C3979"/>
    <w:rsid w:val="009D068F"/>
    <w:rsid w:val="009E6520"/>
    <w:rsid w:val="00A5076E"/>
    <w:rsid w:val="00AA3CEB"/>
    <w:rsid w:val="00B207D2"/>
    <w:rsid w:val="00B30512"/>
    <w:rsid w:val="00BC1B7B"/>
    <w:rsid w:val="00BC1C0D"/>
    <w:rsid w:val="00BF0F78"/>
    <w:rsid w:val="00BF3123"/>
    <w:rsid w:val="00CA72EB"/>
    <w:rsid w:val="00CE48F2"/>
    <w:rsid w:val="00CE75D8"/>
    <w:rsid w:val="00D04FFD"/>
    <w:rsid w:val="00D741B6"/>
    <w:rsid w:val="00D87B88"/>
    <w:rsid w:val="00DE6ACD"/>
    <w:rsid w:val="00E02511"/>
    <w:rsid w:val="00E0267A"/>
    <w:rsid w:val="00E73D02"/>
    <w:rsid w:val="00EA26A3"/>
    <w:rsid w:val="00EA613A"/>
    <w:rsid w:val="00F243E3"/>
    <w:rsid w:val="00F96B65"/>
    <w:rsid w:val="00FB7AA2"/>
    <w:rsid w:val="00FD5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E5E11"/>
  <w15:chartTrackingRefBased/>
  <w15:docId w15:val="{3F94496D-DB8A-4ACA-B6C3-5F75E1AA5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270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70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3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270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038"/>
  </w:style>
  <w:style w:type="paragraph" w:styleId="Footer">
    <w:name w:val="footer"/>
    <w:basedOn w:val="Normal"/>
    <w:link w:val="FooterChar"/>
    <w:uiPriority w:val="99"/>
    <w:unhideWhenUsed/>
    <w:rsid w:val="009270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038"/>
  </w:style>
  <w:style w:type="character" w:customStyle="1" w:styleId="Heading2Char">
    <w:name w:val="Heading 2 Char"/>
    <w:basedOn w:val="DefaultParagraphFont"/>
    <w:link w:val="Heading2"/>
    <w:uiPriority w:val="9"/>
    <w:rsid w:val="0092703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27038"/>
    <w:pPr>
      <w:outlineLvl w:val="9"/>
    </w:pPr>
    <w:rPr>
      <w:lang w:val="en-US"/>
    </w:rPr>
  </w:style>
  <w:style w:type="paragraph" w:styleId="TOC1">
    <w:name w:val="toc 1"/>
    <w:basedOn w:val="Normal"/>
    <w:next w:val="Normal"/>
    <w:autoRedefine/>
    <w:uiPriority w:val="39"/>
    <w:unhideWhenUsed/>
    <w:rsid w:val="00927038"/>
    <w:pPr>
      <w:spacing w:after="100"/>
    </w:pPr>
  </w:style>
  <w:style w:type="paragraph" w:styleId="TOC2">
    <w:name w:val="toc 2"/>
    <w:basedOn w:val="Normal"/>
    <w:next w:val="Normal"/>
    <w:autoRedefine/>
    <w:uiPriority w:val="39"/>
    <w:unhideWhenUsed/>
    <w:rsid w:val="00927038"/>
    <w:pPr>
      <w:spacing w:after="100"/>
      <w:ind w:left="220"/>
    </w:pPr>
  </w:style>
  <w:style w:type="character" w:styleId="Hyperlink">
    <w:name w:val="Hyperlink"/>
    <w:basedOn w:val="DefaultParagraphFont"/>
    <w:uiPriority w:val="99"/>
    <w:unhideWhenUsed/>
    <w:rsid w:val="00927038"/>
    <w:rPr>
      <w:color w:val="0563C1" w:themeColor="hyperlink"/>
      <w:u w:val="single"/>
    </w:rPr>
  </w:style>
  <w:style w:type="table" w:styleId="TableGrid">
    <w:name w:val="Table Grid"/>
    <w:basedOn w:val="TableNormal"/>
    <w:uiPriority w:val="39"/>
    <w:rsid w:val="007767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a:t>
            </a:r>
            <a:r>
              <a:rPr lang="en-GB" baseline="0"/>
              <a:t> Ratio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2019</c:v>
                </c:pt>
              </c:strCache>
            </c:strRef>
          </c:tx>
          <c:spPr>
            <a:solidFill>
              <a:schemeClr val="accent1"/>
            </a:solidFill>
            <a:ln>
              <a:noFill/>
            </a:ln>
            <a:effectLst/>
          </c:spPr>
          <c:invertIfNegative val="0"/>
          <c:cat>
            <c:strRef>
              <c:f>Sheet1!$A$2:$A$5</c:f>
              <c:strCache>
                <c:ptCount val="4"/>
                <c:pt idx="0">
                  <c:v>Gross Profit</c:v>
                </c:pt>
                <c:pt idx="1">
                  <c:v>Net profit</c:v>
                </c:pt>
                <c:pt idx="2">
                  <c:v>Roce</c:v>
                </c:pt>
                <c:pt idx="3">
                  <c:v>Total assets turnover</c:v>
                </c:pt>
              </c:strCache>
            </c:strRef>
          </c:cat>
          <c:val>
            <c:numRef>
              <c:f>Sheet1!$B$2:$B$5</c:f>
              <c:numCache>
                <c:formatCode>General</c:formatCode>
                <c:ptCount val="4"/>
                <c:pt idx="0">
                  <c:v>92</c:v>
                </c:pt>
                <c:pt idx="1">
                  <c:v>73</c:v>
                </c:pt>
                <c:pt idx="2">
                  <c:v>65</c:v>
                </c:pt>
                <c:pt idx="3">
                  <c:v>0.88</c:v>
                </c:pt>
              </c:numCache>
            </c:numRef>
          </c:val>
          <c:extLst>
            <c:ext xmlns:c16="http://schemas.microsoft.com/office/drawing/2014/chart" uri="{C3380CC4-5D6E-409C-BE32-E72D297353CC}">
              <c16:uniqueId val="{00000000-AB4F-4BC8-8A31-17509C655E7B}"/>
            </c:ext>
          </c:extLst>
        </c:ser>
        <c:ser>
          <c:idx val="1"/>
          <c:order val="1"/>
          <c:tx>
            <c:strRef>
              <c:f>Sheet1!$C$1</c:f>
              <c:strCache>
                <c:ptCount val="1"/>
                <c:pt idx="0">
                  <c:v>2020</c:v>
                </c:pt>
              </c:strCache>
            </c:strRef>
          </c:tx>
          <c:spPr>
            <a:solidFill>
              <a:schemeClr val="accent2"/>
            </a:solidFill>
            <a:ln>
              <a:noFill/>
            </a:ln>
            <a:effectLst/>
          </c:spPr>
          <c:invertIfNegative val="0"/>
          <c:cat>
            <c:strRef>
              <c:f>Sheet1!$A$2:$A$5</c:f>
              <c:strCache>
                <c:ptCount val="4"/>
                <c:pt idx="0">
                  <c:v>Gross Profit</c:v>
                </c:pt>
                <c:pt idx="1">
                  <c:v>Net profit</c:v>
                </c:pt>
                <c:pt idx="2">
                  <c:v>Roce</c:v>
                </c:pt>
                <c:pt idx="3">
                  <c:v>Total assets turnover</c:v>
                </c:pt>
              </c:strCache>
            </c:strRef>
          </c:cat>
          <c:val>
            <c:numRef>
              <c:f>Sheet1!$C$2:$C$5</c:f>
              <c:numCache>
                <c:formatCode>General</c:formatCode>
                <c:ptCount val="4"/>
                <c:pt idx="0">
                  <c:v>86</c:v>
                </c:pt>
                <c:pt idx="1">
                  <c:v>68</c:v>
                </c:pt>
                <c:pt idx="2">
                  <c:v>65</c:v>
                </c:pt>
                <c:pt idx="3">
                  <c:v>0.95</c:v>
                </c:pt>
              </c:numCache>
            </c:numRef>
          </c:val>
          <c:extLst>
            <c:ext xmlns:c16="http://schemas.microsoft.com/office/drawing/2014/chart" uri="{C3380CC4-5D6E-409C-BE32-E72D297353CC}">
              <c16:uniqueId val="{00000001-AB4F-4BC8-8A31-17509C655E7B}"/>
            </c:ext>
          </c:extLst>
        </c:ser>
        <c:dLbls>
          <c:showLegendKey val="0"/>
          <c:showVal val="0"/>
          <c:showCatName val="0"/>
          <c:showSerName val="0"/>
          <c:showPercent val="0"/>
          <c:showBubbleSize val="0"/>
        </c:dLbls>
        <c:gapWidth val="150"/>
        <c:axId val="359500720"/>
        <c:axId val="359501376"/>
      </c:barChart>
      <c:catAx>
        <c:axId val="359500720"/>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501376"/>
        <c:crosses val="autoZero"/>
        <c:auto val="1"/>
        <c:lblAlgn val="ctr"/>
        <c:lblOffset val="100"/>
        <c:noMultiLvlLbl val="0"/>
      </c:catAx>
      <c:valAx>
        <c:axId val="359501376"/>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500720"/>
        <c:crosses val="autoZero"/>
        <c:crossBetween val="between"/>
      </c:valAx>
      <c:dTable>
        <c:showHorzBorder val="1"/>
        <c:showVertBorder val="1"/>
        <c:showOutline val="1"/>
        <c:showKeys val="1"/>
        <c:spPr>
          <a:noFill/>
          <a:ln w="9525">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2019</c:v>
                </c:pt>
              </c:strCache>
            </c:strRef>
          </c:tx>
          <c:spPr>
            <a:solidFill>
              <a:schemeClr val="accent1"/>
            </a:solidFill>
            <a:ln>
              <a:noFill/>
            </a:ln>
            <a:effectLst/>
          </c:spPr>
          <c:invertIfNegative val="0"/>
          <c:cat>
            <c:strRef>
              <c:f>Sheet1!$A$2:$A$3</c:f>
              <c:strCache>
                <c:ptCount val="2"/>
                <c:pt idx="0">
                  <c:v>Current Ratio</c:v>
                </c:pt>
                <c:pt idx="1">
                  <c:v>Quick Ratio</c:v>
                </c:pt>
              </c:strCache>
            </c:strRef>
          </c:cat>
          <c:val>
            <c:numRef>
              <c:f>Sheet1!$B$2:$B$3</c:f>
              <c:numCache>
                <c:formatCode>General</c:formatCode>
                <c:ptCount val="2"/>
                <c:pt idx="0">
                  <c:v>2.2799999999999998</c:v>
                </c:pt>
                <c:pt idx="1">
                  <c:v>1.2</c:v>
                </c:pt>
              </c:numCache>
            </c:numRef>
          </c:val>
          <c:extLst>
            <c:ext xmlns:c16="http://schemas.microsoft.com/office/drawing/2014/chart" uri="{C3380CC4-5D6E-409C-BE32-E72D297353CC}">
              <c16:uniqueId val="{00000000-8FBF-4E1D-AABF-707F538962A8}"/>
            </c:ext>
          </c:extLst>
        </c:ser>
        <c:ser>
          <c:idx val="1"/>
          <c:order val="1"/>
          <c:tx>
            <c:strRef>
              <c:f>Sheet1!$C$1</c:f>
              <c:strCache>
                <c:ptCount val="1"/>
                <c:pt idx="0">
                  <c:v>2020</c:v>
                </c:pt>
              </c:strCache>
            </c:strRef>
          </c:tx>
          <c:spPr>
            <a:solidFill>
              <a:schemeClr val="accent2"/>
            </a:solidFill>
            <a:ln>
              <a:noFill/>
            </a:ln>
            <a:effectLst/>
          </c:spPr>
          <c:invertIfNegative val="0"/>
          <c:cat>
            <c:strRef>
              <c:f>Sheet1!$A$2:$A$3</c:f>
              <c:strCache>
                <c:ptCount val="2"/>
                <c:pt idx="0">
                  <c:v>Current Ratio</c:v>
                </c:pt>
                <c:pt idx="1">
                  <c:v>Quick Ratio</c:v>
                </c:pt>
              </c:strCache>
            </c:strRef>
          </c:cat>
          <c:val>
            <c:numRef>
              <c:f>Sheet1!$C$2:$C$3</c:f>
              <c:numCache>
                <c:formatCode>General</c:formatCode>
                <c:ptCount val="2"/>
                <c:pt idx="0">
                  <c:v>2</c:v>
                </c:pt>
                <c:pt idx="1">
                  <c:v>1.1200000000000001</c:v>
                </c:pt>
              </c:numCache>
            </c:numRef>
          </c:val>
          <c:extLst>
            <c:ext xmlns:c16="http://schemas.microsoft.com/office/drawing/2014/chart" uri="{C3380CC4-5D6E-409C-BE32-E72D297353CC}">
              <c16:uniqueId val="{00000001-8FBF-4E1D-AABF-707F538962A8}"/>
            </c:ext>
          </c:extLst>
        </c:ser>
        <c:dLbls>
          <c:showLegendKey val="0"/>
          <c:showVal val="0"/>
          <c:showCatName val="0"/>
          <c:showSerName val="0"/>
          <c:showPercent val="0"/>
          <c:showBubbleSize val="0"/>
        </c:dLbls>
        <c:gapWidth val="150"/>
        <c:axId val="543291976"/>
        <c:axId val="543279184"/>
      </c:barChart>
      <c:catAx>
        <c:axId val="543291976"/>
        <c:scaling>
          <c:orientation val="minMax"/>
        </c:scaling>
        <c:delete val="0"/>
        <c:axPos val="b"/>
        <c:numFmt formatCode="General" sourceLinked="1"/>
        <c:majorTickMark val="out"/>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279184"/>
        <c:crosses val="autoZero"/>
        <c:auto val="1"/>
        <c:lblAlgn val="ctr"/>
        <c:lblOffset val="100"/>
        <c:noMultiLvlLbl val="0"/>
      </c:catAx>
      <c:valAx>
        <c:axId val="543279184"/>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291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Gearing</a:t>
            </a:r>
            <a:r>
              <a:rPr lang="en-GB" baseline="0"/>
              <a:t> ratio</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percentStacked"/>
        <c:varyColors val="0"/>
        <c:ser>
          <c:idx val="0"/>
          <c:order val="0"/>
          <c:tx>
            <c:strRef>
              <c:f>Sheet1!$B$1</c:f>
              <c:strCache>
                <c:ptCount val="1"/>
                <c:pt idx="0">
                  <c:v>2019</c:v>
                </c:pt>
              </c:strCache>
            </c:strRef>
          </c:tx>
          <c:spPr>
            <a:solidFill>
              <a:schemeClr val="accent1"/>
            </a:solidFill>
            <a:ln>
              <a:noFill/>
            </a:ln>
            <a:effectLst/>
            <a:sp3d/>
          </c:spPr>
          <c:invertIfNegative val="0"/>
          <c:dLbls>
            <c:delete val="1"/>
          </c:dLbls>
          <c:cat>
            <c:strRef>
              <c:f>Sheet1!$A$2:$A$3</c:f>
              <c:strCache>
                <c:ptCount val="2"/>
                <c:pt idx="0">
                  <c:v>Debt days</c:v>
                </c:pt>
                <c:pt idx="1">
                  <c:v>Interess Cover</c:v>
                </c:pt>
              </c:strCache>
            </c:strRef>
          </c:cat>
          <c:val>
            <c:numRef>
              <c:f>Sheet1!$B$2:$B$3</c:f>
              <c:numCache>
                <c:formatCode>General</c:formatCode>
                <c:ptCount val="2"/>
                <c:pt idx="0">
                  <c:v>0.19</c:v>
                </c:pt>
                <c:pt idx="1">
                  <c:v>200.65</c:v>
                </c:pt>
              </c:numCache>
            </c:numRef>
          </c:val>
          <c:extLst>
            <c:ext xmlns:c16="http://schemas.microsoft.com/office/drawing/2014/chart" uri="{C3380CC4-5D6E-409C-BE32-E72D297353CC}">
              <c16:uniqueId val="{00000000-E379-4B83-B6AD-8B8F3D99A0A9}"/>
            </c:ext>
          </c:extLst>
        </c:ser>
        <c:ser>
          <c:idx val="1"/>
          <c:order val="1"/>
          <c:tx>
            <c:strRef>
              <c:f>Sheet1!$C$1</c:f>
              <c:strCache>
                <c:ptCount val="1"/>
                <c:pt idx="0">
                  <c:v>2020</c:v>
                </c:pt>
              </c:strCache>
            </c:strRef>
          </c:tx>
          <c:spPr>
            <a:solidFill>
              <a:schemeClr val="accent2"/>
            </a:solidFill>
            <a:ln>
              <a:noFill/>
            </a:ln>
            <a:effectLst/>
            <a:sp3d/>
          </c:spPr>
          <c:invertIfNegative val="0"/>
          <c:dLbls>
            <c:delete val="1"/>
          </c:dLbls>
          <c:cat>
            <c:strRef>
              <c:f>Sheet1!$A$2:$A$3</c:f>
              <c:strCache>
                <c:ptCount val="2"/>
                <c:pt idx="0">
                  <c:v>Debt days</c:v>
                </c:pt>
                <c:pt idx="1">
                  <c:v>Interess Cover</c:v>
                </c:pt>
              </c:strCache>
            </c:strRef>
          </c:cat>
          <c:val>
            <c:numRef>
              <c:f>Sheet1!$C$2:$C$3</c:f>
              <c:numCache>
                <c:formatCode>General</c:formatCode>
                <c:ptCount val="2"/>
                <c:pt idx="0">
                  <c:v>0.22</c:v>
                </c:pt>
                <c:pt idx="1">
                  <c:v>226.55</c:v>
                </c:pt>
              </c:numCache>
            </c:numRef>
          </c:val>
          <c:extLst>
            <c:ext xmlns:c16="http://schemas.microsoft.com/office/drawing/2014/chart" uri="{C3380CC4-5D6E-409C-BE32-E72D297353CC}">
              <c16:uniqueId val="{00000001-E379-4B83-B6AD-8B8F3D99A0A9}"/>
            </c:ext>
          </c:extLst>
        </c:ser>
        <c:dLbls>
          <c:showLegendKey val="0"/>
          <c:showVal val="1"/>
          <c:showCatName val="0"/>
          <c:showSerName val="0"/>
          <c:showPercent val="0"/>
          <c:showBubbleSize val="0"/>
        </c:dLbls>
        <c:gapWidth val="199"/>
        <c:shape val="box"/>
        <c:axId val="359501704"/>
        <c:axId val="359501048"/>
        <c:axId val="0"/>
      </c:bar3DChart>
      <c:catAx>
        <c:axId val="359501704"/>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59501048"/>
        <c:crosses val="autoZero"/>
        <c:auto val="1"/>
        <c:lblAlgn val="ctr"/>
        <c:lblOffset val="100"/>
        <c:noMultiLvlLbl val="0"/>
      </c:catAx>
      <c:valAx>
        <c:axId val="359501048"/>
        <c:scaling>
          <c:orientation val="minMax"/>
        </c:scaling>
        <c:delete val="0"/>
        <c:axPos val="l"/>
        <c:numFmt formatCode="0%"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501704"/>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0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98152-EF03-4FFF-BC14-F93B7C6DF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691</TotalTime>
  <Pages>1</Pages>
  <Words>2513</Words>
  <Characters>14330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Sorin Ionut Boata (2014248)</dc:creator>
  <cp:lastModifiedBy>Sorin Ionut Boata (2014248)</cp:lastModifiedBy>
  <cp:revision>23</cp:revision>
  <dcterms:created xsi:type="dcterms:W3CDTF">2022-02-14T10:04:00Z</dcterms:created>
  <dcterms:modified xsi:type="dcterms:W3CDTF">2022-02-16T01:39:00Z</dcterms:modified>
</cp:coreProperties>
</file>