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14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4908"/>
      </w:tblGrid>
      <w:tr w:rsidR="004A41B0" w:rsidRPr="006216BB" w14:paraId="000F2284" w14:textId="77777777" w:rsidTr="00693AB1">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908"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65FE7E76">
                <wp:simplePos x="0" y="0"/>
                <wp:positionH relativeFrom="page">
                  <wp:posOffset>-457200</wp:posOffset>
                </wp:positionH>
                <wp:positionV relativeFrom="paragraph">
                  <wp:posOffset>1588770</wp:posOffset>
                </wp:positionV>
                <wp:extent cx="11153775" cy="0"/>
                <wp:effectExtent l="0" t="19050" r="28575" b="19050"/>
                <wp:wrapNone/>
                <wp:docPr id="15" name="Line 8"/>
                <wp:cNvGraphicFramePr/>
                <a:graphic xmlns:a="http://schemas.openxmlformats.org/drawingml/2006/main">
                  <a:graphicData uri="http://schemas.microsoft.com/office/word/2010/wordprocessingShape">
                    <wps:wsp>
                      <wps:cNvCnPr/>
                      <wps:spPr bwMode="auto">
                        <a:xfrm flipV="1">
                          <a:off x="0" y="0"/>
                          <a:ext cx="11153775"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A01E63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6pt,125.1pt" to="842.25pt,1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" strokecolor="#7030a0" strokeweight="3pt">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46908288" w:rsidR="00975D9C" w:rsidRPr="00ED157D" w:rsidRDefault="00975D9C" w:rsidP="00975D9C">
      <w:pPr>
        <w:jc w:val="center"/>
        <w:rPr>
          <w:b/>
          <w:sz w:val="32"/>
          <w:szCs w:val="32"/>
        </w:rPr>
      </w:pPr>
      <w:r w:rsidRPr="00ED157D">
        <w:rPr>
          <w:b/>
          <w:sz w:val="32"/>
          <w:szCs w:val="32"/>
        </w:rPr>
        <w:t xml:space="preserve">Paper </w:t>
      </w:r>
      <w:r>
        <w:rPr>
          <w:b/>
          <w:sz w:val="32"/>
          <w:szCs w:val="32"/>
        </w:rPr>
        <w:t>1</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22B37D4B" w14:textId="77777777" w:rsidR="00CB3248" w:rsidRPr="002E5ABC" w:rsidRDefault="00CB3248" w:rsidP="00CB3248">
      <w:pPr>
        <w:spacing w:after="0" w:line="276" w:lineRule="auto"/>
        <w:jc w:val="center"/>
        <w:rPr>
          <w:rFonts w:ascii="Calibri" w:eastAsia="Calibri" w:hAnsi="Calibri" w:cs="Calibri"/>
        </w:rPr>
      </w:pPr>
      <w:r w:rsidRPr="002E5ABC">
        <w:rPr>
          <w:rFonts w:ascii="Calibri" w:eastAsia="Calibri" w:hAnsi="Calibri" w:cs="Calibri"/>
        </w:rPr>
        <w:t>Tutor Version: 2025-2026</w:t>
      </w:r>
    </w:p>
    <w:p w14:paraId="0804B584" w14:textId="5D589567" w:rsidR="00902DD4" w:rsidRDefault="00902DD4" w:rsidP="00693AB1">
      <w:pPr>
        <w:spacing w:after="0" w:line="240" w:lineRule="auto"/>
      </w:pPr>
    </w:p>
    <w:p w14:paraId="644F74F1" w14:textId="77777777" w:rsidR="00CB3248" w:rsidRDefault="00CB3248" w:rsidP="00693AB1">
      <w:pPr>
        <w:spacing w:after="0" w:line="240" w:lineRule="auto"/>
      </w:pPr>
    </w:p>
    <w:p w14:paraId="0084E786" w14:textId="77777777" w:rsidR="00362922" w:rsidRDefault="00690F8F" w:rsidP="00693AB1">
      <w:pPr>
        <w:spacing w:after="0" w:line="240" w:lineRule="auto"/>
        <w:jc w:val="center"/>
      </w:pPr>
      <w:r>
        <w:t>IF THERE HAVE BEEN CHANGES IN RATE/THRESHOLD WITHIN SIX MONTHS OF AN EXAM</w:t>
      </w:r>
    </w:p>
    <w:p w14:paraId="584062B8" w14:textId="1F800174" w:rsidR="00690F8F" w:rsidRDefault="00547062" w:rsidP="00362922">
      <w:pPr>
        <w:spacing w:after="0" w:line="240" w:lineRule="auto"/>
        <w:jc w:val="center"/>
      </w:pPr>
      <w:r>
        <w:t xml:space="preserve">– </w:t>
      </w:r>
      <w:r w:rsidR="00690F8F">
        <w:t>IF A CANDIDATE REFERS TO EITHER THE OLD OR NEW,</w:t>
      </w:r>
      <w:r w:rsidR="00362922">
        <w:t xml:space="preserve"> </w:t>
      </w:r>
      <w:r w:rsidR="00690F8F">
        <w:t>BOTH SHOULD RECEIVE CREDIT</w:t>
      </w:r>
      <w:r w:rsidR="00535937">
        <w:t>.</w:t>
      </w:r>
    </w:p>
    <w:p w14:paraId="6F107730" w14:textId="77777777" w:rsidR="00693AB1" w:rsidRPr="00690F8F" w:rsidRDefault="00693AB1" w:rsidP="00693AB1">
      <w:pPr>
        <w:spacing w:after="0" w:line="240" w:lineRule="auto"/>
        <w:jc w:val="center"/>
      </w:pPr>
    </w:p>
    <w:p w14:paraId="6AE1A1A7" w14:textId="6A4756D9" w:rsidR="00CB3248" w:rsidRDefault="51C82EC6" w:rsidP="00693AB1">
      <w:pPr>
        <w:spacing w:after="0" w:line="240" w:lineRule="auto"/>
        <w:jc w:val="center"/>
        <w:rPr>
          <w:rFonts w:ascii="Calibri" w:eastAsia="Calibri" w:hAnsi="Calibri"/>
        </w:rPr>
      </w:pPr>
      <w:r>
        <w:t xml:space="preserve">Page numbers refer to the </w:t>
      </w:r>
      <w:r w:rsidR="00BD688F">
        <w:t>coursebook</w:t>
      </w:r>
      <w:r>
        <w:t xml:space="preserve">: </w:t>
      </w:r>
      <w:r w:rsidRPr="3F2FFE6D">
        <w:rPr>
          <w:rFonts w:ascii="Calibri" w:eastAsia="Calibri" w:hAnsi="Calibri"/>
        </w:rPr>
        <w:t xml:space="preserve">Isbister, David. </w:t>
      </w:r>
      <w:r w:rsidRPr="3F2FFE6D">
        <w:rPr>
          <w:rFonts w:ascii="Calibri" w:eastAsia="Calibri" w:hAnsi="Calibri"/>
          <w:i/>
          <w:iCs/>
        </w:rPr>
        <w:t>Wills, Probate and Private Client</w:t>
      </w:r>
      <w:r w:rsidRPr="3F2FFE6D">
        <w:rPr>
          <w:rFonts w:ascii="Calibri" w:eastAsia="Calibri" w:hAnsi="Calibri"/>
        </w:rPr>
        <w:t>.</w:t>
      </w:r>
    </w:p>
    <w:p w14:paraId="1C1709C7" w14:textId="75EEF2B3" w:rsidR="51C82EC6" w:rsidRDefault="51C82EC6" w:rsidP="00693AB1">
      <w:pPr>
        <w:spacing w:after="0" w:line="240" w:lineRule="auto"/>
        <w:jc w:val="center"/>
        <w:rPr>
          <w:rFonts w:ascii="Calibri" w:eastAsia="Calibri" w:hAnsi="Calibri"/>
        </w:rPr>
      </w:pPr>
      <w:r w:rsidRPr="3F2FFE6D">
        <w:rPr>
          <w:rFonts w:ascii="Calibri" w:eastAsia="Calibri" w:hAnsi="Calibri"/>
        </w:rPr>
        <w:t>Available from: VitalSource Bookshelf, (2nd Edition). Chartered Institute of Legal Executives, 2024.</w:t>
      </w:r>
    </w:p>
    <w:p w14:paraId="7262094F" w14:textId="1BB83331" w:rsidR="00690F8F" w:rsidRDefault="00690F8F" w:rsidP="00693AB1">
      <w:pPr>
        <w:spacing w:after="0" w:line="240" w:lineRule="auto"/>
        <w:rPr>
          <w:rFonts w:ascii="Calibri" w:eastAsia="Cambria" w:hAnsi="Calibri" w:cs="Calibri"/>
          <w:b/>
          <w:bCs/>
          <w:u w:val="single"/>
        </w:rPr>
      </w:pPr>
      <w:r>
        <w:rPr>
          <w:rFonts w:ascii="Calibri" w:eastAsia="Cambria" w:hAnsi="Calibri" w:cs="Calibri"/>
          <w:b/>
          <w:bCs/>
          <w:u w:val="single"/>
        </w:rPr>
        <w:br w:type="page"/>
      </w:r>
    </w:p>
    <w:p w14:paraId="762A95ED" w14:textId="77777777" w:rsidR="009F716C" w:rsidRDefault="009F716C" w:rsidP="003114C0">
      <w:pPr>
        <w:pStyle w:val="NoSpacing"/>
        <w:rPr>
          <w:rFonts w:eastAsiaTheme="minorEastAsia"/>
          <w:b/>
          <w:bCs/>
          <w:sz w:val="28"/>
          <w:szCs w:val="28"/>
        </w:rPr>
      </w:pPr>
      <w:r w:rsidRPr="030F9C09">
        <w:rPr>
          <w:rFonts w:eastAsiaTheme="minorEastAsia"/>
          <w:b/>
          <w:bCs/>
          <w:sz w:val="28"/>
          <w:szCs w:val="28"/>
        </w:rPr>
        <w:lastRenderedPageBreak/>
        <w:t>SECTION A (30 marks)</w:t>
      </w:r>
      <w:r>
        <w:rPr>
          <w:rFonts w:eastAsiaTheme="minorEastAsia"/>
          <w:b/>
          <w:bCs/>
          <w:sz w:val="28"/>
          <w:szCs w:val="28"/>
        </w:rPr>
        <w:t xml:space="preserve"> </w:t>
      </w:r>
      <w:r w:rsidRPr="00551A51">
        <w:rPr>
          <w:rFonts w:eastAsiaTheme="minorEastAsia"/>
          <w:b/>
          <w:bCs/>
          <w:sz w:val="28"/>
          <w:szCs w:val="28"/>
        </w:rPr>
        <w:t xml:space="preserve">[30 </w:t>
      </w:r>
      <w:r>
        <w:rPr>
          <w:rFonts w:eastAsiaTheme="minorEastAsia" w:cstheme="minorHAnsi"/>
          <w:b/>
          <w:bCs/>
          <w:sz w:val="28"/>
          <w:szCs w:val="28"/>
        </w:rPr>
        <w:t>×</w:t>
      </w:r>
      <w:r w:rsidRPr="00551A51">
        <w:rPr>
          <w:rFonts w:eastAsiaTheme="minorEastAsia"/>
          <w:b/>
          <w:bCs/>
          <w:sz w:val="28"/>
          <w:szCs w:val="28"/>
        </w:rPr>
        <w:t xml:space="preserve"> 1 mark]</w:t>
      </w:r>
    </w:p>
    <w:p w14:paraId="6E459983" w14:textId="77777777" w:rsidR="00975D9C" w:rsidRPr="00975D9C" w:rsidRDefault="00975D9C" w:rsidP="003114C0">
      <w:pPr>
        <w:spacing w:after="0" w:line="240" w:lineRule="auto"/>
        <w:rPr>
          <w:rFonts w:ascii="Calibri" w:eastAsia="Cambria" w:hAnsi="Calibri" w:cs="Calibri"/>
        </w:rPr>
      </w:pPr>
    </w:p>
    <w:p w14:paraId="46D46052" w14:textId="360C1B61" w:rsidR="00902DD4" w:rsidRPr="004B0D06" w:rsidRDefault="00902DD4" w:rsidP="003114C0">
      <w:pPr>
        <w:spacing w:after="0" w:line="240" w:lineRule="auto"/>
        <w:rPr>
          <w:rFonts w:ascii="Calibri" w:eastAsia="Cambria" w:hAnsi="Calibri" w:cs="Calibri"/>
          <w:b/>
          <w:bCs/>
          <w:u w:val="single"/>
        </w:rPr>
      </w:pPr>
      <w:r w:rsidRPr="004B0D06">
        <w:rPr>
          <w:rFonts w:ascii="Calibri" w:eastAsia="Cambria" w:hAnsi="Calibri" w:cs="Calibri"/>
          <w:b/>
          <w:bCs/>
          <w:u w:val="single"/>
        </w:rPr>
        <w:t>Question 1</w:t>
      </w:r>
    </w:p>
    <w:p w14:paraId="62F4C2ED" w14:textId="354DDAEF"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 xml:space="preserve">Module Ref: </w:t>
      </w:r>
      <w:r w:rsidR="6134B613" w:rsidRPr="5650854A">
        <w:rPr>
          <w:rFonts w:ascii="Calibri" w:eastAsia="Aptos" w:hAnsi="Calibri" w:cs="Calibri"/>
          <w:b/>
          <w:bCs/>
        </w:rPr>
        <w:t>11</w:t>
      </w:r>
      <w:r w:rsidR="7AD7E08E" w:rsidRPr="5650854A">
        <w:rPr>
          <w:rFonts w:ascii="Calibri" w:eastAsia="Aptos" w:hAnsi="Calibri" w:cs="Calibri"/>
          <w:b/>
          <w:bCs/>
        </w:rPr>
        <w:t>(</w:t>
      </w:r>
      <w:r w:rsidR="6134B613" w:rsidRPr="5650854A">
        <w:rPr>
          <w:rFonts w:ascii="Calibri" w:eastAsia="Aptos" w:hAnsi="Calibri" w:cs="Calibri"/>
          <w:b/>
          <w:bCs/>
        </w:rPr>
        <w:t>a</w:t>
      </w:r>
      <w:r w:rsidR="5C4F3297" w:rsidRPr="5650854A">
        <w:rPr>
          <w:rFonts w:ascii="Calibri" w:eastAsia="Aptos" w:hAnsi="Calibri" w:cs="Calibri"/>
          <w:b/>
          <w:bCs/>
        </w:rPr>
        <w:t>)</w:t>
      </w:r>
      <w:r w:rsidR="6134B613" w:rsidRPr="5650854A">
        <w:rPr>
          <w:rFonts w:ascii="Calibri" w:eastAsia="Aptos" w:hAnsi="Calibri" w:cs="Calibri"/>
          <w:b/>
          <w:bCs/>
        </w:rPr>
        <w:t xml:space="preserve"> Intestacy</w:t>
      </w:r>
    </w:p>
    <w:p w14:paraId="4E7252CA" w14:textId="45651D33" w:rsidR="000E2F0A" w:rsidRPr="000E2F0A" w:rsidRDefault="000E2F0A" w:rsidP="003114C0">
      <w:pPr>
        <w:spacing w:after="0" w:line="240" w:lineRule="auto"/>
        <w:rPr>
          <w:rFonts w:ascii="Calibri" w:eastAsia="Calibri" w:hAnsi="Calibri" w:cs="Calibri"/>
          <w:b/>
          <w:bCs/>
          <w:color w:val="000000"/>
        </w:rPr>
      </w:pPr>
    </w:p>
    <w:p w14:paraId="12DEE1E2" w14:textId="77777777"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What is the definition of personal chattels in section 55(1)(x) of the Administration of Estates Act 1925?</w:t>
      </w:r>
      <w:bookmarkStart w:id="0" w:name="_Hlk39579109"/>
    </w:p>
    <w:p w14:paraId="48FB3E2F" w14:textId="77777777" w:rsidR="00CC0F99" w:rsidRDefault="00CC0F99" w:rsidP="003114C0">
      <w:pPr>
        <w:suppressAutoHyphens/>
        <w:autoSpaceDN w:val="0"/>
        <w:spacing w:after="0" w:line="240" w:lineRule="auto"/>
        <w:textAlignment w:val="baseline"/>
        <w:rPr>
          <w:rFonts w:ascii="Calibri" w:eastAsia="SimSun" w:hAnsi="Calibri" w:cs="Calibri"/>
          <w:kern w:val="3"/>
        </w:rPr>
      </w:pPr>
    </w:p>
    <w:p w14:paraId="72D25317" w14:textId="4A303EF3" w:rsidR="00CC0F99" w:rsidRPr="000E2F0A" w:rsidRDefault="00CC0F99" w:rsidP="003114C0">
      <w:pPr>
        <w:suppressAutoHyphens/>
        <w:autoSpaceDN w:val="0"/>
        <w:spacing w:after="0" w:line="240" w:lineRule="auto"/>
        <w:textAlignment w:val="baseline"/>
        <w:rPr>
          <w:rFonts w:ascii="Calibri" w:eastAsia="SimSun" w:hAnsi="Calibri" w:cs="Calibri"/>
          <w:b/>
          <w:bCs/>
          <w:kern w:val="3"/>
        </w:rPr>
      </w:pPr>
      <w:r w:rsidRPr="00CC0F99">
        <w:rPr>
          <w:rFonts w:ascii="Calibri" w:eastAsia="SimSun" w:hAnsi="Calibri" w:cs="Calibri"/>
          <w:b/>
          <w:bCs/>
          <w:kern w:val="3"/>
        </w:rPr>
        <w:t>Tangible moveable property</w:t>
      </w:r>
    </w:p>
    <w:p w14:paraId="0B8C4E0E" w14:textId="77777777" w:rsidR="000E2F0A" w:rsidRPr="000E2F0A" w:rsidRDefault="000E2F0A" w:rsidP="003114C0">
      <w:pPr>
        <w:suppressAutoHyphens/>
        <w:autoSpaceDN w:val="0"/>
        <w:spacing w:after="0" w:line="240" w:lineRule="auto"/>
        <w:textAlignment w:val="baseline"/>
        <w:rPr>
          <w:rFonts w:ascii="Calibri" w:eastAsia="SimSun" w:hAnsi="Calibri" w:cs="Calibri"/>
          <w:b/>
          <w:bCs/>
          <w:kern w:val="3"/>
        </w:rPr>
      </w:pPr>
    </w:p>
    <w:p w14:paraId="209B3658" w14:textId="5029C62D" w:rsidR="000E2F0A" w:rsidRPr="000E2F0A" w:rsidRDefault="000E2F0A" w:rsidP="003114C0">
      <w:pPr>
        <w:numPr>
          <w:ilvl w:val="0"/>
          <w:numId w:val="5"/>
        </w:numPr>
        <w:spacing w:after="0" w:line="240" w:lineRule="auto"/>
        <w:contextualSpacing/>
        <w:rPr>
          <w:rFonts w:ascii="Calibri" w:eastAsia="Times New Roman" w:hAnsi="Calibri" w:cs="Calibri"/>
        </w:rPr>
      </w:pPr>
      <w:r w:rsidRPr="000E2F0A">
        <w:rPr>
          <w:rFonts w:ascii="Calibri" w:eastAsia="Aptos" w:hAnsi="Calibri" w:cs="Calibri"/>
        </w:rPr>
        <w:t>A: including money, investments and business assets</w:t>
      </w:r>
    </w:p>
    <w:p w14:paraId="7D809DD7" w14:textId="6B87B4A3"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B: excluding money or securities and assets held as investments</w:t>
      </w:r>
    </w:p>
    <w:p w14:paraId="4A343312" w14:textId="6DA49B04"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C: including investments and business assets</w:t>
      </w:r>
    </w:p>
    <w:p w14:paraId="4F981E04" w14:textId="43B37435"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highlight w:val="green"/>
        </w:rPr>
        <w:t>D: excluding money or securities and assets used mainly for business purposes or held as investments</w:t>
      </w:r>
      <w:r w:rsidR="00CB3248">
        <w:rPr>
          <w:rFonts w:ascii="Calibri" w:eastAsia="SimSun" w:hAnsi="Calibri" w:cs="Calibri"/>
          <w:kern w:val="3"/>
          <w:highlight w:val="green"/>
        </w:rPr>
        <w:t xml:space="preserve"> </w:t>
      </w:r>
      <w:r w:rsidR="00A8284C">
        <w:rPr>
          <w:rFonts w:ascii="Calibri" w:eastAsia="SimSun" w:hAnsi="Calibri" w:cs="Calibri"/>
          <w:kern w:val="3"/>
          <w:highlight w:val="green"/>
        </w:rPr>
        <w:t>(CORRECT)</w:t>
      </w:r>
    </w:p>
    <w:p w14:paraId="19C46F8C" w14:textId="77777777" w:rsidR="000E2F0A" w:rsidRPr="000E2F0A" w:rsidRDefault="000E2F0A" w:rsidP="003114C0">
      <w:pPr>
        <w:spacing w:after="0" w:line="240" w:lineRule="auto"/>
        <w:rPr>
          <w:rFonts w:ascii="Calibri" w:eastAsia="Calibri" w:hAnsi="Calibri" w:cs="Calibri"/>
          <w:color w:val="0070C0"/>
        </w:rPr>
      </w:pPr>
    </w:p>
    <w:p w14:paraId="1FF81D83"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4335F268" w14:textId="6F4547FD" w:rsidR="55A19E26"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Option D is correct</w:t>
      </w:r>
      <w:r w:rsidR="03EEB213" w:rsidRPr="55A19E26">
        <w:rPr>
          <w:rFonts w:ascii="Calibri" w:eastAsia="Aptos" w:hAnsi="Calibri" w:cs="Calibri"/>
          <w:color w:val="0070C0"/>
        </w:rPr>
        <w:t xml:space="preserve"> – it details the definition of personal chattels found in </w:t>
      </w:r>
      <w:r w:rsidRPr="55A19E26">
        <w:rPr>
          <w:rFonts w:ascii="Calibri" w:eastAsia="Aptos" w:hAnsi="Calibri" w:cs="Calibri"/>
          <w:color w:val="0070C0"/>
        </w:rPr>
        <w:t xml:space="preserve">s.55(1)(x) Administration of Estates Act 1925. </w:t>
      </w:r>
    </w:p>
    <w:p w14:paraId="2D1F9E4A" w14:textId="1F1C80BB" w:rsidR="000E2F0A" w:rsidRPr="00BD688F" w:rsidRDefault="285EDBAA" w:rsidP="003114C0">
      <w:pPr>
        <w:spacing w:after="0" w:line="240" w:lineRule="auto"/>
        <w:rPr>
          <w:rFonts w:ascii="Calibri" w:eastAsia="Aptos" w:hAnsi="Calibri" w:cs="Calibri"/>
          <w:color w:val="0070C0"/>
          <w:lang w:val="fr-HT"/>
        </w:rPr>
      </w:pPr>
      <w:proofErr w:type="spellStart"/>
      <w:proofErr w:type="gramStart"/>
      <w:r w:rsidRPr="00BD688F">
        <w:rPr>
          <w:rFonts w:ascii="Calibri" w:eastAsia="Aptos" w:hAnsi="Calibri" w:cs="Calibri"/>
          <w:b/>
          <w:bCs/>
          <w:color w:val="0070C0"/>
          <w:lang w:val="fr-HT"/>
        </w:rPr>
        <w:t>Rationale</w:t>
      </w:r>
      <w:proofErr w:type="spellEnd"/>
      <w:r w:rsidRPr="00BD688F">
        <w:rPr>
          <w:rFonts w:ascii="Calibri" w:eastAsia="Aptos" w:hAnsi="Calibri" w:cs="Calibri"/>
          <w:b/>
          <w:bCs/>
          <w:color w:val="0070C0"/>
          <w:lang w:val="fr-HT"/>
        </w:rPr>
        <w:t>:</w:t>
      </w:r>
      <w:proofErr w:type="gramEnd"/>
      <w:r w:rsidRPr="00BD688F">
        <w:rPr>
          <w:rFonts w:ascii="Calibri" w:eastAsia="Aptos" w:hAnsi="Calibri" w:cs="Calibri"/>
          <w:b/>
          <w:bCs/>
          <w:color w:val="0070C0"/>
          <w:lang w:val="fr-HT"/>
        </w:rPr>
        <w:t xml:space="preserve"> </w:t>
      </w:r>
      <w:r w:rsidR="00694B72">
        <w:rPr>
          <w:rFonts w:ascii="Calibri" w:eastAsia="Aptos" w:hAnsi="Calibri" w:cs="Calibri"/>
          <w:color w:val="0070C0"/>
          <w:lang w:val="fr-HT"/>
        </w:rPr>
        <w:t>coursebook</w:t>
      </w:r>
      <w:r w:rsidRPr="00BD688F">
        <w:rPr>
          <w:rFonts w:ascii="Calibri" w:eastAsia="Aptos" w:hAnsi="Calibri" w:cs="Calibri"/>
          <w:color w:val="0070C0"/>
          <w:lang w:val="fr-HT"/>
        </w:rPr>
        <w:t xml:space="preserve"> – 11.7.3 </w:t>
      </w:r>
      <w:proofErr w:type="spellStart"/>
      <w:r w:rsidRPr="00BD688F">
        <w:rPr>
          <w:rFonts w:ascii="Calibri" w:eastAsia="Aptos" w:hAnsi="Calibri" w:cs="Calibri"/>
          <w:color w:val="0070C0"/>
          <w:lang w:val="fr-HT"/>
        </w:rPr>
        <w:t>Chattels</w:t>
      </w:r>
      <w:proofErr w:type="spellEnd"/>
      <w:r w:rsidRPr="00BD688F">
        <w:rPr>
          <w:rFonts w:ascii="Calibri" w:eastAsia="Aptos" w:hAnsi="Calibri" w:cs="Calibri"/>
          <w:color w:val="0070C0"/>
          <w:lang w:val="fr-HT"/>
        </w:rPr>
        <w:t>, p</w:t>
      </w:r>
      <w:r w:rsidR="505D5AF2" w:rsidRPr="00BD688F">
        <w:rPr>
          <w:rFonts w:ascii="Calibri" w:eastAsia="Aptos" w:hAnsi="Calibri" w:cs="Calibri"/>
          <w:color w:val="0070C0"/>
          <w:lang w:val="fr-HT"/>
        </w:rPr>
        <w:t>age 291</w:t>
      </w:r>
      <w:r w:rsidR="21B6C166" w:rsidRPr="00BD688F">
        <w:rPr>
          <w:rFonts w:ascii="Calibri" w:eastAsia="Aptos" w:hAnsi="Calibri" w:cs="Calibri"/>
          <w:color w:val="0070C0"/>
          <w:lang w:val="fr-HT"/>
        </w:rPr>
        <w:t xml:space="preserve"> </w:t>
      </w:r>
    </w:p>
    <w:p w14:paraId="733D75F6" w14:textId="77777777" w:rsidR="00CC0F99" w:rsidRPr="00BD688F" w:rsidRDefault="00CC0F99" w:rsidP="003114C0">
      <w:pPr>
        <w:spacing w:after="0" w:line="240" w:lineRule="auto"/>
        <w:rPr>
          <w:rFonts w:ascii="Calibri" w:eastAsia="Calibri" w:hAnsi="Calibri" w:cs="Calibri"/>
          <w:b/>
          <w:bCs/>
          <w:color w:val="000000"/>
          <w:lang w:val="fr-HT"/>
        </w:rPr>
      </w:pPr>
    </w:p>
    <w:p w14:paraId="405AB790" w14:textId="77777777" w:rsidR="003114C0" w:rsidRPr="00BD688F" w:rsidRDefault="003114C0" w:rsidP="003114C0">
      <w:pPr>
        <w:spacing w:after="0" w:line="240" w:lineRule="auto"/>
        <w:rPr>
          <w:rFonts w:ascii="Calibri" w:eastAsia="Calibri" w:hAnsi="Calibri" w:cs="Calibri"/>
          <w:b/>
          <w:bCs/>
          <w:color w:val="000000"/>
          <w:lang w:val="fr-HT"/>
        </w:rPr>
      </w:pPr>
    </w:p>
    <w:p w14:paraId="31083E85" w14:textId="77777777" w:rsidR="000E2F0A" w:rsidRPr="00BD688F" w:rsidRDefault="000E2F0A" w:rsidP="003114C0">
      <w:pPr>
        <w:spacing w:after="0" w:line="240" w:lineRule="auto"/>
        <w:rPr>
          <w:rFonts w:ascii="Calibri" w:eastAsia="Calibri" w:hAnsi="Calibri" w:cs="Calibri"/>
          <w:b/>
          <w:bCs/>
          <w:color w:val="000000"/>
          <w:u w:val="single"/>
          <w:lang w:val="fr-HT"/>
        </w:rPr>
      </w:pPr>
      <w:r w:rsidRPr="00BD688F">
        <w:rPr>
          <w:rFonts w:ascii="Calibri" w:eastAsia="Calibri" w:hAnsi="Calibri" w:cs="Calibri"/>
          <w:b/>
          <w:bCs/>
          <w:color w:val="000000"/>
          <w:u w:val="single"/>
          <w:lang w:val="fr-HT"/>
        </w:rPr>
        <w:t>Question 2</w:t>
      </w:r>
    </w:p>
    <w:p w14:paraId="0818FDE0" w14:textId="63CEF34E" w:rsidR="000E2F0A" w:rsidRPr="000E2F0A" w:rsidRDefault="000E2F0A" w:rsidP="003114C0">
      <w:pPr>
        <w:spacing w:after="0" w:line="240" w:lineRule="auto"/>
        <w:rPr>
          <w:rFonts w:ascii="Calibri" w:eastAsia="Calibri" w:hAnsi="Calibri" w:cs="Calibri"/>
        </w:rPr>
      </w:pPr>
      <w:r w:rsidRPr="5650854A">
        <w:rPr>
          <w:rFonts w:ascii="Calibri" w:eastAsia="Calibri" w:hAnsi="Calibri" w:cs="Calibri"/>
          <w:b/>
          <w:bCs/>
          <w:color w:val="000000" w:themeColor="text1"/>
        </w:rPr>
        <w:t xml:space="preserve">Module Ref: </w:t>
      </w:r>
      <w:r w:rsidR="5ECB3A42" w:rsidRPr="5650854A">
        <w:rPr>
          <w:rFonts w:ascii="Calibri" w:eastAsia="Calibri" w:hAnsi="Calibri" w:cs="Calibri"/>
          <w:b/>
          <w:bCs/>
          <w:color w:val="000000" w:themeColor="text1"/>
        </w:rPr>
        <w:t>1</w:t>
      </w:r>
      <w:r w:rsidR="5705E4A7" w:rsidRPr="5650854A">
        <w:rPr>
          <w:rFonts w:ascii="Calibri" w:eastAsia="Calibri" w:hAnsi="Calibri" w:cs="Calibri"/>
          <w:b/>
          <w:bCs/>
          <w:color w:val="000000" w:themeColor="text1"/>
        </w:rPr>
        <w:t>(</w:t>
      </w:r>
      <w:r w:rsidR="5ECB3A42" w:rsidRPr="5650854A">
        <w:rPr>
          <w:rFonts w:ascii="Calibri" w:eastAsia="Calibri" w:hAnsi="Calibri" w:cs="Calibri"/>
          <w:b/>
          <w:bCs/>
          <w:color w:val="000000" w:themeColor="text1"/>
        </w:rPr>
        <w:t>b</w:t>
      </w:r>
      <w:r w:rsidR="5705E4A7" w:rsidRPr="5650854A">
        <w:rPr>
          <w:rFonts w:ascii="Calibri" w:eastAsia="Calibri" w:hAnsi="Calibri" w:cs="Calibri"/>
          <w:b/>
          <w:bCs/>
          <w:color w:val="000000" w:themeColor="text1"/>
        </w:rPr>
        <w:t>)</w:t>
      </w:r>
      <w:r w:rsidR="5ECB3A42" w:rsidRPr="5650854A">
        <w:rPr>
          <w:rFonts w:ascii="Calibri" w:eastAsia="Calibri" w:hAnsi="Calibri" w:cs="Calibri"/>
          <w:b/>
          <w:bCs/>
          <w:color w:val="000000" w:themeColor="text1"/>
        </w:rPr>
        <w:t xml:space="preserve"> Equitable Principles Underlying Wills and Probate</w:t>
      </w:r>
    </w:p>
    <w:p w14:paraId="4C4943B8" w14:textId="2C6B61DA" w:rsidR="000E2F0A" w:rsidRPr="000E2F0A" w:rsidRDefault="000E2F0A" w:rsidP="003114C0">
      <w:pPr>
        <w:spacing w:after="0" w:line="240" w:lineRule="auto"/>
        <w:rPr>
          <w:rFonts w:ascii="Calibri" w:eastAsia="Calibri" w:hAnsi="Calibri" w:cs="Calibri"/>
          <w:b/>
          <w:bCs/>
          <w:color w:val="000000"/>
        </w:rPr>
      </w:pPr>
    </w:p>
    <w:p w14:paraId="31B7CE8C"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Which ONE of the following is a correct statement of a fiduciary duty imposed on trustees?</w:t>
      </w:r>
    </w:p>
    <w:p w14:paraId="248AE248" w14:textId="77777777" w:rsidR="00CC0F99" w:rsidRPr="000E2F0A" w:rsidRDefault="00CC0F99" w:rsidP="003114C0">
      <w:pPr>
        <w:spacing w:after="0" w:line="240" w:lineRule="auto"/>
        <w:rPr>
          <w:rFonts w:ascii="Calibri" w:eastAsia="Aptos" w:hAnsi="Calibri" w:cs="Calibri"/>
        </w:rPr>
      </w:pPr>
    </w:p>
    <w:p w14:paraId="737BAF7E" w14:textId="77777777"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rPr>
        <w:t>A</w:t>
      </w:r>
      <w:r w:rsidRPr="000E2F0A">
        <w:rPr>
          <w:rFonts w:ascii="Calibri" w:eastAsia="Aptos" w:hAnsi="Calibri" w:cs="Calibri"/>
          <w:b/>
          <w:bCs/>
        </w:rPr>
        <w:t>:</w:t>
      </w:r>
      <w:r w:rsidRPr="000E2F0A">
        <w:rPr>
          <w:rFonts w:ascii="Calibri" w:eastAsia="Aptos" w:hAnsi="Calibri" w:cs="Calibri"/>
        </w:rPr>
        <w:t xml:space="preserve"> They must have knowledge of the terms of the trust</w:t>
      </w:r>
    </w:p>
    <w:p w14:paraId="6B085E6C" w14:textId="77777777"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rPr>
        <w:t>B: They are obliged to obtain a fair price for trust property</w:t>
      </w:r>
    </w:p>
    <w:p w14:paraId="3B1B3392" w14:textId="00F167CF"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highlight w:val="green"/>
        </w:rPr>
        <w:t>C: They must not profit from their position</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1D9635E4" w14:textId="77777777" w:rsidR="000E2F0A" w:rsidRPr="000E2F0A" w:rsidRDefault="000E2F0A" w:rsidP="003114C0">
      <w:pPr>
        <w:numPr>
          <w:ilvl w:val="0"/>
          <w:numId w:val="6"/>
        </w:numPr>
        <w:spacing w:after="0" w:line="240" w:lineRule="auto"/>
        <w:contextualSpacing/>
        <w:rPr>
          <w:rFonts w:ascii="Calibri" w:eastAsia="Aptos" w:hAnsi="Calibri" w:cs="Calibri"/>
          <w:b/>
          <w:bCs/>
        </w:rPr>
      </w:pPr>
      <w:r w:rsidRPr="000E2F0A">
        <w:rPr>
          <w:rFonts w:ascii="Calibri" w:eastAsia="Aptos" w:hAnsi="Calibri" w:cs="Calibri"/>
        </w:rPr>
        <w:t>D: They must keep accounts in case the beneficiaries wish to raise any concerns</w:t>
      </w:r>
    </w:p>
    <w:p w14:paraId="269E3B1B" w14:textId="77777777" w:rsidR="000E2F0A" w:rsidRPr="000E2F0A" w:rsidRDefault="000E2F0A" w:rsidP="003114C0">
      <w:pPr>
        <w:spacing w:after="0" w:line="240" w:lineRule="auto"/>
        <w:ind w:left="720"/>
        <w:contextualSpacing/>
        <w:rPr>
          <w:rFonts w:ascii="Calibri" w:eastAsia="Aptos" w:hAnsi="Calibri" w:cs="Calibri"/>
          <w:b/>
          <w:bCs/>
        </w:rPr>
      </w:pPr>
    </w:p>
    <w:p w14:paraId="16552C8E" w14:textId="733BF115" w:rsidR="000E2F0A" w:rsidRPr="000E2F0A" w:rsidRDefault="000E2F0A" w:rsidP="003114C0">
      <w:pPr>
        <w:spacing w:after="0" w:line="240" w:lineRule="auto"/>
        <w:rPr>
          <w:rFonts w:ascii="Calibri" w:eastAsia="Aptos" w:hAnsi="Calibri" w:cs="Calibri"/>
          <w:color w:val="0070C0"/>
        </w:rPr>
      </w:pPr>
      <w:r w:rsidRPr="55A19E26">
        <w:rPr>
          <w:rFonts w:ascii="Calibri" w:eastAsia="Calibri" w:hAnsi="Calibri" w:cs="Calibri"/>
          <w:b/>
          <w:bCs/>
          <w:color w:val="0070C0"/>
        </w:rPr>
        <w:t>Explanation</w:t>
      </w:r>
      <w:r w:rsidRPr="55A19E26">
        <w:rPr>
          <w:rFonts w:ascii="Calibri" w:eastAsia="Aptos" w:hAnsi="Calibri" w:cs="Calibri"/>
          <w:color w:val="0070C0"/>
        </w:rPr>
        <w:t xml:space="preserve"> </w:t>
      </w:r>
    </w:p>
    <w:p w14:paraId="08F5F67F" w14:textId="4142F1AB" w:rsidR="008B2DFF" w:rsidRDefault="000E2F0A" w:rsidP="003114C0">
      <w:pPr>
        <w:spacing w:after="0" w:line="240" w:lineRule="auto"/>
        <w:rPr>
          <w:rFonts w:ascii="Calibri" w:eastAsia="Aptos" w:hAnsi="Calibri" w:cs="Calibri"/>
          <w:b/>
          <w:bCs/>
          <w:color w:val="0070C0"/>
        </w:rPr>
      </w:pPr>
      <w:r w:rsidRPr="7049926A">
        <w:rPr>
          <w:rFonts w:ascii="Calibri" w:eastAsia="Aptos" w:hAnsi="Calibri" w:cs="Calibri"/>
          <w:color w:val="0070C0"/>
        </w:rPr>
        <w:t xml:space="preserve">Having knowledge of the terms of the trust is too passive. Not only must trustees be familiar with the terms of the trust and the onerous responsibilities placed upon them by </w:t>
      </w:r>
      <w:proofErr w:type="gramStart"/>
      <w:r w:rsidRPr="7049926A">
        <w:rPr>
          <w:rFonts w:ascii="Calibri" w:eastAsia="Aptos" w:hAnsi="Calibri" w:cs="Calibri"/>
          <w:color w:val="0070C0"/>
        </w:rPr>
        <w:t>statute</w:t>
      </w:r>
      <w:proofErr w:type="gramEnd"/>
      <w:r w:rsidRPr="7049926A">
        <w:rPr>
          <w:rFonts w:ascii="Calibri" w:eastAsia="Aptos" w:hAnsi="Calibri" w:cs="Calibri"/>
          <w:color w:val="0070C0"/>
        </w:rPr>
        <w:t xml:space="preserve"> but they must at all times comply with the terms of the trust; being aware is not enough. Trustees are obliged to obtain the best possible price for the sale of assets rather than just a fair or reasonable price. Another duty is to present accounts to the beneficiaries for their inspection. The self-dealing rule exemplified by </w:t>
      </w:r>
      <w:r w:rsidRPr="7049926A">
        <w:rPr>
          <w:rFonts w:ascii="Calibri" w:eastAsia="Aptos" w:hAnsi="Calibri" w:cs="Calibri"/>
          <w:color w:val="0070C0"/>
          <w:u w:val="single"/>
        </w:rPr>
        <w:t>Kane v Radley</w:t>
      </w:r>
      <w:r w:rsidRPr="7049926A">
        <w:rPr>
          <w:rFonts w:ascii="Calibri" w:eastAsia="Aptos" w:hAnsi="Calibri" w:cs="Calibri"/>
          <w:color w:val="0070C0"/>
        </w:rPr>
        <w:t xml:space="preserve"> (1998) is a fiduciary duty and means that a trustee must not personally profit from his position. Answer C is therefore correct.</w:t>
      </w:r>
      <w:bookmarkEnd w:id="0"/>
    </w:p>
    <w:p w14:paraId="2B93C676" w14:textId="350B2E24" w:rsidR="02B9A499" w:rsidRDefault="02B9A499" w:rsidP="003114C0">
      <w:pPr>
        <w:spacing w:after="0" w:line="240" w:lineRule="auto"/>
        <w:rPr>
          <w:rFonts w:eastAsiaTheme="minorEastAsia"/>
          <w:color w:val="0070C0"/>
        </w:rPr>
      </w:pPr>
      <w:r w:rsidRPr="55A19E26">
        <w:rPr>
          <w:rFonts w:ascii="Calibri" w:eastAsia="Aptos" w:hAnsi="Calibri" w:cs="Calibri"/>
          <w:b/>
          <w:bCs/>
          <w:color w:val="0070C0"/>
        </w:rPr>
        <w:t xml:space="preserve">Rationale: </w:t>
      </w:r>
      <w:r w:rsidR="15951F4A" w:rsidRPr="55A19E26">
        <w:rPr>
          <w:rFonts w:ascii="Calibri" w:eastAsia="Aptos" w:hAnsi="Calibri" w:cs="Calibri"/>
          <w:color w:val="0070C0"/>
        </w:rPr>
        <w:t>within the scope of</w:t>
      </w:r>
      <w:r w:rsidR="15951F4A" w:rsidRPr="55A19E26">
        <w:rPr>
          <w:rFonts w:ascii="Calibri" w:eastAsia="Aptos" w:hAnsi="Calibri" w:cs="Calibri"/>
          <w:b/>
          <w:bCs/>
          <w:color w:val="0070C0"/>
        </w:rPr>
        <w:t xml:space="preserve"> </w:t>
      </w:r>
      <w:r w:rsidRPr="55A19E26">
        <w:rPr>
          <w:rFonts w:ascii="Calibri" w:eastAsia="Aptos" w:hAnsi="Calibri" w:cs="Calibri"/>
          <w:color w:val="0070C0"/>
        </w:rPr>
        <w:t>manual</w:t>
      </w:r>
      <w:r w:rsidR="20850B54" w:rsidRPr="55A19E26">
        <w:rPr>
          <w:rFonts w:ascii="Calibri" w:eastAsia="Aptos" w:hAnsi="Calibri" w:cs="Calibri"/>
          <w:color w:val="0070C0"/>
        </w:rPr>
        <w:t xml:space="preserve"> – </w:t>
      </w:r>
      <w:r w:rsidR="38C934D7" w:rsidRPr="55A19E26">
        <w:rPr>
          <w:rFonts w:eastAsiaTheme="minorEastAsia"/>
          <w:color w:val="0070C0"/>
        </w:rPr>
        <w:t>1.3.1 The nature of the trust, page 4</w:t>
      </w:r>
    </w:p>
    <w:p w14:paraId="52917F8A" w14:textId="77777777" w:rsidR="003114C0" w:rsidRPr="008B2DFF" w:rsidRDefault="003114C0" w:rsidP="003114C0">
      <w:pPr>
        <w:spacing w:after="0" w:line="240" w:lineRule="auto"/>
        <w:rPr>
          <w:rFonts w:ascii="Calibri" w:eastAsia="Aptos" w:hAnsi="Calibri" w:cs="Calibri"/>
          <w:b/>
          <w:bCs/>
          <w:color w:val="0070C0"/>
        </w:rPr>
      </w:pPr>
    </w:p>
    <w:p w14:paraId="3DF32E81" w14:textId="3B798961" w:rsidR="000E2F0A" w:rsidRPr="004A479D" w:rsidRDefault="000E2F0A" w:rsidP="003114C0">
      <w:pPr>
        <w:spacing w:after="0" w:line="240" w:lineRule="auto"/>
        <w:rPr>
          <w:rFonts w:ascii="Calibri" w:eastAsia="Aptos" w:hAnsi="Calibri" w:cs="Calibri"/>
          <w:b/>
          <w:bCs/>
          <w:color w:val="0070C0"/>
        </w:rPr>
      </w:pPr>
      <w:r w:rsidRPr="000E2F0A">
        <w:rPr>
          <w:rFonts w:ascii="Calibri" w:eastAsia="Aptos" w:hAnsi="Calibri" w:cs="Calibri"/>
          <w:b/>
          <w:bCs/>
          <w:color w:val="0070C0"/>
        </w:rPr>
        <w:br w:type="page"/>
      </w:r>
      <w:r w:rsidRPr="000E2F0A">
        <w:rPr>
          <w:rFonts w:ascii="Calibri" w:eastAsia="Calibri" w:hAnsi="Calibri" w:cs="Calibri"/>
          <w:b/>
          <w:bCs/>
          <w:color w:val="000000"/>
          <w:u w:val="single"/>
        </w:rPr>
        <w:lastRenderedPageBreak/>
        <w:t>Question 3</w:t>
      </w:r>
    </w:p>
    <w:p w14:paraId="354BF02B" w14:textId="09C36D5C"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00383A0A" w:rsidRPr="5650854A">
        <w:rPr>
          <w:rFonts w:ascii="Calibri" w:eastAsia="Calibri" w:hAnsi="Calibri" w:cs="Calibri"/>
          <w:b/>
          <w:bCs/>
          <w:color w:val="000000" w:themeColor="text1"/>
        </w:rPr>
        <w:t>(</w:t>
      </w:r>
      <w:r w:rsidR="7B032453" w:rsidRPr="5650854A">
        <w:rPr>
          <w:rFonts w:ascii="Calibri" w:eastAsia="Calibri" w:hAnsi="Calibri" w:cs="Calibri"/>
          <w:b/>
          <w:bCs/>
          <w:color w:val="000000" w:themeColor="text1"/>
        </w:rPr>
        <w:t>a</w:t>
      </w:r>
      <w:r w:rsidR="79198D32"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anagement in Wills and Probate</w:t>
      </w:r>
    </w:p>
    <w:p w14:paraId="44A54B79" w14:textId="77777777" w:rsidR="000E2F0A" w:rsidRPr="000E2F0A" w:rsidRDefault="000E2F0A" w:rsidP="003114C0">
      <w:pPr>
        <w:spacing w:after="0" w:line="240" w:lineRule="auto"/>
        <w:rPr>
          <w:rFonts w:ascii="Calibri" w:eastAsia="Calibri" w:hAnsi="Calibri" w:cs="Calibri"/>
          <w:color w:val="000000"/>
        </w:rPr>
      </w:pPr>
    </w:p>
    <w:p w14:paraId="144D4224"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What type of obligation is owed by a professional will writer to the testator and a disappointed beneficiary?</w:t>
      </w:r>
    </w:p>
    <w:p w14:paraId="76813DA5" w14:textId="77777777" w:rsidR="00CC0F99" w:rsidRPr="000E2F0A" w:rsidRDefault="00CC0F99" w:rsidP="003114C0">
      <w:pPr>
        <w:spacing w:after="0" w:line="240" w:lineRule="auto"/>
        <w:rPr>
          <w:rFonts w:ascii="Calibri" w:eastAsia="Aptos" w:hAnsi="Calibri" w:cs="Calibri"/>
        </w:rPr>
      </w:pPr>
    </w:p>
    <w:p w14:paraId="72EF291B"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A: A contractual obligation to the testator and a contractual obligation and a duty in tort to the beneficiary</w:t>
      </w:r>
    </w:p>
    <w:p w14:paraId="5C08DC54" w14:textId="2773B20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highlight w:val="green"/>
        </w:rPr>
        <w:t>B: A contractual obligation and duty in tort to the testator and a duty in tort to the beneficiary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AF97587"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C: A duty in tort to both testator and beneficiary</w:t>
      </w:r>
    </w:p>
    <w:p w14:paraId="2F1EB547"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D: A contractual obligation to both testator and beneficiary</w:t>
      </w:r>
    </w:p>
    <w:p w14:paraId="481D3A96" w14:textId="77777777" w:rsidR="000E2F0A" w:rsidRPr="000E2F0A" w:rsidRDefault="000E2F0A" w:rsidP="003114C0">
      <w:pPr>
        <w:spacing w:after="0" w:line="240" w:lineRule="auto"/>
        <w:rPr>
          <w:rFonts w:ascii="Calibri" w:eastAsia="Calibri" w:hAnsi="Calibri" w:cs="Calibri"/>
        </w:rPr>
      </w:pPr>
    </w:p>
    <w:p w14:paraId="245D6582"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r w:rsidRPr="000E2F0A">
        <w:rPr>
          <w:rFonts w:ascii="Calibri" w:eastAsia="Aptos" w:hAnsi="Calibri" w:cs="Calibri"/>
          <w:color w:val="0070C0"/>
        </w:rPr>
        <w:t xml:space="preserve"> </w:t>
      </w:r>
    </w:p>
    <w:p w14:paraId="56397002" w14:textId="6B844A21"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duty owed to the testator lies in contract and tort; the claim by a disappointed beneficiary is in tort only. B is therefore the correct answer.</w:t>
      </w:r>
    </w:p>
    <w:p w14:paraId="6B7A7306" w14:textId="7E748956" w:rsidR="24AAE67C" w:rsidRDefault="24AAE67C" w:rsidP="003114C0">
      <w:pPr>
        <w:spacing w:after="0" w:line="240" w:lineRule="auto"/>
        <w:rPr>
          <w:rFonts w:ascii="Calibri" w:eastAsia="Calibri" w:hAnsi="Calibri" w:cs="Calibri"/>
        </w:rPr>
      </w:pPr>
      <w:r w:rsidRPr="55A19E26">
        <w:rPr>
          <w:rFonts w:ascii="Calibri" w:eastAsia="Calibri" w:hAnsi="Calibri" w:cs="Calibri"/>
          <w:b/>
          <w:bCs/>
          <w:color w:val="0070C0"/>
        </w:rPr>
        <w:t>Rationale</w:t>
      </w:r>
      <w:r w:rsidRPr="006F6CC6">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3.2.6 Duty of care, page 59</w:t>
      </w:r>
    </w:p>
    <w:p w14:paraId="31560183" w14:textId="77777777" w:rsidR="00B353F7" w:rsidRDefault="00B353F7" w:rsidP="003114C0">
      <w:pPr>
        <w:spacing w:after="0" w:line="240" w:lineRule="auto"/>
        <w:rPr>
          <w:rFonts w:ascii="Calibri" w:eastAsia="Aptos" w:hAnsi="Calibri" w:cs="Calibri"/>
          <w:color w:val="0070C0"/>
        </w:rPr>
      </w:pPr>
    </w:p>
    <w:p w14:paraId="4D2C6217" w14:textId="77777777" w:rsidR="006F6CC6" w:rsidRDefault="006F6CC6" w:rsidP="003114C0">
      <w:pPr>
        <w:spacing w:after="0" w:line="240" w:lineRule="auto"/>
        <w:rPr>
          <w:rFonts w:ascii="Calibri" w:eastAsia="Aptos" w:hAnsi="Calibri" w:cs="Calibri"/>
          <w:color w:val="0070C0"/>
        </w:rPr>
      </w:pPr>
    </w:p>
    <w:p w14:paraId="6C0144D0" w14:textId="77777777" w:rsidR="006F6CC6" w:rsidRPr="000E2F0A" w:rsidRDefault="006F6CC6" w:rsidP="003114C0">
      <w:pPr>
        <w:spacing w:after="0" w:line="240" w:lineRule="auto"/>
        <w:rPr>
          <w:rFonts w:ascii="Calibri" w:eastAsia="Aptos" w:hAnsi="Calibri" w:cs="Calibri"/>
          <w:color w:val="0070C0"/>
        </w:rPr>
      </w:pPr>
    </w:p>
    <w:p w14:paraId="33BA3108"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4</w:t>
      </w:r>
    </w:p>
    <w:p w14:paraId="08F7CC09" w14:textId="49F0499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697DA6C9" w:rsidRPr="5650854A">
        <w:rPr>
          <w:rFonts w:ascii="Calibri" w:eastAsia="Calibri" w:hAnsi="Calibri" w:cs="Calibri"/>
          <w:b/>
          <w:bCs/>
          <w:color w:val="000000" w:themeColor="text1"/>
        </w:rPr>
        <w:t>(</w:t>
      </w:r>
      <w:r w:rsidR="2FADB53C" w:rsidRPr="5650854A">
        <w:rPr>
          <w:rFonts w:ascii="Calibri" w:eastAsia="Calibri" w:hAnsi="Calibri" w:cs="Calibri"/>
          <w:b/>
          <w:bCs/>
          <w:color w:val="000000" w:themeColor="text1"/>
        </w:rPr>
        <w:t>a</w:t>
      </w:r>
      <w:r w:rsidR="697DA6C9"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 xml:space="preserve">anagement in Wills and </w:t>
      </w:r>
      <w:r w:rsidR="006F6CC6">
        <w:rPr>
          <w:rFonts w:ascii="Calibri" w:eastAsia="Calibri" w:hAnsi="Calibri" w:cs="Calibri"/>
          <w:b/>
          <w:bCs/>
          <w:color w:val="000000" w:themeColor="text1"/>
        </w:rPr>
        <w:t>P</w:t>
      </w:r>
      <w:r w:rsidRPr="5650854A">
        <w:rPr>
          <w:rFonts w:ascii="Calibri" w:eastAsia="Calibri" w:hAnsi="Calibri" w:cs="Calibri"/>
          <w:b/>
          <w:bCs/>
          <w:color w:val="000000" w:themeColor="text1"/>
        </w:rPr>
        <w:t>robate</w:t>
      </w:r>
    </w:p>
    <w:p w14:paraId="385BD4D9" w14:textId="53235018" w:rsidR="000E2F0A" w:rsidRPr="000E2F0A" w:rsidRDefault="000E2F0A" w:rsidP="003114C0">
      <w:pPr>
        <w:spacing w:after="0" w:line="240" w:lineRule="auto"/>
        <w:rPr>
          <w:rFonts w:ascii="Calibri" w:eastAsia="Calibri" w:hAnsi="Calibri" w:cs="Calibri"/>
          <w:color w:val="000000"/>
        </w:rPr>
      </w:pPr>
    </w:p>
    <w:p w14:paraId="36015F3A" w14:textId="5726CF23"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A testator owns land jointly with their spouse. The testator wishes to sever the joint tenancy </w:t>
      </w:r>
      <w:proofErr w:type="gramStart"/>
      <w:r w:rsidRPr="000E2F0A">
        <w:rPr>
          <w:rFonts w:ascii="Calibri" w:eastAsia="Aptos" w:hAnsi="Calibri" w:cs="Calibri"/>
        </w:rPr>
        <w:t>in order to</w:t>
      </w:r>
      <w:proofErr w:type="gramEnd"/>
      <w:r w:rsidRPr="000E2F0A">
        <w:rPr>
          <w:rFonts w:ascii="Calibri" w:eastAsia="Aptos" w:hAnsi="Calibri" w:cs="Calibri"/>
        </w:rPr>
        <w:t xml:space="preserve"> leave a gift of their share in their will.</w:t>
      </w:r>
    </w:p>
    <w:p w14:paraId="2739C51F" w14:textId="77777777" w:rsidR="00CC0F99" w:rsidRPr="000E2F0A" w:rsidRDefault="00CC0F99" w:rsidP="003114C0">
      <w:pPr>
        <w:spacing w:after="0" w:line="240" w:lineRule="auto"/>
        <w:rPr>
          <w:rFonts w:ascii="Calibri" w:eastAsia="Aptos" w:hAnsi="Calibri" w:cs="Calibri"/>
        </w:rPr>
      </w:pPr>
    </w:p>
    <w:p w14:paraId="6DAEF81A" w14:textId="7A3D96BD"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 xml:space="preserve">Which </w:t>
      </w:r>
      <w:r w:rsidR="00CC0F99">
        <w:rPr>
          <w:rFonts w:ascii="Calibri" w:eastAsia="Aptos" w:hAnsi="Calibri" w:cs="Calibri"/>
          <w:b/>
          <w:bCs/>
        </w:rPr>
        <w:t>ONE</w:t>
      </w:r>
      <w:r w:rsidRPr="000E2F0A">
        <w:rPr>
          <w:rFonts w:ascii="Calibri" w:eastAsia="Aptos" w:hAnsi="Calibri" w:cs="Calibri"/>
          <w:b/>
          <w:bCs/>
        </w:rPr>
        <w:t xml:space="preserve"> of the following statements best describes how notice of severance is </w:t>
      </w:r>
      <w:proofErr w:type="gramStart"/>
      <w:r w:rsidRPr="000E2F0A">
        <w:rPr>
          <w:rFonts w:ascii="Calibri" w:eastAsia="Aptos" w:hAnsi="Calibri" w:cs="Calibri"/>
          <w:b/>
          <w:bCs/>
        </w:rPr>
        <w:t>effected</w:t>
      </w:r>
      <w:proofErr w:type="gramEnd"/>
      <w:r w:rsidRPr="000E2F0A">
        <w:rPr>
          <w:rFonts w:ascii="Calibri" w:eastAsia="Aptos" w:hAnsi="Calibri" w:cs="Calibri"/>
          <w:b/>
          <w:bCs/>
        </w:rPr>
        <w:t>?</w:t>
      </w:r>
    </w:p>
    <w:p w14:paraId="71D70361" w14:textId="77777777" w:rsidR="00CC0F99" w:rsidRPr="000E2F0A" w:rsidRDefault="00CC0F99" w:rsidP="003114C0">
      <w:pPr>
        <w:spacing w:after="0" w:line="240" w:lineRule="auto"/>
        <w:rPr>
          <w:rFonts w:ascii="Calibri" w:eastAsia="Aptos" w:hAnsi="Calibri" w:cs="Calibri"/>
          <w:b/>
          <w:bCs/>
        </w:rPr>
      </w:pPr>
    </w:p>
    <w:p w14:paraId="6C70FAF3"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Calibri" w:hAnsi="Calibri" w:cs="Calibri"/>
          <w:b/>
          <w:bCs/>
        </w:rPr>
        <w:t xml:space="preserve"> </w:t>
      </w:r>
      <w:bookmarkStart w:id="1" w:name="_Hlk54878020"/>
      <w:r w:rsidRPr="000E2F0A">
        <w:rPr>
          <w:rFonts w:ascii="Calibri" w:eastAsia="Aptos" w:hAnsi="Calibri" w:cs="Calibri"/>
        </w:rPr>
        <w:t>Signing a notice of severance and placing it with the deeds to the property is sufficient</w:t>
      </w:r>
      <w:bookmarkEnd w:id="1"/>
      <w:r w:rsidRPr="000E2F0A">
        <w:rPr>
          <w:rFonts w:ascii="Calibri" w:eastAsia="Aptos" w:hAnsi="Calibri" w:cs="Calibri"/>
        </w:rPr>
        <w:t xml:space="preserve"> </w:t>
      </w:r>
    </w:p>
    <w:p w14:paraId="45581FB5"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Aptos" w:hAnsi="Calibri" w:cs="Calibri"/>
        </w:rPr>
        <w:t xml:space="preserve">B: Service by either recorded or registered post on the testator’s personal representative after the testator’s death </w:t>
      </w:r>
    </w:p>
    <w:p w14:paraId="60C53E17"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Aptos" w:hAnsi="Calibri" w:cs="Calibri"/>
        </w:rPr>
        <w:t xml:space="preserve">C: Service by email on the testator’s spouse </w:t>
      </w:r>
    </w:p>
    <w:p w14:paraId="09EBE24F" w14:textId="3033E0CB" w:rsidR="000E2F0A" w:rsidRPr="000E2F0A" w:rsidRDefault="000E2F0A" w:rsidP="003114C0">
      <w:pPr>
        <w:numPr>
          <w:ilvl w:val="0"/>
          <w:numId w:val="8"/>
        </w:numPr>
        <w:spacing w:after="0" w:line="240" w:lineRule="auto"/>
        <w:contextualSpacing/>
        <w:rPr>
          <w:rFonts w:ascii="Calibri" w:eastAsia="Calibri" w:hAnsi="Calibri" w:cs="Calibri"/>
          <w:b/>
          <w:bCs/>
        </w:rPr>
      </w:pPr>
      <w:r w:rsidRPr="000E2F0A">
        <w:rPr>
          <w:rFonts w:ascii="Calibri" w:eastAsia="Aptos" w:hAnsi="Calibri" w:cs="Calibri"/>
          <w:highlight w:val="green"/>
        </w:rPr>
        <w:t>D: Leaving the notice at the spouse’s last-known place of abode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39559E08" w14:textId="77777777" w:rsidR="000E2F0A" w:rsidRPr="000E2F0A" w:rsidRDefault="000E2F0A" w:rsidP="003114C0">
      <w:pPr>
        <w:suppressAutoHyphens/>
        <w:autoSpaceDN w:val="0"/>
        <w:spacing w:after="0" w:line="240" w:lineRule="auto"/>
        <w:textAlignment w:val="baseline"/>
        <w:rPr>
          <w:rFonts w:ascii="Calibri" w:eastAsia="Calibri" w:hAnsi="Calibri" w:cs="Calibri"/>
          <w:b/>
          <w:bCs/>
          <w:color w:val="0070C0"/>
          <w:kern w:val="3"/>
        </w:rPr>
      </w:pPr>
    </w:p>
    <w:p w14:paraId="204CC22C" w14:textId="77777777" w:rsidR="000E2F0A" w:rsidRPr="000E2F0A" w:rsidRDefault="000E2F0A" w:rsidP="003114C0">
      <w:pPr>
        <w:suppressAutoHyphens/>
        <w:autoSpaceDN w:val="0"/>
        <w:spacing w:after="0" w:line="240" w:lineRule="auto"/>
        <w:textAlignment w:val="baseline"/>
        <w:rPr>
          <w:rFonts w:ascii="Calibri" w:eastAsia="Calibri" w:hAnsi="Calibri" w:cs="Calibri"/>
          <w:b/>
          <w:bCs/>
          <w:color w:val="0070C0"/>
          <w:kern w:val="3"/>
        </w:rPr>
      </w:pPr>
      <w:r w:rsidRPr="000E2F0A">
        <w:rPr>
          <w:rFonts w:ascii="Calibri" w:eastAsia="Calibri" w:hAnsi="Calibri" w:cs="Calibri"/>
          <w:b/>
          <w:bCs/>
          <w:color w:val="0070C0"/>
          <w:kern w:val="3"/>
        </w:rPr>
        <w:t>Explanation</w:t>
      </w:r>
    </w:p>
    <w:p w14:paraId="54536AD9" w14:textId="5FB150CA" w:rsidR="55A19E26" w:rsidRPr="008B2DFF"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SimSun" w:hAnsi="Calibri" w:cs="Calibri"/>
          <w:color w:val="0070C0"/>
          <w:kern w:val="3"/>
        </w:rPr>
        <w:t>Signing a notice of severance and placing it with the deeds to the property is insufficient since for severance to be effective the notice must be given to the other owners. Posthumous service of a notice of severance on the co-owner will not work unless the joint tenancy is severed retrospectively by a Deed of Variation whil</w:t>
      </w:r>
      <w:r w:rsidR="006A106A">
        <w:rPr>
          <w:rFonts w:ascii="Calibri" w:eastAsia="SimSun" w:hAnsi="Calibri" w:cs="Calibri"/>
          <w:color w:val="0070C0"/>
          <w:kern w:val="3"/>
        </w:rPr>
        <w:t>e</w:t>
      </w:r>
      <w:r w:rsidRPr="000E2F0A">
        <w:rPr>
          <w:rFonts w:ascii="Calibri" w:eastAsia="SimSun" w:hAnsi="Calibri" w:cs="Calibri"/>
          <w:color w:val="0070C0"/>
          <w:kern w:val="3"/>
        </w:rPr>
        <w:t xml:space="preserve"> service by email is possible in theory, in practical terms it is difficult to prove who sent the email and whether it has been received. Service on the co-owner is sufficient if the notice is left at the “last-known place of abode or business in the United Kingdom of the person to be served”. This applies even if the letter is returned with a delivery failure note attached to it. Statement D is therefore the correct answer</w:t>
      </w:r>
      <w:r w:rsidR="00254064">
        <w:rPr>
          <w:rFonts w:ascii="Calibri" w:eastAsia="SimSun" w:hAnsi="Calibri" w:cs="Calibri"/>
          <w:color w:val="0070C0"/>
          <w:kern w:val="3"/>
        </w:rPr>
        <w:t>.</w:t>
      </w:r>
    </w:p>
    <w:p w14:paraId="0A4B650F" w14:textId="53DC1ABF" w:rsidR="02753627" w:rsidRDefault="02753627" w:rsidP="003114C0">
      <w:pPr>
        <w:spacing w:after="0" w:line="240" w:lineRule="auto"/>
        <w:rPr>
          <w:rFonts w:ascii="Calibri" w:eastAsia="SimSun" w:hAnsi="Calibri" w:cs="Calibri"/>
          <w:color w:val="0070C0"/>
        </w:rPr>
      </w:pPr>
      <w:r w:rsidRPr="7049926A">
        <w:rPr>
          <w:rFonts w:ascii="Calibri" w:eastAsia="SimSun" w:hAnsi="Calibri" w:cs="Calibri"/>
          <w:b/>
          <w:bCs/>
          <w:color w:val="0070C0"/>
        </w:rPr>
        <w:t xml:space="preserve">Rationale: </w:t>
      </w:r>
      <w:r w:rsidR="00694B72">
        <w:rPr>
          <w:rFonts w:ascii="Calibri" w:eastAsia="SimSun" w:hAnsi="Calibri" w:cs="Calibri"/>
          <w:color w:val="0070C0"/>
        </w:rPr>
        <w:t>coursebook</w:t>
      </w:r>
      <w:r w:rsidRPr="7049926A">
        <w:rPr>
          <w:rFonts w:ascii="Calibri" w:eastAsia="SimSun" w:hAnsi="Calibri" w:cs="Calibri"/>
          <w:color w:val="0070C0"/>
        </w:rPr>
        <w:t xml:space="preserve"> – 3.2.11 Notice of severance, page 68</w:t>
      </w:r>
    </w:p>
    <w:p w14:paraId="18E8762E" w14:textId="77777777"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br w:type="page"/>
      </w:r>
    </w:p>
    <w:p w14:paraId="290A905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5</w:t>
      </w:r>
    </w:p>
    <w:p w14:paraId="155013FA" w14:textId="42EC37AA"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5266CCF4" w:rsidRPr="5650854A">
        <w:rPr>
          <w:rFonts w:ascii="Calibri" w:eastAsia="Calibri" w:hAnsi="Calibri" w:cs="Calibri"/>
          <w:b/>
          <w:bCs/>
          <w:color w:val="000000" w:themeColor="text1"/>
        </w:rPr>
        <w:t>(</w:t>
      </w:r>
      <w:r w:rsidR="122D1400" w:rsidRPr="5650854A">
        <w:rPr>
          <w:rFonts w:ascii="Calibri" w:eastAsia="Calibri" w:hAnsi="Calibri" w:cs="Calibri"/>
          <w:b/>
          <w:bCs/>
          <w:color w:val="000000" w:themeColor="text1"/>
        </w:rPr>
        <w:t>a</w:t>
      </w:r>
      <w:r w:rsidR="13A24335"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 xml:space="preserve">anagement in Wills and </w:t>
      </w:r>
      <w:r w:rsidR="006F6CC6">
        <w:rPr>
          <w:rFonts w:ascii="Calibri" w:eastAsia="Calibri" w:hAnsi="Calibri" w:cs="Calibri"/>
          <w:b/>
          <w:bCs/>
          <w:color w:val="000000" w:themeColor="text1"/>
        </w:rPr>
        <w:t>P</w:t>
      </w:r>
      <w:r w:rsidRPr="5650854A">
        <w:rPr>
          <w:rFonts w:ascii="Calibri" w:eastAsia="Calibri" w:hAnsi="Calibri" w:cs="Calibri"/>
          <w:b/>
          <w:bCs/>
          <w:color w:val="000000" w:themeColor="text1"/>
        </w:rPr>
        <w:t>robate</w:t>
      </w:r>
    </w:p>
    <w:p w14:paraId="72032FD7" w14:textId="365FEE0C" w:rsidR="001134F3" w:rsidRDefault="001134F3" w:rsidP="003114C0">
      <w:pPr>
        <w:spacing w:after="0" w:line="240" w:lineRule="auto"/>
        <w:rPr>
          <w:rFonts w:ascii="Calibri" w:eastAsia="Calibri" w:hAnsi="Calibri" w:cs="Calibri"/>
          <w:color w:val="000000"/>
        </w:rPr>
      </w:pPr>
    </w:p>
    <w:p w14:paraId="20B715A4" w14:textId="77777777" w:rsidR="001134F3" w:rsidRPr="00E53917" w:rsidRDefault="001134F3" w:rsidP="003114C0">
      <w:pPr>
        <w:widowControl w:val="0"/>
        <w:spacing w:after="0" w:line="240" w:lineRule="auto"/>
        <w:rPr>
          <w:rFonts w:ascii="Calibri" w:eastAsia="Verdana" w:hAnsi="Calibri" w:cs="Calibri"/>
          <w:lang w:eastAsia="en-GB"/>
        </w:rPr>
      </w:pPr>
      <w:r w:rsidRPr="00E53917">
        <w:rPr>
          <w:rFonts w:ascii="Calibri" w:eastAsia="Verdana" w:hAnsi="Calibri" w:cs="Calibri"/>
          <w:lang w:eastAsia="en-GB"/>
        </w:rPr>
        <w:t>Complete the missing words in the following paragraph using the selection of options below</w:t>
      </w:r>
      <w:r>
        <w:rPr>
          <w:rFonts w:ascii="Calibri" w:eastAsia="Verdana" w:hAnsi="Calibri" w:cs="Calibri"/>
          <w:lang w:eastAsia="en-GB"/>
        </w:rPr>
        <w:t>.</w:t>
      </w:r>
    </w:p>
    <w:p w14:paraId="3EB1B7AA" w14:textId="77777777" w:rsidR="000E2F0A" w:rsidRDefault="000E2F0A" w:rsidP="003114C0">
      <w:pPr>
        <w:spacing w:after="0" w:line="240" w:lineRule="auto"/>
        <w:rPr>
          <w:rFonts w:ascii="Calibri" w:eastAsia="Calibri" w:hAnsi="Calibri" w:cs="Calibri"/>
        </w:rPr>
      </w:pPr>
    </w:p>
    <w:p w14:paraId="201988D7" w14:textId="131749CA" w:rsidR="000E2F0A" w:rsidRPr="000E2F0A" w:rsidRDefault="000E2F0A" w:rsidP="003114C0">
      <w:pPr>
        <w:spacing w:after="0" w:line="240" w:lineRule="auto"/>
        <w:rPr>
          <w:rFonts w:ascii="Calibri" w:eastAsia="Aptos" w:hAnsi="Calibri" w:cs="Calibri"/>
          <w:color w:val="FF0000"/>
        </w:rPr>
      </w:pPr>
      <w:r w:rsidRPr="5650854A">
        <w:rPr>
          <w:rFonts w:ascii="Calibri" w:eastAsia="Aptos" w:hAnsi="Calibri" w:cs="Calibri"/>
        </w:rPr>
        <w:t>If there are concerns regarding a testator’s testamentary capacity, extra precautions are needed. The testator’s doctor should</w:t>
      </w:r>
      <w:r w:rsidR="005E021B" w:rsidRPr="5650854A">
        <w:rPr>
          <w:rFonts w:ascii="Calibri" w:eastAsia="Aptos" w:hAnsi="Calibri" w:cs="Calibri"/>
        </w:rPr>
        <w:t xml:space="preserve"> </w:t>
      </w:r>
      <w:r w:rsidR="005E021B" w:rsidRPr="5650854A">
        <w:rPr>
          <w:rFonts w:ascii="Calibri" w:eastAsia="Calibri" w:hAnsi="Calibri" w:cs="Calibri"/>
          <w:color w:val="FF0000"/>
        </w:rPr>
        <w:t>[Gap 1]</w:t>
      </w:r>
      <w:r w:rsidR="004723B2" w:rsidRPr="5650854A">
        <w:rPr>
          <w:rFonts w:ascii="Calibri" w:eastAsia="Verdana" w:hAnsi="Calibri" w:cs="Calibri"/>
          <w:color w:val="000000" w:themeColor="text1"/>
          <w:lang w:eastAsia="en-GB"/>
        </w:rPr>
        <w:t>.</w:t>
      </w:r>
      <w:r w:rsidRPr="5650854A">
        <w:rPr>
          <w:rFonts w:ascii="Calibri" w:eastAsia="Aptos" w:hAnsi="Calibri" w:cs="Calibri"/>
        </w:rPr>
        <w:t xml:space="preserve"> The </w:t>
      </w:r>
      <w:r w:rsidR="557DCE2B" w:rsidRPr="5650854A">
        <w:rPr>
          <w:rFonts w:ascii="Calibri" w:eastAsia="Aptos" w:hAnsi="Calibri" w:cs="Calibri"/>
        </w:rPr>
        <w:t xml:space="preserve">professional </w:t>
      </w:r>
      <w:r w:rsidRPr="5650854A">
        <w:rPr>
          <w:rFonts w:ascii="Calibri" w:eastAsia="Aptos" w:hAnsi="Calibri" w:cs="Calibri"/>
        </w:rPr>
        <w:t>who prepare</w:t>
      </w:r>
      <w:r w:rsidR="66A4F12B" w:rsidRPr="5650854A">
        <w:rPr>
          <w:rFonts w:ascii="Calibri" w:eastAsia="Aptos" w:hAnsi="Calibri" w:cs="Calibri"/>
        </w:rPr>
        <w:t>s</w:t>
      </w:r>
      <w:r w:rsidRPr="5650854A">
        <w:rPr>
          <w:rFonts w:ascii="Calibri" w:eastAsia="Aptos" w:hAnsi="Calibri" w:cs="Calibri"/>
        </w:rPr>
        <w:t xml:space="preserve"> the will should </w:t>
      </w:r>
      <w:r w:rsidR="00B4775C" w:rsidRPr="5650854A">
        <w:rPr>
          <w:rFonts w:ascii="Calibri" w:eastAsia="Calibri" w:hAnsi="Calibri" w:cs="Calibri"/>
          <w:color w:val="FF0000"/>
        </w:rPr>
        <w:t>[Gap 2]</w:t>
      </w:r>
      <w:r w:rsidRPr="5650854A">
        <w:rPr>
          <w:rFonts w:ascii="Calibri" w:eastAsia="Aptos" w:hAnsi="Calibri" w:cs="Calibri"/>
          <w:color w:val="FF0000"/>
        </w:rPr>
        <w:t>.</w:t>
      </w:r>
    </w:p>
    <w:p w14:paraId="0B950218" w14:textId="77777777" w:rsidR="00F24944" w:rsidRDefault="00F24944" w:rsidP="003114C0">
      <w:pPr>
        <w:widowControl w:val="0"/>
        <w:spacing w:after="0" w:line="240" w:lineRule="auto"/>
        <w:rPr>
          <w:rFonts w:ascii="Calibri" w:eastAsia="Verdana" w:hAnsi="Calibri" w:cs="Calibri"/>
          <w:color w:val="000000"/>
          <w:lang w:eastAsia="en-GB"/>
        </w:rPr>
      </w:pPr>
    </w:p>
    <w:p w14:paraId="73980BE9" w14:textId="04DBDF39" w:rsidR="21D45ECA" w:rsidRDefault="21D45ECA" w:rsidP="003114C0">
      <w:pPr>
        <w:spacing w:after="0" w:line="240" w:lineRule="auto"/>
        <w:rPr>
          <w:b/>
          <w:bCs/>
        </w:rPr>
      </w:pPr>
      <w:r w:rsidRPr="5650854A">
        <w:rPr>
          <w:b/>
          <w:bCs/>
        </w:rPr>
        <w:t>Options:</w:t>
      </w:r>
    </w:p>
    <w:p w14:paraId="2D3F0676" w14:textId="0D5B2DB8" w:rsidR="5650854A"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544"/>
        <w:gridCol w:w="3402"/>
      </w:tblGrid>
      <w:tr w:rsidR="00DA5E7E" w:rsidRPr="00DA5E7E" w14:paraId="7DD04822"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761F028C" w14:textId="4CDD1875"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3544" w:type="dxa"/>
            <w:tcBorders>
              <w:top w:val="single" w:sz="6" w:space="0" w:color="auto"/>
              <w:left w:val="single" w:sz="6" w:space="0" w:color="auto"/>
              <w:bottom w:val="single" w:sz="6" w:space="0" w:color="auto"/>
              <w:right w:val="single" w:sz="6" w:space="0" w:color="auto"/>
            </w:tcBorders>
            <w:hideMark/>
          </w:tcPr>
          <w:p w14:paraId="1EB19B24" w14:textId="2365355A"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 xml:space="preserve">prepare a detailed report </w:t>
            </w:r>
            <w:r w:rsidRPr="5650854A">
              <w:rPr>
                <w:rFonts w:ascii="Calibri" w:eastAsia="Times New Roman" w:hAnsi="Calibri" w:cs="Calibri"/>
                <w:highlight w:val="green"/>
                <w:shd w:val="clear" w:color="auto" w:fill="FFFF00"/>
                <w:lang w:eastAsia="en-GB"/>
              </w:rPr>
              <w:t>(CORRECT)</w:t>
            </w:r>
          </w:p>
        </w:tc>
        <w:tc>
          <w:tcPr>
            <w:tcW w:w="3402" w:type="dxa"/>
            <w:tcBorders>
              <w:top w:val="single" w:sz="6" w:space="0" w:color="auto"/>
              <w:left w:val="single" w:sz="6" w:space="0" w:color="auto"/>
              <w:bottom w:val="single" w:sz="6" w:space="0" w:color="auto"/>
              <w:right w:val="single" w:sz="6" w:space="0" w:color="auto"/>
            </w:tcBorders>
            <w:hideMark/>
          </w:tcPr>
          <w:p w14:paraId="1E99654F" w14:textId="5BC973B3"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t>refer to a mental health specialist</w:t>
            </w:r>
          </w:p>
        </w:tc>
      </w:tr>
      <w:tr w:rsidR="00DA5E7E" w:rsidRPr="00DA5E7E" w14:paraId="3C3BAE2A"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3A6C48A6" w14:textId="6B76FB2C"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3544" w:type="dxa"/>
            <w:tcBorders>
              <w:top w:val="single" w:sz="6" w:space="0" w:color="auto"/>
              <w:left w:val="single" w:sz="6" w:space="0" w:color="auto"/>
              <w:bottom w:val="single" w:sz="6" w:space="0" w:color="auto"/>
              <w:right w:val="single" w:sz="6" w:space="0" w:color="auto"/>
            </w:tcBorders>
            <w:hideMark/>
          </w:tcPr>
          <w:p w14:paraId="672BCB5D" w14:textId="51B3299D"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eastAsia="Verdana"/>
                <w:highlight w:val="green"/>
              </w:rPr>
              <w:t xml:space="preserve">make a detailed file note </w:t>
            </w:r>
            <w:r w:rsidRPr="5650854A">
              <w:rPr>
                <w:rFonts w:ascii="Calibri" w:eastAsia="Times New Roman" w:hAnsi="Calibri" w:cs="Calibri"/>
                <w:highlight w:val="green"/>
                <w:shd w:val="clear" w:color="auto" w:fill="FFFF00"/>
                <w:lang w:eastAsia="en-GB"/>
              </w:rPr>
              <w:t>(CORRECT)</w:t>
            </w:r>
          </w:p>
        </w:tc>
        <w:tc>
          <w:tcPr>
            <w:tcW w:w="3402" w:type="dxa"/>
            <w:tcBorders>
              <w:top w:val="single" w:sz="6" w:space="0" w:color="auto"/>
              <w:left w:val="single" w:sz="6" w:space="0" w:color="auto"/>
              <w:bottom w:val="single" w:sz="6" w:space="0" w:color="auto"/>
              <w:right w:val="single" w:sz="6" w:space="0" w:color="auto"/>
            </w:tcBorders>
            <w:hideMark/>
          </w:tcPr>
          <w:p w14:paraId="16259E6E" w14:textId="117A1872"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eastAsia="Verdana"/>
              </w:rPr>
              <w:t>refuse to act</w:t>
            </w:r>
          </w:p>
        </w:tc>
      </w:tr>
    </w:tbl>
    <w:p w14:paraId="589550AE" w14:textId="3BF78BAC" w:rsidR="00F24944" w:rsidRDefault="00F24944" w:rsidP="003114C0">
      <w:pPr>
        <w:spacing w:after="0" w:line="240" w:lineRule="auto"/>
      </w:pPr>
    </w:p>
    <w:p w14:paraId="13C54D10" w14:textId="31792EBC" w:rsidR="55A19E26" w:rsidRPr="008B2DFF" w:rsidRDefault="000E2F0A" w:rsidP="003114C0">
      <w:pPr>
        <w:suppressAutoHyphens/>
        <w:autoSpaceDN w:val="0"/>
        <w:spacing w:after="0" w:line="240" w:lineRule="auto"/>
        <w:textAlignment w:val="baseline"/>
        <w:rPr>
          <w:rFonts w:ascii="Calibri" w:eastAsia="Calibri" w:hAnsi="Calibri" w:cs="Calibri"/>
          <w:color w:val="0070C0"/>
          <w:kern w:val="3"/>
        </w:rPr>
      </w:pPr>
      <w:r w:rsidRPr="000E2F0A">
        <w:rPr>
          <w:rFonts w:ascii="Calibri" w:eastAsia="Calibri" w:hAnsi="Calibri" w:cs="Calibri"/>
          <w:color w:val="0070C0"/>
          <w:kern w:val="3"/>
        </w:rPr>
        <w:t>If there are concerns regarding a testator’s testamentary capacity, extra precautions are needed. The testator’s doctor should prepare a detailed report. The person who prepared the will should make a detailed file note.</w:t>
      </w:r>
    </w:p>
    <w:p w14:paraId="259FCFE6" w14:textId="5D9D878F" w:rsidR="000E2F0A" w:rsidRPr="000E2F0A" w:rsidRDefault="03C65C67" w:rsidP="003114C0">
      <w:pPr>
        <w:spacing w:after="0" w:line="240" w:lineRule="auto"/>
        <w:rPr>
          <w:rFonts w:ascii="Calibri" w:eastAsia="Calibri" w:hAnsi="Calibri" w:cs="Calibri"/>
        </w:rPr>
      </w:pPr>
      <w:r w:rsidRPr="7049926A">
        <w:rPr>
          <w:rFonts w:ascii="Calibri" w:eastAsia="Calibri" w:hAnsi="Calibri" w:cs="Calibri"/>
          <w:b/>
          <w:bCs/>
          <w:color w:val="0070C0"/>
        </w:rPr>
        <w:t xml:space="preserve">Rationale: </w:t>
      </w:r>
      <w:r w:rsidR="00694B72">
        <w:rPr>
          <w:rFonts w:ascii="Calibri" w:eastAsia="Calibri" w:hAnsi="Calibri" w:cs="Calibri"/>
          <w:color w:val="0070C0"/>
        </w:rPr>
        <w:t>coursebook</w:t>
      </w:r>
      <w:r w:rsidRPr="7049926A">
        <w:rPr>
          <w:rFonts w:ascii="Calibri" w:eastAsia="Calibri" w:hAnsi="Calibri" w:cs="Calibri"/>
          <w:color w:val="0070C0"/>
        </w:rPr>
        <w:t xml:space="preserve"> 3.3.3 Capacity report, page 75</w:t>
      </w:r>
    </w:p>
    <w:p w14:paraId="64CD9754" w14:textId="5FDFC4D4" w:rsidR="000E2F0A" w:rsidRDefault="000E2F0A" w:rsidP="003114C0">
      <w:pPr>
        <w:spacing w:after="0" w:line="240" w:lineRule="auto"/>
        <w:rPr>
          <w:rFonts w:ascii="Calibri" w:eastAsia="Calibri" w:hAnsi="Calibri" w:cs="Calibri"/>
          <w:b/>
          <w:bCs/>
          <w:color w:val="000000"/>
        </w:rPr>
      </w:pPr>
    </w:p>
    <w:p w14:paraId="47F673B9" w14:textId="77777777" w:rsidR="00026F42" w:rsidRPr="000E2F0A" w:rsidRDefault="00026F42" w:rsidP="003114C0">
      <w:pPr>
        <w:spacing w:after="0" w:line="240" w:lineRule="auto"/>
        <w:rPr>
          <w:rFonts w:ascii="Calibri" w:eastAsia="Calibri" w:hAnsi="Calibri" w:cs="Calibri"/>
          <w:b/>
          <w:bCs/>
          <w:color w:val="000000"/>
        </w:rPr>
      </w:pPr>
    </w:p>
    <w:p w14:paraId="3E3359F7" w14:textId="11B44B29" w:rsidR="000E2F0A" w:rsidRPr="000E2F0A" w:rsidRDefault="000E2F0A" w:rsidP="003114C0">
      <w:pPr>
        <w:spacing w:after="0" w:line="240" w:lineRule="auto"/>
        <w:rPr>
          <w:rFonts w:ascii="Calibri" w:eastAsia="Calibri" w:hAnsi="Calibri" w:cs="Calibri"/>
          <w:b/>
          <w:bCs/>
          <w:color w:val="000000"/>
          <w:u w:val="single"/>
        </w:rPr>
      </w:pPr>
      <w:r w:rsidRPr="55A19E26">
        <w:rPr>
          <w:rFonts w:ascii="Calibri" w:eastAsia="Calibri" w:hAnsi="Calibri" w:cs="Calibri"/>
          <w:b/>
          <w:bCs/>
          <w:color w:val="000000" w:themeColor="text1"/>
          <w:u w:val="single"/>
        </w:rPr>
        <w:t>Question 6</w:t>
      </w:r>
    </w:p>
    <w:p w14:paraId="530F3A83" w14:textId="0D46B952"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00CB0CEA" w:rsidRPr="5650854A">
        <w:rPr>
          <w:rFonts w:ascii="Calibri" w:eastAsia="Calibri" w:hAnsi="Calibri" w:cs="Calibri"/>
          <w:b/>
          <w:bCs/>
          <w:color w:val="000000" w:themeColor="text1"/>
        </w:rPr>
        <w:t xml:space="preserve"> </w:t>
      </w:r>
      <w:r w:rsidR="774C4651" w:rsidRPr="5650854A">
        <w:rPr>
          <w:rFonts w:ascii="Calibri" w:eastAsia="Calibri" w:hAnsi="Calibri" w:cs="Calibri"/>
          <w:color w:val="000000" w:themeColor="text1"/>
        </w:rPr>
        <w:t>1</w:t>
      </w:r>
      <w:r w:rsidR="774C4651" w:rsidRPr="5650854A">
        <w:rPr>
          <w:rFonts w:ascii="Calibri" w:eastAsia="Calibri" w:hAnsi="Calibri" w:cs="Calibri"/>
          <w:b/>
          <w:bCs/>
          <w:color w:val="000000" w:themeColor="text1"/>
        </w:rPr>
        <w:t>0(g) – Wills – gifts; key administrative clauses in wills</w:t>
      </w:r>
    </w:p>
    <w:p w14:paraId="032EE3EC" w14:textId="131DBF80" w:rsidR="000E2F0A" w:rsidRPr="000E2F0A" w:rsidRDefault="000E2F0A" w:rsidP="003114C0">
      <w:pPr>
        <w:spacing w:after="0" w:line="240" w:lineRule="auto"/>
        <w:rPr>
          <w:rFonts w:ascii="Calibri" w:eastAsia="Calibri" w:hAnsi="Calibri" w:cs="Calibri"/>
          <w:b/>
          <w:bCs/>
          <w:color w:val="000000"/>
        </w:rPr>
      </w:pPr>
    </w:p>
    <w:p w14:paraId="38EA7DF2" w14:textId="1FE53F26" w:rsidR="000E2F0A" w:rsidRDefault="000E2F0A" w:rsidP="003114C0">
      <w:pPr>
        <w:spacing w:after="0" w:line="240" w:lineRule="auto"/>
        <w:rPr>
          <w:rFonts w:ascii="Calibri" w:eastAsia="Aptos" w:hAnsi="Calibri" w:cs="Calibri"/>
        </w:rPr>
      </w:pPr>
      <w:r w:rsidRPr="000E2F0A">
        <w:rPr>
          <w:rFonts w:ascii="Calibri" w:eastAsia="Aptos" w:hAnsi="Calibri" w:cs="Calibri"/>
        </w:rPr>
        <w:t>Executors and trustees hold estate monies on behalf of a beneficiary aged 19. The trust created by the will says that the beneficiary must not inherit the capital until she attains the age of 25 and until then income is accumulated.</w:t>
      </w:r>
    </w:p>
    <w:p w14:paraId="77A77F6E" w14:textId="77777777" w:rsidR="00F24944" w:rsidRPr="000E2F0A" w:rsidRDefault="00F24944" w:rsidP="003114C0">
      <w:pPr>
        <w:spacing w:after="0" w:line="240" w:lineRule="auto"/>
        <w:rPr>
          <w:rFonts w:ascii="Calibri" w:eastAsia="Aptos" w:hAnsi="Calibri" w:cs="Calibri"/>
        </w:rPr>
      </w:pPr>
    </w:p>
    <w:p w14:paraId="16EE8303" w14:textId="787D9C05" w:rsidR="000E2F0A" w:rsidRDefault="000E2F0A" w:rsidP="003114C0">
      <w:pPr>
        <w:spacing w:after="0" w:line="240" w:lineRule="auto"/>
        <w:rPr>
          <w:rFonts w:ascii="Calibri" w:eastAsia="Aptos" w:hAnsi="Calibri" w:cs="Calibri"/>
          <w:b/>
          <w:bCs/>
        </w:rPr>
      </w:pPr>
      <w:r w:rsidRPr="5650854A">
        <w:rPr>
          <w:rFonts w:ascii="Calibri" w:eastAsia="Aptos" w:hAnsi="Calibri" w:cs="Calibri"/>
          <w:b/>
          <w:bCs/>
        </w:rPr>
        <w:t xml:space="preserve">Which statutory powers, if any, conferred by the Trustee Act 1925 would enable the trustees to use the </w:t>
      </w:r>
      <w:r w:rsidR="6C308C5D" w:rsidRPr="5650854A">
        <w:rPr>
          <w:rFonts w:ascii="Calibri" w:eastAsia="Aptos" w:hAnsi="Calibri" w:cs="Calibri"/>
          <w:b/>
          <w:bCs/>
        </w:rPr>
        <w:t xml:space="preserve">capital </w:t>
      </w:r>
      <w:r w:rsidRPr="5650854A">
        <w:rPr>
          <w:rFonts w:ascii="Calibri" w:eastAsia="Aptos" w:hAnsi="Calibri" w:cs="Calibri"/>
          <w:b/>
          <w:bCs/>
        </w:rPr>
        <w:t>in the trust to pay for the beneficiary’s college fees?</w:t>
      </w:r>
    </w:p>
    <w:p w14:paraId="2DA58BFA" w14:textId="77777777" w:rsidR="00F24944" w:rsidRPr="000E2F0A" w:rsidRDefault="00F24944" w:rsidP="003114C0">
      <w:pPr>
        <w:spacing w:after="0" w:line="240" w:lineRule="auto"/>
        <w:rPr>
          <w:rFonts w:ascii="Calibri" w:eastAsia="Aptos" w:hAnsi="Calibri" w:cs="Calibri"/>
          <w:b/>
          <w:bCs/>
        </w:rPr>
      </w:pPr>
    </w:p>
    <w:p w14:paraId="65ACEE7B" w14:textId="77777777" w:rsidR="006F6CC6" w:rsidRDefault="000E2F0A" w:rsidP="006F6CC6">
      <w:pPr>
        <w:numPr>
          <w:ilvl w:val="0"/>
          <w:numId w:val="9"/>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The powers under section 31 Trustee Act 1925</w:t>
      </w:r>
    </w:p>
    <w:p w14:paraId="3949A12C" w14:textId="73C19CE5" w:rsidR="000E2F0A" w:rsidRPr="006F6CC6" w:rsidRDefault="000E2F0A" w:rsidP="006F6CC6">
      <w:pPr>
        <w:numPr>
          <w:ilvl w:val="0"/>
          <w:numId w:val="9"/>
        </w:numPr>
        <w:spacing w:after="0" w:line="240" w:lineRule="auto"/>
        <w:contextualSpacing/>
        <w:rPr>
          <w:rFonts w:ascii="Calibri" w:eastAsia="Aptos" w:hAnsi="Calibri" w:cs="Calibri"/>
        </w:rPr>
      </w:pPr>
      <w:r w:rsidRPr="006F6CC6">
        <w:rPr>
          <w:rFonts w:ascii="Calibri" w:eastAsia="Aptos" w:hAnsi="Calibri" w:cs="Calibri"/>
          <w:highlight w:val="green"/>
        </w:rPr>
        <w:t>B: The powers under section 32 Trustee Act 1925</w:t>
      </w:r>
      <w:r w:rsidR="00CB3248" w:rsidRPr="006F6CC6">
        <w:rPr>
          <w:rFonts w:ascii="Calibri" w:eastAsia="Aptos" w:hAnsi="Calibri" w:cs="Calibri"/>
          <w:highlight w:val="green"/>
        </w:rPr>
        <w:t xml:space="preserve"> </w:t>
      </w:r>
      <w:r w:rsidR="00A8284C" w:rsidRPr="006F6CC6">
        <w:rPr>
          <w:rFonts w:ascii="Calibri" w:eastAsia="Aptos" w:hAnsi="Calibri" w:cs="Calibri"/>
          <w:highlight w:val="green"/>
        </w:rPr>
        <w:t>(CORRECT)</w:t>
      </w:r>
    </w:p>
    <w:p w14:paraId="58B8F7AA" w14:textId="7BF70407" w:rsidR="000E2F0A" w:rsidRPr="000E2F0A" w:rsidRDefault="000E2F0A" w:rsidP="003114C0">
      <w:pPr>
        <w:numPr>
          <w:ilvl w:val="0"/>
          <w:numId w:val="9"/>
        </w:numPr>
        <w:spacing w:after="0" w:line="240" w:lineRule="auto"/>
        <w:contextualSpacing/>
        <w:rPr>
          <w:rFonts w:ascii="Calibri" w:eastAsia="Aptos" w:hAnsi="Calibri" w:cs="Calibri"/>
        </w:rPr>
      </w:pPr>
      <w:r w:rsidRPr="5650854A">
        <w:rPr>
          <w:rFonts w:ascii="Calibri" w:eastAsia="Aptos" w:hAnsi="Calibri" w:cs="Calibri"/>
        </w:rPr>
        <w:t>C: The powers under both sections 31 and 32 Trustee Act 1925</w:t>
      </w:r>
    </w:p>
    <w:p w14:paraId="4B021710" w14:textId="77777777" w:rsidR="000E2F0A" w:rsidRPr="000E2F0A" w:rsidRDefault="000E2F0A" w:rsidP="003114C0">
      <w:pPr>
        <w:numPr>
          <w:ilvl w:val="0"/>
          <w:numId w:val="9"/>
        </w:numPr>
        <w:spacing w:after="0" w:line="240" w:lineRule="auto"/>
        <w:contextualSpacing/>
        <w:rPr>
          <w:rFonts w:ascii="Calibri" w:eastAsia="Calibri" w:hAnsi="Calibri" w:cs="Calibri"/>
          <w:b/>
          <w:bCs/>
        </w:rPr>
      </w:pPr>
      <w:r w:rsidRPr="000E2F0A">
        <w:rPr>
          <w:rFonts w:ascii="Calibri" w:eastAsia="Aptos" w:hAnsi="Calibri" w:cs="Calibri"/>
        </w:rPr>
        <w:t>D: None, as the provision in the will takes precedence</w:t>
      </w:r>
    </w:p>
    <w:p w14:paraId="2A3BA6A4" w14:textId="77777777" w:rsidR="000E2F0A" w:rsidRPr="000E2F0A" w:rsidRDefault="000E2F0A" w:rsidP="003114C0">
      <w:pPr>
        <w:spacing w:after="0" w:line="240" w:lineRule="auto"/>
        <w:ind w:left="720"/>
        <w:contextualSpacing/>
        <w:rPr>
          <w:rFonts w:ascii="Calibri" w:eastAsia="Calibri" w:hAnsi="Calibri" w:cs="Calibri"/>
          <w:b/>
          <w:bCs/>
        </w:rPr>
      </w:pPr>
    </w:p>
    <w:p w14:paraId="4D74B5A6"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621353B5" w14:textId="0F200397" w:rsidR="55A19E26" w:rsidRPr="008B2DFF" w:rsidRDefault="378D88CA" w:rsidP="003114C0">
      <w:pPr>
        <w:spacing w:after="0" w:line="240" w:lineRule="auto"/>
        <w:rPr>
          <w:rFonts w:ascii="Calibri" w:eastAsia="Aptos" w:hAnsi="Calibri" w:cs="Calibri"/>
          <w:color w:val="0070C0"/>
        </w:rPr>
      </w:pPr>
      <w:r w:rsidRPr="5650854A">
        <w:rPr>
          <w:rFonts w:ascii="Calibri" w:eastAsia="Aptos" w:hAnsi="Calibri" w:cs="Calibri"/>
          <w:color w:val="0070C0"/>
        </w:rPr>
        <w:t>B</w:t>
      </w:r>
      <w:r w:rsidR="000E2F0A" w:rsidRPr="5650854A">
        <w:rPr>
          <w:rFonts w:ascii="Calibri" w:eastAsia="Aptos" w:hAnsi="Calibri" w:cs="Calibri"/>
          <w:color w:val="0070C0"/>
        </w:rPr>
        <w:t xml:space="preserve"> is the correct answer since the executors </w:t>
      </w:r>
      <w:r w:rsidR="24C5E62D" w:rsidRPr="5650854A">
        <w:rPr>
          <w:rFonts w:ascii="Calibri" w:eastAsia="Aptos" w:hAnsi="Calibri" w:cs="Calibri"/>
          <w:color w:val="0070C0"/>
        </w:rPr>
        <w:t>may use their</w:t>
      </w:r>
      <w:r w:rsidR="000E2F0A" w:rsidRPr="5650854A">
        <w:rPr>
          <w:rFonts w:ascii="Calibri" w:eastAsia="Aptos" w:hAnsi="Calibri" w:cs="Calibri"/>
          <w:color w:val="0070C0"/>
        </w:rPr>
        <w:t xml:space="preserve"> powers to apply capital contained in section 32 TA 1925. </w:t>
      </w:r>
    </w:p>
    <w:p w14:paraId="6C85D1AE" w14:textId="29EFB5F7" w:rsidR="00F24944" w:rsidRDefault="6DAC1C69" w:rsidP="003114C0">
      <w:pPr>
        <w:spacing w:after="0" w:line="240" w:lineRule="auto"/>
        <w:rPr>
          <w:rFonts w:ascii="Calibri" w:eastAsia="Calibri" w:hAnsi="Calibri" w:cs="Calibri"/>
        </w:rPr>
      </w:pPr>
      <w:r w:rsidRPr="55A19E26">
        <w:rPr>
          <w:rFonts w:ascii="Calibri" w:eastAsia="Calibri" w:hAnsi="Calibri" w:cs="Calibri"/>
          <w:b/>
          <w:bCs/>
          <w:color w:val="0070C0"/>
        </w:rPr>
        <w:t>Rationale</w:t>
      </w:r>
      <w:r w:rsidRPr="006F6CC6">
        <w:rPr>
          <w:rFonts w:ascii="Calibri" w:eastAsia="Calibri" w:hAnsi="Calibri" w:cs="Calibri"/>
          <w:b/>
          <w:bCs/>
          <w:color w:val="0070C0"/>
        </w:rPr>
        <w:t>:</w:t>
      </w:r>
      <w:r w:rsidRPr="55A19E26">
        <w:rPr>
          <w:rFonts w:ascii="Calibri" w:eastAsia="Calibri" w:hAnsi="Calibri" w:cs="Calibri"/>
          <w:color w:val="0070C0"/>
        </w:rPr>
        <w:t xml:space="preserve"> 10.8.6 Advancement (s31 and s32 Trustee Act 1925), page 274</w:t>
      </w:r>
    </w:p>
    <w:p w14:paraId="20972776" w14:textId="2912614A" w:rsidR="55A19E26" w:rsidRDefault="55A19E26" w:rsidP="003114C0">
      <w:pPr>
        <w:spacing w:after="0" w:line="240" w:lineRule="auto"/>
      </w:pPr>
      <w:r>
        <w:br w:type="page"/>
      </w:r>
    </w:p>
    <w:p w14:paraId="0B1D5D15" w14:textId="67E4D69F"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7</w:t>
      </w:r>
    </w:p>
    <w:p w14:paraId="008896A5" w14:textId="408DE8C1"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4</w:t>
      </w:r>
      <w:r w:rsidR="39DEA06C"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The role of personal representatives</w:t>
      </w:r>
    </w:p>
    <w:p w14:paraId="31D979CE" w14:textId="2AEF1744" w:rsidR="000E2F0A" w:rsidRPr="00026F42" w:rsidRDefault="000E2F0A" w:rsidP="003114C0">
      <w:pPr>
        <w:spacing w:after="0" w:line="240" w:lineRule="auto"/>
        <w:rPr>
          <w:rFonts w:ascii="Calibri" w:eastAsia="Calibri" w:hAnsi="Calibri" w:cs="Calibri"/>
          <w:color w:val="000000" w:themeColor="text1"/>
        </w:rPr>
      </w:pPr>
    </w:p>
    <w:p w14:paraId="7F229A9A" w14:textId="18CE991C" w:rsidR="000E2F0A" w:rsidRDefault="000E2F0A" w:rsidP="003114C0">
      <w:pPr>
        <w:spacing w:after="0" w:line="240" w:lineRule="auto"/>
        <w:rPr>
          <w:rFonts w:ascii="Calibri" w:eastAsia="Aptos" w:hAnsi="Calibri" w:cs="Calibri"/>
        </w:rPr>
      </w:pPr>
      <w:r w:rsidRPr="000E2F0A">
        <w:rPr>
          <w:rFonts w:ascii="Calibri" w:eastAsia="Aptos" w:hAnsi="Calibri" w:cs="Calibri"/>
        </w:rPr>
        <w:t>You are the executor of the estate of a man who died living in Kempston, which is in Bedford, England, and who owned a villa in Spain.</w:t>
      </w:r>
    </w:p>
    <w:p w14:paraId="1CE787A8" w14:textId="77777777" w:rsidR="00F24944" w:rsidRPr="000E2F0A" w:rsidRDefault="00F24944" w:rsidP="003114C0">
      <w:pPr>
        <w:spacing w:after="0" w:line="240" w:lineRule="auto"/>
        <w:rPr>
          <w:rFonts w:ascii="Calibri" w:eastAsia="Aptos" w:hAnsi="Calibri" w:cs="Calibri"/>
        </w:rPr>
      </w:pPr>
    </w:p>
    <w:p w14:paraId="767D781A" w14:textId="77777777" w:rsidR="00F24944" w:rsidRDefault="000E2F0A" w:rsidP="003114C0">
      <w:pPr>
        <w:spacing w:after="0" w:line="240" w:lineRule="auto"/>
        <w:rPr>
          <w:rFonts w:ascii="Calibri" w:eastAsia="Aptos" w:hAnsi="Calibri" w:cs="Calibri"/>
          <w:b/>
          <w:bCs/>
        </w:rPr>
      </w:pPr>
      <w:r w:rsidRPr="000E2F0A">
        <w:rPr>
          <w:rFonts w:ascii="Calibri" w:eastAsia="Aptos" w:hAnsi="Calibri" w:cs="Calibri"/>
          <w:b/>
          <w:bCs/>
        </w:rPr>
        <w:t>Where, if anywhere, should you place the notices under section 27 Trustee Act 1925 to give yourself the best protection against liability?</w:t>
      </w:r>
    </w:p>
    <w:p w14:paraId="3FDEACAE" w14:textId="77777777" w:rsidR="00CB0CEA" w:rsidRDefault="00CB0CEA" w:rsidP="003114C0">
      <w:pPr>
        <w:spacing w:after="0" w:line="240" w:lineRule="auto"/>
        <w:rPr>
          <w:rFonts w:ascii="Calibri" w:eastAsia="Aptos" w:hAnsi="Calibri" w:cs="Calibri"/>
          <w:b/>
          <w:bCs/>
        </w:rPr>
      </w:pPr>
    </w:p>
    <w:p w14:paraId="1AF32EC6" w14:textId="25A93966" w:rsidR="00CB0CEA" w:rsidRPr="00F24944" w:rsidRDefault="00CB0CEA" w:rsidP="003114C0">
      <w:pPr>
        <w:spacing w:after="0" w:line="240" w:lineRule="auto"/>
        <w:rPr>
          <w:rFonts w:ascii="Calibri" w:eastAsia="Aptos" w:hAnsi="Calibri" w:cs="Calibri"/>
          <w:b/>
          <w:bCs/>
        </w:rPr>
      </w:pPr>
      <w:r>
        <w:rPr>
          <w:rFonts w:ascii="Calibri" w:eastAsia="Aptos" w:hAnsi="Calibri" w:cs="Calibri"/>
          <w:b/>
          <w:bCs/>
        </w:rPr>
        <w:t>Notices</w:t>
      </w:r>
    </w:p>
    <w:p w14:paraId="6D92086E" w14:textId="733FED3F" w:rsidR="000E2F0A" w:rsidRP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 </w:t>
      </w:r>
    </w:p>
    <w:p w14:paraId="165A5D93" w14:textId="54081008"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under Section 27 Trustee Act 1925 are not required</w:t>
      </w:r>
    </w:p>
    <w:p w14:paraId="23C47C63" w14:textId="545BD6FA"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rPr>
        <w:t>B: should be placed in the London Gazette and the local newspaper in the area in Spain where the deceased owned property</w:t>
      </w:r>
    </w:p>
    <w:p w14:paraId="43E4AD58" w14:textId="62530704"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rPr>
        <w:t>C: should be placed in the London Gazette and in a local newspaper in Bedford</w:t>
      </w:r>
    </w:p>
    <w:p w14:paraId="36DAD878" w14:textId="7C033AF4"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highlight w:val="green"/>
        </w:rPr>
        <w:t>D: should be placed in the London Gazette, a local newspaper in Bedford and in the area in Spain where the deceased owned property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5818E1F" w14:textId="77777777" w:rsidR="00F24944" w:rsidRDefault="00F24944" w:rsidP="003114C0">
      <w:pPr>
        <w:spacing w:after="0" w:line="240" w:lineRule="auto"/>
        <w:rPr>
          <w:rFonts w:ascii="Calibri" w:eastAsia="Calibri" w:hAnsi="Calibri" w:cs="Calibri"/>
          <w:b/>
          <w:bCs/>
          <w:color w:val="0070C0"/>
        </w:rPr>
      </w:pPr>
    </w:p>
    <w:p w14:paraId="04AF42B9" w14:textId="46758524"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00D185D4" w14:textId="503DDDD9"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D is the correct answer since the executors should give notices nationally and wherever the deceased held property </w:t>
      </w:r>
      <w:proofErr w:type="gramStart"/>
      <w:r w:rsidRPr="55A19E26">
        <w:rPr>
          <w:rFonts w:ascii="Calibri" w:eastAsia="Aptos" w:hAnsi="Calibri" w:cs="Calibri"/>
          <w:color w:val="0070C0"/>
        </w:rPr>
        <w:t>in order to</w:t>
      </w:r>
      <w:proofErr w:type="gramEnd"/>
      <w:r w:rsidRPr="55A19E26">
        <w:rPr>
          <w:rFonts w:ascii="Calibri" w:eastAsia="Aptos" w:hAnsi="Calibri" w:cs="Calibri"/>
          <w:color w:val="0070C0"/>
        </w:rPr>
        <w:t xml:space="preserve"> protect themselves from being personally liable to any unpaid beneficiary or creditor</w:t>
      </w:r>
      <w:r w:rsidR="00B54C14">
        <w:rPr>
          <w:rFonts w:ascii="Calibri" w:eastAsia="Aptos" w:hAnsi="Calibri" w:cs="Calibri"/>
          <w:color w:val="0070C0"/>
        </w:rPr>
        <w:t>,</w:t>
      </w:r>
      <w:r w:rsidRPr="55A19E26">
        <w:rPr>
          <w:rFonts w:ascii="Calibri" w:eastAsia="Aptos" w:hAnsi="Calibri" w:cs="Calibri"/>
          <w:color w:val="0070C0"/>
        </w:rPr>
        <w:t xml:space="preserve"> even though they were not aware of the claim against the estate at the time of distribution. </w:t>
      </w:r>
    </w:p>
    <w:p w14:paraId="471F25A9" w14:textId="183D0A9C" w:rsidR="000E2F0A" w:rsidRDefault="450FC01E"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 xml:space="preserve">Rationale: </w:t>
      </w:r>
      <w:r w:rsidR="00694B72">
        <w:rPr>
          <w:rFonts w:ascii="Calibri" w:eastAsia="Calibri" w:hAnsi="Calibri" w:cs="Calibri"/>
          <w:color w:val="0070C0"/>
        </w:rPr>
        <w:t>coursebook</w:t>
      </w:r>
      <w:r w:rsidRPr="68B51E31">
        <w:rPr>
          <w:rFonts w:ascii="Calibri" w:eastAsia="Calibri" w:hAnsi="Calibri" w:cs="Calibri"/>
          <w:color w:val="0070C0"/>
        </w:rPr>
        <w:t xml:space="preserve"> – 4.3.1 s27 Trustee Act advertisements, page 99</w:t>
      </w:r>
    </w:p>
    <w:p w14:paraId="6E3A7EAC" w14:textId="77777777" w:rsidR="00CB0CEA" w:rsidRDefault="00CB0CEA" w:rsidP="003114C0">
      <w:pPr>
        <w:spacing w:after="0" w:line="240" w:lineRule="auto"/>
        <w:rPr>
          <w:rFonts w:ascii="Calibri" w:eastAsia="Calibri" w:hAnsi="Calibri" w:cs="Calibri"/>
          <w:b/>
          <w:bCs/>
          <w:color w:val="000000"/>
        </w:rPr>
      </w:pPr>
    </w:p>
    <w:p w14:paraId="128DE656" w14:textId="77777777" w:rsidR="0003158B" w:rsidRDefault="0003158B" w:rsidP="003114C0">
      <w:pPr>
        <w:spacing w:after="0" w:line="240" w:lineRule="auto"/>
        <w:rPr>
          <w:rFonts w:ascii="Calibri" w:eastAsia="Calibri" w:hAnsi="Calibri" w:cs="Calibri"/>
          <w:b/>
          <w:bCs/>
          <w:color w:val="000000"/>
        </w:rPr>
      </w:pPr>
    </w:p>
    <w:p w14:paraId="6D17939D" w14:textId="77777777" w:rsidR="0003158B" w:rsidRPr="000E2F0A" w:rsidRDefault="0003158B" w:rsidP="003114C0">
      <w:pPr>
        <w:spacing w:after="0" w:line="240" w:lineRule="auto"/>
        <w:rPr>
          <w:rFonts w:ascii="Calibri" w:eastAsia="Calibri" w:hAnsi="Calibri" w:cs="Calibri"/>
          <w:b/>
          <w:bCs/>
          <w:color w:val="000000"/>
        </w:rPr>
      </w:pPr>
    </w:p>
    <w:p w14:paraId="10F4A9C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8</w:t>
      </w:r>
    </w:p>
    <w:p w14:paraId="1521E18E" w14:textId="52E2E513"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4</w:t>
      </w:r>
      <w:r w:rsidR="2F9D358F" w:rsidRPr="5650854A">
        <w:rPr>
          <w:rFonts w:ascii="Calibri" w:eastAsia="Calibri" w:hAnsi="Calibri" w:cs="Calibri"/>
          <w:b/>
          <w:bCs/>
          <w:color w:val="000000" w:themeColor="text1"/>
        </w:rPr>
        <w:t>(c)</w:t>
      </w:r>
      <w:r w:rsidRPr="5650854A">
        <w:rPr>
          <w:rFonts w:ascii="Calibri" w:eastAsia="Calibri" w:hAnsi="Calibri" w:cs="Calibri"/>
          <w:b/>
          <w:bCs/>
          <w:color w:val="000000" w:themeColor="text1"/>
        </w:rPr>
        <w:t xml:space="preserve"> The role of personal representatives</w:t>
      </w:r>
    </w:p>
    <w:p w14:paraId="7DEF71FF" w14:textId="2D1F773B" w:rsidR="000E2F0A" w:rsidRPr="000E2F0A" w:rsidRDefault="000E2F0A" w:rsidP="003114C0">
      <w:pPr>
        <w:spacing w:after="0" w:line="240" w:lineRule="auto"/>
        <w:rPr>
          <w:rFonts w:ascii="Calibri" w:eastAsia="Calibri" w:hAnsi="Calibri" w:cs="Calibri"/>
          <w:color w:val="000000"/>
        </w:rPr>
      </w:pPr>
    </w:p>
    <w:p w14:paraId="65F53081" w14:textId="77777777" w:rsidR="000E2F0A" w:rsidRPr="00CB0CEA" w:rsidRDefault="000E2F0A" w:rsidP="003114C0">
      <w:pPr>
        <w:spacing w:after="0" w:line="240" w:lineRule="auto"/>
        <w:rPr>
          <w:rFonts w:ascii="Calibri" w:eastAsia="Aptos" w:hAnsi="Calibri" w:cs="Calibri"/>
        </w:rPr>
      </w:pPr>
      <w:r w:rsidRPr="000E2F0A">
        <w:rPr>
          <w:rFonts w:ascii="Calibri" w:eastAsia="Aptos" w:hAnsi="Calibri" w:cs="Calibri"/>
        </w:rPr>
        <w:t xml:space="preserve">Which ONE of the following statements is correct in relation to the remuneration of professional executors and trustees in relation </w:t>
      </w:r>
      <w:proofErr w:type="gramStart"/>
      <w:r w:rsidRPr="000E2F0A">
        <w:rPr>
          <w:rFonts w:ascii="Calibri" w:eastAsia="Aptos" w:hAnsi="Calibri" w:cs="Calibri"/>
        </w:rPr>
        <w:t>to will</w:t>
      </w:r>
      <w:proofErr w:type="gramEnd"/>
      <w:r w:rsidRPr="000E2F0A">
        <w:rPr>
          <w:rFonts w:ascii="Calibri" w:eastAsia="Aptos" w:hAnsi="Calibri" w:cs="Calibri"/>
        </w:rPr>
        <w:t xml:space="preserve"> drafting?</w:t>
      </w:r>
    </w:p>
    <w:p w14:paraId="022D771A" w14:textId="77777777" w:rsidR="00CB0CEA" w:rsidRPr="000E2F0A" w:rsidRDefault="00CB0CEA" w:rsidP="003114C0">
      <w:pPr>
        <w:spacing w:after="0" w:line="240" w:lineRule="auto"/>
        <w:rPr>
          <w:rFonts w:ascii="Calibri" w:eastAsia="Aptos" w:hAnsi="Calibri" w:cs="Calibri"/>
          <w:b/>
          <w:bCs/>
        </w:rPr>
      </w:pPr>
    </w:p>
    <w:p w14:paraId="0A52C239" w14:textId="5FC634BF"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highlight w:val="green"/>
        </w:rPr>
        <w:t>A: There are specific charging provisions for professional executors and trustees in Trustee Act 2000</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3F1B3C4"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B: Trustee Act 2000 allows a sole professional executor/trustee to charge for their services</w:t>
      </w:r>
    </w:p>
    <w:p w14:paraId="0A8A1C61"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 xml:space="preserve">C: A professional executor/trustee does not need the written consent of the other executors </w:t>
      </w:r>
      <w:proofErr w:type="gramStart"/>
      <w:r w:rsidRPr="000E2F0A">
        <w:rPr>
          <w:rFonts w:ascii="Calibri" w:eastAsia="Aptos" w:hAnsi="Calibri" w:cs="Calibri"/>
        </w:rPr>
        <w:t>in order to</w:t>
      </w:r>
      <w:proofErr w:type="gramEnd"/>
      <w:r w:rsidRPr="000E2F0A">
        <w:rPr>
          <w:rFonts w:ascii="Calibri" w:eastAsia="Aptos" w:hAnsi="Calibri" w:cs="Calibri"/>
        </w:rPr>
        <w:t xml:space="preserve"> charge for their services</w:t>
      </w:r>
    </w:p>
    <w:p w14:paraId="6F6F7539"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 xml:space="preserve">D: Remuneration authorised by the will </w:t>
      </w:r>
      <w:proofErr w:type="gramStart"/>
      <w:r w:rsidRPr="000E2F0A">
        <w:rPr>
          <w:rFonts w:ascii="Calibri" w:eastAsia="Aptos" w:hAnsi="Calibri" w:cs="Calibri"/>
        </w:rPr>
        <w:t>is considered to be</w:t>
      </w:r>
      <w:proofErr w:type="gramEnd"/>
      <w:r w:rsidRPr="000E2F0A">
        <w:rPr>
          <w:rFonts w:ascii="Calibri" w:eastAsia="Aptos" w:hAnsi="Calibri" w:cs="Calibri"/>
        </w:rPr>
        <w:t xml:space="preserve"> a gift by will under s15 Wills Act 1837</w:t>
      </w:r>
    </w:p>
    <w:p w14:paraId="78713E18" w14:textId="77777777" w:rsidR="00CB0CEA" w:rsidRDefault="00CB0CEA" w:rsidP="003114C0">
      <w:pPr>
        <w:spacing w:after="0" w:line="240" w:lineRule="auto"/>
        <w:rPr>
          <w:rFonts w:ascii="Calibri" w:eastAsia="Calibri" w:hAnsi="Calibri" w:cs="Calibri"/>
          <w:b/>
          <w:bCs/>
          <w:color w:val="0070C0"/>
        </w:rPr>
      </w:pPr>
    </w:p>
    <w:p w14:paraId="21F1108F" w14:textId="253EE202"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27BBB0E1" w14:textId="38FAF537"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There are specific charging provisions for professional executors and trustees in Trustee Act 2000 (TA 2000). However, TA 2000 does not allow a sole professional executor to charge for their services and a professional executor/trustee must have the written consent of the other executors/trustees </w:t>
      </w:r>
      <w:proofErr w:type="gramStart"/>
      <w:r w:rsidRPr="55A19E26">
        <w:rPr>
          <w:rFonts w:ascii="Calibri" w:eastAsia="Aptos" w:hAnsi="Calibri" w:cs="Calibri"/>
          <w:color w:val="0070C0"/>
        </w:rPr>
        <w:t>in order to</w:t>
      </w:r>
      <w:proofErr w:type="gramEnd"/>
      <w:r w:rsidRPr="55A19E26">
        <w:rPr>
          <w:rFonts w:ascii="Calibri" w:eastAsia="Aptos" w:hAnsi="Calibri" w:cs="Calibri"/>
          <w:color w:val="0070C0"/>
        </w:rPr>
        <w:t xml:space="preserve"> charge for their services. As a result of TA 2000, remuneration authorised by the will is not considered to be a gift by will under section 15 Wills Act 1837. Statement A is correct.  </w:t>
      </w:r>
    </w:p>
    <w:p w14:paraId="5084A29D" w14:textId="64DB6EC7" w:rsidR="34B83850" w:rsidRPr="0003158B" w:rsidRDefault="34B83850"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26F42">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EE1E98">
        <w:rPr>
          <w:rFonts w:ascii="Calibri" w:eastAsia="Calibri" w:hAnsi="Calibri" w:cs="Calibri"/>
          <w:color w:val="0070C0"/>
        </w:rPr>
        <w:t>–</w:t>
      </w:r>
      <w:r w:rsidRPr="55A19E26">
        <w:rPr>
          <w:rFonts w:ascii="Calibri" w:eastAsia="Calibri" w:hAnsi="Calibri" w:cs="Calibri"/>
          <w:color w:val="0070C0"/>
        </w:rPr>
        <w:t xml:space="preserve"> 4.2.6 Charging to act, page 97</w:t>
      </w:r>
    </w:p>
    <w:p w14:paraId="0358AF70" w14:textId="77777777" w:rsidR="00CB0CEA" w:rsidRDefault="00CB0CEA" w:rsidP="003114C0">
      <w:pPr>
        <w:spacing w:after="0" w:line="240" w:lineRule="auto"/>
        <w:rPr>
          <w:rFonts w:ascii="Calibri" w:eastAsia="Calibri" w:hAnsi="Calibri" w:cs="Calibri"/>
          <w:b/>
          <w:bCs/>
          <w:color w:val="000000"/>
        </w:rPr>
      </w:pPr>
      <w:r>
        <w:rPr>
          <w:rFonts w:ascii="Calibri" w:eastAsia="Calibri" w:hAnsi="Calibri" w:cs="Calibri"/>
          <w:b/>
          <w:bCs/>
          <w:color w:val="000000"/>
        </w:rPr>
        <w:br w:type="page"/>
      </w:r>
    </w:p>
    <w:p w14:paraId="48FD559D" w14:textId="366E25B6" w:rsidR="000E2F0A" w:rsidRPr="0003158B"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9</w:t>
      </w:r>
    </w:p>
    <w:p w14:paraId="39CA4000" w14:textId="3E49544E"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5</w:t>
      </w:r>
      <w:r w:rsidR="1892CA19" w:rsidRPr="68B51E31">
        <w:rPr>
          <w:rFonts w:ascii="Calibri" w:eastAsia="Calibri" w:hAnsi="Calibri" w:cs="Calibri"/>
          <w:b/>
          <w:bCs/>
          <w:color w:val="000000" w:themeColor="text1"/>
        </w:rPr>
        <w:t>(e)</w:t>
      </w:r>
      <w:r w:rsidRPr="68B51E31">
        <w:rPr>
          <w:rFonts w:ascii="Calibri" w:eastAsia="Calibri" w:hAnsi="Calibri" w:cs="Calibri"/>
          <w:b/>
          <w:bCs/>
          <w:color w:val="000000" w:themeColor="text1"/>
        </w:rPr>
        <w:t xml:space="preserve"> Will drafting</w:t>
      </w:r>
      <w:r w:rsidR="00344F8E">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49844E7B" w14:textId="60FBA22B" w:rsidR="000E2F0A" w:rsidRPr="000E2F0A" w:rsidRDefault="000E2F0A" w:rsidP="003114C0">
      <w:pPr>
        <w:spacing w:after="0" w:line="240" w:lineRule="auto"/>
        <w:rPr>
          <w:rFonts w:ascii="Calibri" w:eastAsia="Calibri" w:hAnsi="Calibri" w:cs="Calibri"/>
          <w:color w:val="000000"/>
        </w:rPr>
      </w:pPr>
    </w:p>
    <w:p w14:paraId="73C3AFE7" w14:textId="243E3672" w:rsidR="000E2F0A" w:rsidRDefault="000E2F0A" w:rsidP="003114C0">
      <w:pPr>
        <w:spacing w:after="0" w:line="240" w:lineRule="auto"/>
        <w:rPr>
          <w:rFonts w:ascii="Calibri" w:eastAsia="Calibri" w:hAnsi="Calibri" w:cs="Calibri"/>
        </w:rPr>
      </w:pPr>
      <w:r w:rsidRPr="000E2F0A">
        <w:rPr>
          <w:rFonts w:ascii="Calibri" w:eastAsia="Aptos" w:hAnsi="Calibri" w:cs="Calibri"/>
        </w:rPr>
        <w:t xml:space="preserve">When drafting a will, which of the following statements correctly describe the </w:t>
      </w:r>
      <w:r w:rsidRPr="000E2F0A">
        <w:rPr>
          <w:rFonts w:ascii="Calibri" w:eastAsia="Calibri" w:hAnsi="Calibri" w:cs="Calibri"/>
        </w:rPr>
        <w:t>general rule regarding where moveable assets will pass on the death of a testator</w:t>
      </w:r>
      <w:r w:rsidR="00DE1B30">
        <w:rPr>
          <w:rFonts w:ascii="Calibri" w:eastAsia="Calibri" w:hAnsi="Calibri" w:cs="Calibri"/>
        </w:rPr>
        <w:t>?</w:t>
      </w:r>
    </w:p>
    <w:p w14:paraId="2046C7F6" w14:textId="77777777" w:rsidR="00CB0CEA" w:rsidRPr="000E2F0A" w:rsidRDefault="00CB0CEA" w:rsidP="003114C0">
      <w:pPr>
        <w:spacing w:after="0" w:line="240" w:lineRule="auto"/>
        <w:rPr>
          <w:rFonts w:ascii="Calibri" w:eastAsia="Calibri" w:hAnsi="Calibri" w:cs="Calibri"/>
        </w:rPr>
      </w:pPr>
    </w:p>
    <w:p w14:paraId="35402E59" w14:textId="77777777" w:rsidR="000E2F0A" w:rsidRDefault="000E2F0A" w:rsidP="003114C0">
      <w:pPr>
        <w:spacing w:after="0" w:line="240" w:lineRule="auto"/>
        <w:rPr>
          <w:rFonts w:ascii="Calibri" w:eastAsia="Aptos" w:hAnsi="Calibri" w:cs="Calibri"/>
          <w:b/>
          <w:bCs/>
        </w:rPr>
      </w:pPr>
      <w:proofErr w:type="gramStart"/>
      <w:r w:rsidRPr="000E2F0A">
        <w:rPr>
          <w:rFonts w:ascii="Calibri" w:eastAsia="Calibri" w:hAnsi="Calibri" w:cs="Calibri"/>
          <w:b/>
          <w:bCs/>
        </w:rPr>
        <w:t>As a general rule</w:t>
      </w:r>
      <w:proofErr w:type="gramEnd"/>
      <w:r w:rsidRPr="000E2F0A">
        <w:rPr>
          <w:rFonts w:ascii="Calibri" w:eastAsia="Calibri" w:hAnsi="Calibri" w:cs="Calibri"/>
          <w:b/>
          <w:bCs/>
        </w:rPr>
        <w:t xml:space="preserve">, moveable assets will pass according to </w:t>
      </w:r>
      <w:r w:rsidRPr="000E2F0A">
        <w:rPr>
          <w:rFonts w:ascii="Calibri" w:eastAsia="Aptos" w:hAnsi="Calibri" w:cs="Calibri"/>
          <w:b/>
          <w:bCs/>
        </w:rPr>
        <w:t>the law</w:t>
      </w:r>
    </w:p>
    <w:p w14:paraId="6A1CD2DA" w14:textId="77777777" w:rsidR="00CB0CEA" w:rsidRPr="000E2F0A" w:rsidRDefault="00CB0CEA" w:rsidP="003114C0">
      <w:pPr>
        <w:spacing w:after="0" w:line="240" w:lineRule="auto"/>
        <w:rPr>
          <w:rFonts w:ascii="Calibri" w:eastAsia="Calibri" w:hAnsi="Calibri" w:cs="Calibri"/>
          <w:b/>
          <w:bCs/>
        </w:rPr>
      </w:pPr>
    </w:p>
    <w:p w14:paraId="7A3EE8DE" w14:textId="7610955E" w:rsidR="000E2F0A" w:rsidRPr="000E2F0A" w:rsidRDefault="000E2F0A" w:rsidP="003114C0">
      <w:pPr>
        <w:numPr>
          <w:ilvl w:val="0"/>
          <w:numId w:val="12"/>
        </w:numPr>
        <w:spacing w:after="0" w:line="240" w:lineRule="auto"/>
        <w:contextualSpacing/>
        <w:rPr>
          <w:rFonts w:ascii="Calibri" w:eastAsia="Calibri" w:hAnsi="Calibri" w:cs="Calibri"/>
          <w:b/>
          <w:bCs/>
        </w:rPr>
      </w:pPr>
      <w:r w:rsidRPr="000E2F0A">
        <w:rPr>
          <w:rFonts w:ascii="Calibri" w:eastAsia="Calibri" w:hAnsi="Calibri" w:cs="Calibri"/>
          <w:highlight w:val="green"/>
        </w:rPr>
        <w:t xml:space="preserve">A: </w:t>
      </w:r>
      <w:r w:rsidRPr="000E2F0A">
        <w:rPr>
          <w:rFonts w:ascii="Calibri" w:eastAsia="Aptos" w:hAnsi="Calibri" w:cs="Calibri"/>
          <w:highlight w:val="green"/>
        </w:rPr>
        <w:t>of the domicile of the testator</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A787300" w14:textId="77777777" w:rsidR="000E2F0A" w:rsidRPr="000E2F0A" w:rsidRDefault="000E2F0A" w:rsidP="003114C0">
      <w:pPr>
        <w:numPr>
          <w:ilvl w:val="0"/>
          <w:numId w:val="12"/>
        </w:numPr>
        <w:spacing w:after="0" w:line="240" w:lineRule="auto"/>
        <w:contextualSpacing/>
        <w:rPr>
          <w:rFonts w:ascii="Calibri" w:eastAsia="Aptos" w:hAnsi="Calibri" w:cs="Calibri"/>
        </w:rPr>
      </w:pPr>
      <w:r w:rsidRPr="000E2F0A">
        <w:rPr>
          <w:rFonts w:ascii="Calibri" w:eastAsia="Calibri" w:hAnsi="Calibri" w:cs="Calibri"/>
        </w:rPr>
        <w:t xml:space="preserve">B: </w:t>
      </w:r>
      <w:r w:rsidRPr="000E2F0A">
        <w:rPr>
          <w:rFonts w:ascii="Calibri" w:eastAsia="Aptos" w:hAnsi="Calibri" w:cs="Calibri"/>
        </w:rPr>
        <w:t>of the place where they were acquired</w:t>
      </w:r>
    </w:p>
    <w:p w14:paraId="59E0A5A2" w14:textId="77777777" w:rsidR="000E2F0A" w:rsidRPr="000E2F0A" w:rsidRDefault="000E2F0A" w:rsidP="003114C0">
      <w:pPr>
        <w:numPr>
          <w:ilvl w:val="0"/>
          <w:numId w:val="12"/>
        </w:numPr>
        <w:spacing w:after="0" w:line="240" w:lineRule="auto"/>
        <w:contextualSpacing/>
        <w:rPr>
          <w:rFonts w:ascii="Calibri" w:eastAsia="Aptos" w:hAnsi="Calibri" w:cs="Calibri"/>
        </w:rPr>
      </w:pPr>
      <w:r w:rsidRPr="000E2F0A">
        <w:rPr>
          <w:rFonts w:ascii="Calibri" w:eastAsia="Aptos" w:hAnsi="Calibri" w:cs="Calibri"/>
        </w:rPr>
        <w:t xml:space="preserve">C: chosen by the personal representative </w:t>
      </w:r>
    </w:p>
    <w:p w14:paraId="1A3F2181" w14:textId="77777777" w:rsidR="000E2F0A" w:rsidRPr="000E2F0A" w:rsidRDefault="000E2F0A" w:rsidP="003114C0">
      <w:pPr>
        <w:numPr>
          <w:ilvl w:val="0"/>
          <w:numId w:val="12"/>
        </w:numPr>
        <w:spacing w:after="0" w:line="240" w:lineRule="auto"/>
        <w:contextualSpacing/>
        <w:rPr>
          <w:rFonts w:ascii="Calibri" w:eastAsia="Calibri" w:hAnsi="Calibri" w:cs="Calibri"/>
        </w:rPr>
      </w:pPr>
      <w:r w:rsidRPr="000E2F0A">
        <w:rPr>
          <w:rFonts w:ascii="Calibri" w:eastAsia="Calibri" w:hAnsi="Calibri" w:cs="Calibri"/>
        </w:rPr>
        <w:t xml:space="preserve">D: </w:t>
      </w:r>
      <w:r w:rsidRPr="000E2F0A">
        <w:rPr>
          <w:rFonts w:ascii="Calibri" w:eastAsia="Aptos" w:hAnsi="Calibri" w:cs="Calibri"/>
        </w:rPr>
        <w:t>of the place where they are situated</w:t>
      </w:r>
    </w:p>
    <w:p w14:paraId="02F509B0" w14:textId="77777777" w:rsidR="000E2F0A" w:rsidRPr="000E2F0A" w:rsidRDefault="000E2F0A" w:rsidP="003114C0">
      <w:pPr>
        <w:spacing w:after="0" w:line="240" w:lineRule="auto"/>
        <w:rPr>
          <w:rFonts w:ascii="Calibri" w:eastAsia="Calibri" w:hAnsi="Calibri" w:cs="Calibri"/>
          <w:b/>
          <w:bCs/>
          <w:color w:val="0070C0"/>
        </w:rPr>
      </w:pPr>
    </w:p>
    <w:p w14:paraId="0D8164C8"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25C4AD56" w14:textId="0EC27197"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A is correct </w:t>
      </w:r>
      <w:r w:rsidR="00DE1B30">
        <w:rPr>
          <w:rFonts w:ascii="Calibri" w:eastAsia="Aptos" w:hAnsi="Calibri" w:cs="Calibri"/>
          <w:color w:val="0070C0"/>
        </w:rPr>
        <w:t>–</w:t>
      </w:r>
      <w:r w:rsidRPr="55A19E26">
        <w:rPr>
          <w:rFonts w:ascii="Calibri" w:eastAsia="Aptos" w:hAnsi="Calibri" w:cs="Calibri"/>
          <w:color w:val="0070C0"/>
        </w:rPr>
        <w:t xml:space="preserve"> in general, the law of succession in relation to movables is governed by the law of the domicile of the testator. B and C are made up. D sets out the law of succession in relation to immovables.</w:t>
      </w:r>
    </w:p>
    <w:p w14:paraId="0B219111" w14:textId="16AD0992" w:rsidR="000E2F0A" w:rsidRDefault="73DC5DE8"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3158B">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5.6.1 Foreign property/domicile </w:t>
      </w:r>
    </w:p>
    <w:p w14:paraId="57A66D74" w14:textId="77777777" w:rsidR="00CB0CEA" w:rsidRDefault="00CB0CEA" w:rsidP="003114C0">
      <w:pPr>
        <w:spacing w:after="0" w:line="240" w:lineRule="auto"/>
        <w:rPr>
          <w:rFonts w:ascii="Calibri" w:eastAsia="Calibri" w:hAnsi="Calibri" w:cs="Calibri"/>
          <w:b/>
          <w:bCs/>
          <w:color w:val="000000"/>
        </w:rPr>
      </w:pPr>
    </w:p>
    <w:p w14:paraId="70E51E76" w14:textId="77777777" w:rsidR="00423164" w:rsidRDefault="00423164" w:rsidP="003114C0">
      <w:pPr>
        <w:spacing w:after="0" w:line="240" w:lineRule="auto"/>
        <w:rPr>
          <w:rFonts w:ascii="Calibri" w:eastAsia="Calibri" w:hAnsi="Calibri" w:cs="Calibri"/>
          <w:b/>
          <w:bCs/>
          <w:color w:val="000000"/>
        </w:rPr>
      </w:pPr>
    </w:p>
    <w:p w14:paraId="35EA0471" w14:textId="77777777" w:rsidR="00423164" w:rsidRPr="000E2F0A" w:rsidRDefault="00423164" w:rsidP="003114C0">
      <w:pPr>
        <w:spacing w:after="0" w:line="240" w:lineRule="auto"/>
        <w:rPr>
          <w:rFonts w:ascii="Calibri" w:eastAsia="Calibri" w:hAnsi="Calibri" w:cs="Calibri"/>
          <w:b/>
          <w:bCs/>
          <w:color w:val="000000"/>
        </w:rPr>
      </w:pPr>
    </w:p>
    <w:p w14:paraId="21C6EF6D"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10</w:t>
      </w:r>
    </w:p>
    <w:p w14:paraId="67DBEF8D" w14:textId="28393970"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5</w:t>
      </w:r>
      <w:r w:rsidR="51002065" w:rsidRPr="68B51E31">
        <w:rPr>
          <w:rFonts w:ascii="Calibri" w:eastAsia="Calibri" w:hAnsi="Calibri" w:cs="Calibri"/>
          <w:b/>
          <w:bCs/>
          <w:color w:val="000000" w:themeColor="text1"/>
        </w:rPr>
        <w:t>(f)</w:t>
      </w:r>
      <w:r w:rsidRPr="68B51E31">
        <w:rPr>
          <w:rFonts w:ascii="Calibri" w:eastAsia="Calibri" w:hAnsi="Calibri" w:cs="Calibri"/>
          <w:b/>
          <w:bCs/>
          <w:color w:val="000000" w:themeColor="text1"/>
        </w:rPr>
        <w:t xml:space="preserve"> Will drafting</w:t>
      </w:r>
      <w:r w:rsidR="00344F8E">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439EEA5D" w14:textId="52263CE6" w:rsidR="000E2F0A" w:rsidRPr="000E2F0A" w:rsidRDefault="000E2F0A" w:rsidP="003114C0">
      <w:pPr>
        <w:spacing w:after="0" w:line="240" w:lineRule="auto"/>
        <w:rPr>
          <w:rFonts w:ascii="Calibri" w:eastAsia="Calibri" w:hAnsi="Calibri" w:cs="Calibri"/>
          <w:color w:val="000000"/>
        </w:rPr>
      </w:pPr>
    </w:p>
    <w:p w14:paraId="4291D4C4" w14:textId="1EDF9831" w:rsidR="000E2F0A" w:rsidRPr="00CB0CEA" w:rsidRDefault="000E2F0A" w:rsidP="003114C0">
      <w:pPr>
        <w:spacing w:after="0" w:line="240" w:lineRule="auto"/>
        <w:rPr>
          <w:rFonts w:ascii="Calibri" w:eastAsia="Aptos" w:hAnsi="Calibri" w:cs="Calibri"/>
        </w:rPr>
      </w:pPr>
      <w:r w:rsidRPr="000E2F0A">
        <w:rPr>
          <w:rFonts w:ascii="Calibri" w:eastAsia="Aptos" w:hAnsi="Calibri" w:cs="Calibri"/>
        </w:rPr>
        <w:t>Which TWO of the following assets fall outside the estate for the purposes of its administration?</w:t>
      </w:r>
    </w:p>
    <w:p w14:paraId="78618CD5" w14:textId="77777777" w:rsidR="00CB0CEA" w:rsidRPr="000E2F0A" w:rsidRDefault="00CB0CEA" w:rsidP="003114C0">
      <w:pPr>
        <w:spacing w:after="0" w:line="240" w:lineRule="auto"/>
        <w:rPr>
          <w:rFonts w:ascii="Calibri" w:eastAsia="Aptos" w:hAnsi="Calibri" w:cs="Calibri"/>
          <w:b/>
          <w:bCs/>
        </w:rPr>
      </w:pPr>
    </w:p>
    <w:p w14:paraId="6F9C3B04" w14:textId="11CE90F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highlight w:val="green"/>
        </w:rPr>
        <w:t xml:space="preserve">A: </w:t>
      </w:r>
      <w:r w:rsidRPr="000E2F0A">
        <w:rPr>
          <w:rFonts w:ascii="Calibri" w:eastAsia="Aptos" w:hAnsi="Calibri" w:cs="Calibri"/>
          <w:highlight w:val="green"/>
        </w:rPr>
        <w:t>Monies due under an insurance policy on the life of the deceased but written in trust for others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7910429" w14:textId="7777777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rPr>
        <w:t>B:</w:t>
      </w:r>
      <w:r w:rsidRPr="000E2F0A">
        <w:rPr>
          <w:rFonts w:ascii="Calibri" w:eastAsia="Aptos" w:hAnsi="Calibri" w:cs="Calibri"/>
        </w:rPr>
        <w:t xml:space="preserve"> Any monies due to the deceased </w:t>
      </w:r>
      <w:proofErr w:type="gramStart"/>
      <w:r w:rsidRPr="000E2F0A">
        <w:rPr>
          <w:rFonts w:ascii="Calibri" w:eastAsia="Aptos" w:hAnsi="Calibri" w:cs="Calibri"/>
        </w:rPr>
        <w:t>as a result of</w:t>
      </w:r>
      <w:proofErr w:type="gramEnd"/>
      <w:r w:rsidRPr="000E2F0A">
        <w:rPr>
          <w:rFonts w:ascii="Calibri" w:eastAsia="Aptos" w:hAnsi="Calibri" w:cs="Calibri"/>
        </w:rPr>
        <w:t xml:space="preserve"> a car accident in which the deceased was involved prior to the date of death</w:t>
      </w:r>
    </w:p>
    <w:p w14:paraId="71596E89" w14:textId="7777777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rPr>
        <w:t>C:</w:t>
      </w:r>
      <w:r w:rsidRPr="000E2F0A">
        <w:rPr>
          <w:rFonts w:ascii="Calibri" w:eastAsia="Aptos" w:hAnsi="Calibri" w:cs="Calibri"/>
        </w:rPr>
        <w:t xml:space="preserve"> Any debts due to the deceased in respect of loans made by him to another person during his lifetime</w:t>
      </w:r>
    </w:p>
    <w:p w14:paraId="0EF26F37" w14:textId="4979C62A"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highlight w:val="green"/>
        </w:rPr>
        <w:t>D:</w:t>
      </w:r>
      <w:r w:rsidRPr="000E2F0A">
        <w:rPr>
          <w:rFonts w:ascii="Calibri" w:eastAsia="Aptos" w:hAnsi="Calibri" w:cs="Calibri"/>
          <w:highlight w:val="green"/>
        </w:rPr>
        <w:t xml:space="preserve"> Property held as beneficial joint tenants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05A144C3" w14:textId="77777777" w:rsidR="000E2F0A" w:rsidRPr="000E2F0A" w:rsidRDefault="000E2F0A" w:rsidP="003114C0">
      <w:pPr>
        <w:numPr>
          <w:ilvl w:val="0"/>
          <w:numId w:val="13"/>
        </w:numPr>
        <w:spacing w:after="0" w:line="240" w:lineRule="auto"/>
        <w:contextualSpacing/>
        <w:rPr>
          <w:rFonts w:ascii="Calibri" w:eastAsia="Calibri" w:hAnsi="Calibri" w:cs="Calibri"/>
        </w:rPr>
      </w:pPr>
      <w:r w:rsidRPr="000E2F0A">
        <w:rPr>
          <w:rFonts w:ascii="Calibri" w:eastAsia="Calibri" w:hAnsi="Calibri" w:cs="Calibri"/>
        </w:rPr>
        <w:t xml:space="preserve">E: </w:t>
      </w:r>
      <w:r w:rsidRPr="000E2F0A">
        <w:rPr>
          <w:rFonts w:ascii="Calibri" w:eastAsia="Aptos" w:hAnsi="Calibri" w:cs="Calibri"/>
        </w:rPr>
        <w:t>Any assets located overseas</w:t>
      </w:r>
    </w:p>
    <w:p w14:paraId="16D78DA9" w14:textId="77777777" w:rsidR="000E2F0A" w:rsidRPr="000E2F0A" w:rsidRDefault="000E2F0A" w:rsidP="003114C0">
      <w:pPr>
        <w:spacing w:after="0" w:line="240" w:lineRule="auto"/>
        <w:rPr>
          <w:rFonts w:ascii="Calibri" w:eastAsia="Calibri" w:hAnsi="Calibri" w:cs="Calibri"/>
          <w:color w:val="156082"/>
        </w:rPr>
      </w:pPr>
    </w:p>
    <w:p w14:paraId="6662554C"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38A97AED" w14:textId="5BC69115" w:rsidR="009633D5" w:rsidRPr="008B2DFF" w:rsidRDefault="000E2F0A" w:rsidP="003114C0">
      <w:pPr>
        <w:spacing w:after="0" w:line="240" w:lineRule="auto"/>
        <w:rPr>
          <w:rFonts w:ascii="Calibri" w:eastAsia="Calibri" w:hAnsi="Calibri" w:cs="Calibri"/>
          <w:color w:val="0070C0"/>
        </w:rPr>
      </w:pPr>
      <w:r w:rsidRPr="55A19E26">
        <w:rPr>
          <w:rFonts w:ascii="Calibri" w:eastAsia="Aptos" w:hAnsi="Calibri" w:cs="Calibri"/>
          <w:color w:val="0070C0"/>
        </w:rPr>
        <w:t>Any insurance monies written in trust fall outside the estate. The deceased’s estate includes any personal injury claim proceeds, debts and the proceeds from worldwide assets. Any assets held as joint tenants pass to the survivor automatically regardless of the will. Statements A and D are therefore correct.</w:t>
      </w:r>
    </w:p>
    <w:p w14:paraId="0477D5B8" w14:textId="5FA791EA" w:rsidR="009633D5" w:rsidRDefault="71E944FD"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3158B">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ED1328">
        <w:rPr>
          <w:rFonts w:ascii="Calibri" w:eastAsia="Calibri" w:hAnsi="Calibri" w:cs="Calibri"/>
          <w:color w:val="0070C0"/>
        </w:rPr>
        <w:t>–</w:t>
      </w:r>
      <w:r w:rsidRPr="55A19E26">
        <w:rPr>
          <w:rFonts w:ascii="Calibri" w:eastAsia="Calibri" w:hAnsi="Calibri" w:cs="Calibri"/>
          <w:color w:val="0070C0"/>
        </w:rPr>
        <w:t xml:space="preserve"> 5.7 Assets that fall outside the will, page 125</w:t>
      </w:r>
    </w:p>
    <w:p w14:paraId="7C98D379" w14:textId="50507B5D" w:rsidR="009633D5" w:rsidRDefault="009633D5"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br w:type="page"/>
      </w:r>
    </w:p>
    <w:p w14:paraId="600D4CF2" w14:textId="1B67EA6B"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11</w:t>
      </w:r>
    </w:p>
    <w:p w14:paraId="794DC870" w14:textId="642E9E13" w:rsidR="000E2F0A" w:rsidRPr="000E2F0A" w:rsidRDefault="000E2F0A" w:rsidP="003114C0">
      <w:pPr>
        <w:spacing w:after="0" w:line="240" w:lineRule="auto"/>
        <w:rPr>
          <w:rFonts w:ascii="Calibri" w:eastAsia="Aptos" w:hAnsi="Calibri" w:cs="Calibri"/>
          <w:b/>
          <w:bCs/>
        </w:rPr>
      </w:pPr>
      <w:r w:rsidRPr="68B51E31">
        <w:rPr>
          <w:rFonts w:ascii="Calibri" w:eastAsia="Calibri" w:hAnsi="Calibri" w:cs="Calibri"/>
          <w:b/>
          <w:bCs/>
          <w:color w:val="000000" w:themeColor="text1"/>
        </w:rPr>
        <w:t>Module Ref: 5</w:t>
      </w:r>
      <w:r w:rsidR="27F12D0A" w:rsidRPr="68B51E31">
        <w:rPr>
          <w:rFonts w:ascii="Calibri" w:eastAsia="Calibri" w:hAnsi="Calibri" w:cs="Calibri"/>
          <w:b/>
          <w:bCs/>
          <w:color w:val="000000" w:themeColor="text1"/>
        </w:rPr>
        <w:t>(d)</w:t>
      </w:r>
      <w:r w:rsidRPr="68B51E31">
        <w:rPr>
          <w:rFonts w:ascii="Calibri" w:eastAsia="Calibri" w:hAnsi="Calibri" w:cs="Calibri"/>
          <w:b/>
          <w:bCs/>
          <w:color w:val="000000" w:themeColor="text1"/>
        </w:rPr>
        <w:t xml:space="preserve"> Will drafting</w:t>
      </w:r>
      <w:r w:rsidR="00CD2D17">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3FE6F521" w14:textId="67F7581F" w:rsidR="000E2F0A" w:rsidRPr="000E2F0A" w:rsidRDefault="000E2F0A" w:rsidP="003114C0">
      <w:pPr>
        <w:spacing w:after="0" w:line="240" w:lineRule="auto"/>
        <w:rPr>
          <w:rFonts w:ascii="Calibri" w:eastAsia="Calibri" w:hAnsi="Calibri" w:cs="Calibri"/>
          <w:color w:val="000000"/>
        </w:rPr>
      </w:pPr>
    </w:p>
    <w:p w14:paraId="1A56CBDB" w14:textId="6C416751" w:rsidR="000E2F0A" w:rsidRDefault="000E2F0A" w:rsidP="003114C0">
      <w:pPr>
        <w:spacing w:after="0" w:line="240" w:lineRule="auto"/>
        <w:rPr>
          <w:rFonts w:ascii="Calibri" w:eastAsia="Aptos" w:hAnsi="Calibri" w:cs="Calibri"/>
        </w:rPr>
      </w:pPr>
      <w:r w:rsidRPr="000E2F0A">
        <w:rPr>
          <w:rFonts w:ascii="Calibri" w:eastAsia="Aptos" w:hAnsi="Calibri" w:cs="Calibri"/>
        </w:rPr>
        <w:t>Your client</w:t>
      </w:r>
      <w:r w:rsidR="00CD2D17">
        <w:rPr>
          <w:rFonts w:ascii="Calibri" w:eastAsia="Aptos" w:hAnsi="Calibri" w:cs="Calibri"/>
        </w:rPr>
        <w:t>,</w:t>
      </w:r>
      <w:r w:rsidRPr="000E2F0A">
        <w:rPr>
          <w:rFonts w:ascii="Calibri" w:eastAsia="Aptos" w:hAnsi="Calibri" w:cs="Calibri"/>
        </w:rPr>
        <w:t xml:space="preserve"> Sophia</w:t>
      </w:r>
      <w:r w:rsidR="00CD2D17">
        <w:rPr>
          <w:rFonts w:ascii="Calibri" w:eastAsia="Aptos" w:hAnsi="Calibri" w:cs="Calibri"/>
        </w:rPr>
        <w:t>,</w:t>
      </w:r>
      <w:r w:rsidRPr="000E2F0A">
        <w:rPr>
          <w:rFonts w:ascii="Calibri" w:eastAsia="Aptos" w:hAnsi="Calibri" w:cs="Calibri"/>
        </w:rPr>
        <w:t xml:space="preserve"> is estranged from her husband</w:t>
      </w:r>
      <w:r w:rsidR="004F482E">
        <w:rPr>
          <w:rFonts w:ascii="Calibri" w:eastAsia="Aptos" w:hAnsi="Calibri" w:cs="Calibri"/>
        </w:rPr>
        <w:t>,</w:t>
      </w:r>
      <w:r w:rsidRPr="000E2F0A">
        <w:rPr>
          <w:rFonts w:ascii="Calibri" w:eastAsia="Aptos" w:hAnsi="Calibri" w:cs="Calibri"/>
        </w:rPr>
        <w:t xml:space="preserve"> Raphael. The couple have a son</w:t>
      </w:r>
      <w:r w:rsidR="004F482E">
        <w:rPr>
          <w:rFonts w:ascii="Calibri" w:eastAsia="Aptos" w:hAnsi="Calibri" w:cs="Calibri"/>
        </w:rPr>
        <w:t>,</w:t>
      </w:r>
      <w:r w:rsidRPr="000E2F0A">
        <w:rPr>
          <w:rFonts w:ascii="Calibri" w:eastAsia="Aptos" w:hAnsi="Calibri" w:cs="Calibri"/>
        </w:rPr>
        <w:t xml:space="preserve"> Lucca</w:t>
      </w:r>
      <w:r w:rsidR="004F482E">
        <w:rPr>
          <w:rFonts w:ascii="Calibri" w:eastAsia="Aptos" w:hAnsi="Calibri" w:cs="Calibri"/>
        </w:rPr>
        <w:t>,</w:t>
      </w:r>
      <w:r w:rsidRPr="000E2F0A">
        <w:rPr>
          <w:rFonts w:ascii="Calibri" w:eastAsia="Aptos" w:hAnsi="Calibri" w:cs="Calibri"/>
        </w:rPr>
        <w:t xml:space="preserve"> aged </w:t>
      </w:r>
      <w:r w:rsidR="00D26E80">
        <w:rPr>
          <w:rFonts w:ascii="Calibri" w:eastAsia="Aptos" w:hAnsi="Calibri" w:cs="Calibri"/>
        </w:rPr>
        <w:t>four</w:t>
      </w:r>
      <w:r w:rsidRPr="000E2F0A">
        <w:rPr>
          <w:rFonts w:ascii="Calibri" w:eastAsia="Aptos" w:hAnsi="Calibri" w:cs="Calibri"/>
        </w:rPr>
        <w:t>. Sophia is seeking advice on her will. She wishes to appoint a guardian for Lucca in her will.</w:t>
      </w:r>
    </w:p>
    <w:p w14:paraId="1CB13D05" w14:textId="77777777" w:rsidR="009633D5" w:rsidRPr="000E2F0A" w:rsidRDefault="009633D5" w:rsidP="003114C0">
      <w:pPr>
        <w:spacing w:after="0" w:line="240" w:lineRule="auto"/>
        <w:rPr>
          <w:rFonts w:ascii="Calibri" w:eastAsia="Aptos" w:hAnsi="Calibri" w:cs="Calibri"/>
        </w:rPr>
      </w:pPr>
    </w:p>
    <w:p w14:paraId="0ED7545F" w14:textId="77777777" w:rsidR="000E2F0A" w:rsidRPr="009633D5" w:rsidRDefault="000E2F0A" w:rsidP="003114C0">
      <w:pPr>
        <w:spacing w:after="0" w:line="240" w:lineRule="auto"/>
        <w:rPr>
          <w:rFonts w:ascii="Calibri" w:eastAsia="Aptos" w:hAnsi="Calibri" w:cs="Calibri"/>
          <w:b/>
          <w:bCs/>
        </w:rPr>
      </w:pPr>
      <w:r w:rsidRPr="000E2F0A">
        <w:rPr>
          <w:rFonts w:ascii="Calibri" w:eastAsia="Aptos" w:hAnsi="Calibri" w:cs="Calibri"/>
          <w:b/>
          <w:bCs/>
        </w:rPr>
        <w:t>On Sophia’s death, what will be the effect of her having appointed a guardian for Lucca in her will?</w:t>
      </w:r>
    </w:p>
    <w:p w14:paraId="51F9BE05" w14:textId="77777777" w:rsidR="009633D5" w:rsidRPr="000E2F0A" w:rsidRDefault="009633D5" w:rsidP="003114C0">
      <w:pPr>
        <w:spacing w:after="0" w:line="240" w:lineRule="auto"/>
        <w:rPr>
          <w:rFonts w:ascii="Calibri" w:eastAsia="Aptos" w:hAnsi="Calibri" w:cs="Calibri"/>
        </w:rPr>
      </w:pPr>
    </w:p>
    <w:p w14:paraId="75CC82BF"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Calibri" w:hAnsi="Calibri" w:cs="Calibri"/>
        </w:rPr>
        <w:t xml:space="preserve">A: </w:t>
      </w:r>
      <w:r w:rsidRPr="000E2F0A">
        <w:rPr>
          <w:rFonts w:ascii="Calibri" w:eastAsia="Aptos" w:hAnsi="Calibri" w:cs="Calibri"/>
        </w:rPr>
        <w:t>The guardian will work with the trustee of Sophia’s estate and assume joint parental responsibility for Lucca</w:t>
      </w:r>
    </w:p>
    <w:p w14:paraId="41C0C91B"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Calibri" w:hAnsi="Calibri" w:cs="Calibri"/>
        </w:rPr>
        <w:t>B:</w:t>
      </w:r>
      <w:r w:rsidRPr="000E2F0A">
        <w:rPr>
          <w:rFonts w:ascii="Calibri" w:eastAsia="Aptos" w:hAnsi="Calibri" w:cs="Calibri"/>
        </w:rPr>
        <w:t xml:space="preserve"> The guardian will work with Raphael and assume joint parental responsibility for Lucca</w:t>
      </w:r>
    </w:p>
    <w:p w14:paraId="1BEFE40E" w14:textId="432265A5"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Aptos" w:hAnsi="Calibri" w:cs="Calibri"/>
          <w:highlight w:val="green"/>
        </w:rPr>
        <w:t xml:space="preserve">C: The appointment of a guardian in Sophia’s </w:t>
      </w:r>
      <w:proofErr w:type="gramStart"/>
      <w:r w:rsidRPr="000E2F0A">
        <w:rPr>
          <w:rFonts w:ascii="Calibri" w:eastAsia="Aptos" w:hAnsi="Calibri" w:cs="Calibri"/>
          <w:highlight w:val="green"/>
        </w:rPr>
        <w:t>will can</w:t>
      </w:r>
      <w:proofErr w:type="gramEnd"/>
      <w:r w:rsidRPr="000E2F0A">
        <w:rPr>
          <w:rFonts w:ascii="Calibri" w:eastAsia="Aptos" w:hAnsi="Calibri" w:cs="Calibri"/>
          <w:highlight w:val="green"/>
        </w:rPr>
        <w:t xml:space="preserve"> take effect </w:t>
      </w:r>
      <w:r w:rsidR="00EB3AEE" w:rsidRPr="000E2F0A">
        <w:rPr>
          <w:rFonts w:ascii="Calibri" w:eastAsia="Aptos" w:hAnsi="Calibri" w:cs="Calibri"/>
          <w:highlight w:val="green"/>
        </w:rPr>
        <w:t xml:space="preserve">only </w:t>
      </w:r>
      <w:r w:rsidRPr="000E2F0A">
        <w:rPr>
          <w:rFonts w:ascii="Calibri" w:eastAsia="Aptos" w:hAnsi="Calibri" w:cs="Calibri"/>
          <w:highlight w:val="green"/>
        </w:rPr>
        <w:t>on Raphael’s death or if he does not wish to fulfil a parental role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D0CBF5B"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Aptos" w:hAnsi="Calibri" w:cs="Calibri"/>
        </w:rPr>
        <w:t>D: The guardian will have sole responsible for Lucca’s upbringing even if Raphael is named on the birth certificate as the father</w:t>
      </w:r>
    </w:p>
    <w:p w14:paraId="4D15F0D5" w14:textId="77777777" w:rsidR="000E2F0A" w:rsidRPr="000E2F0A" w:rsidRDefault="000E2F0A" w:rsidP="003114C0">
      <w:pPr>
        <w:spacing w:after="0" w:line="240" w:lineRule="auto"/>
        <w:ind w:left="720"/>
        <w:contextualSpacing/>
        <w:rPr>
          <w:rFonts w:ascii="Calibri" w:eastAsia="Aptos" w:hAnsi="Calibri" w:cs="Calibri"/>
        </w:rPr>
      </w:pPr>
    </w:p>
    <w:p w14:paraId="5DC4EEFF" w14:textId="77777777" w:rsidR="000E2F0A" w:rsidRPr="000E2F0A"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Calibri" w:hAnsi="Calibri" w:cs="Calibri"/>
          <w:b/>
          <w:bCs/>
          <w:color w:val="0070C0"/>
          <w:kern w:val="3"/>
        </w:rPr>
        <w:t>Explanation</w:t>
      </w:r>
    </w:p>
    <w:p w14:paraId="7A0DB073" w14:textId="314BB3F7" w:rsidR="55A19E26" w:rsidRPr="008B2DFF"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SimSun" w:hAnsi="Calibri" w:cs="Calibri"/>
          <w:color w:val="0070C0"/>
          <w:kern w:val="3"/>
        </w:rPr>
        <w:t xml:space="preserve">C is the correct answer. The appointment of a guardian named in the will can take effect </w:t>
      </w:r>
      <w:r w:rsidR="00CB4A3E" w:rsidRPr="000E2F0A">
        <w:rPr>
          <w:rFonts w:ascii="Calibri" w:eastAsia="SimSun" w:hAnsi="Calibri" w:cs="Calibri"/>
          <w:color w:val="0070C0"/>
          <w:kern w:val="3"/>
        </w:rPr>
        <w:t xml:space="preserve">only </w:t>
      </w:r>
      <w:r w:rsidRPr="000E2F0A">
        <w:rPr>
          <w:rFonts w:ascii="Calibri" w:eastAsia="SimSun" w:hAnsi="Calibri" w:cs="Calibri"/>
          <w:color w:val="0070C0"/>
          <w:kern w:val="3"/>
        </w:rPr>
        <w:t>on the death of the father who has parental responsibility or if the father of the child does not wish to fulfil a parental role.</w:t>
      </w:r>
    </w:p>
    <w:p w14:paraId="5E0F1FA9" w14:textId="18BE2832" w:rsidR="0124BBDA" w:rsidRDefault="0124BBDA" w:rsidP="003114C0">
      <w:pPr>
        <w:spacing w:after="0" w:line="240" w:lineRule="auto"/>
        <w:rPr>
          <w:rFonts w:ascii="Calibri" w:eastAsia="SimSun" w:hAnsi="Calibri" w:cs="Calibri"/>
          <w:color w:val="0070C0"/>
        </w:rPr>
      </w:pPr>
      <w:r w:rsidRPr="55A19E26">
        <w:rPr>
          <w:rFonts w:ascii="Calibri" w:eastAsia="SimSun" w:hAnsi="Calibri" w:cs="Calibri"/>
          <w:b/>
          <w:bCs/>
          <w:color w:val="0070C0"/>
        </w:rPr>
        <w:t xml:space="preserve">Rationale: </w:t>
      </w:r>
      <w:r w:rsidR="00694B72">
        <w:rPr>
          <w:rFonts w:ascii="Calibri" w:eastAsia="SimSun" w:hAnsi="Calibri" w:cs="Calibri"/>
          <w:color w:val="0070C0"/>
        </w:rPr>
        <w:t>coursebook</w:t>
      </w:r>
      <w:r w:rsidRPr="55A19E26">
        <w:rPr>
          <w:rFonts w:ascii="Calibri" w:eastAsia="SimSun" w:hAnsi="Calibri" w:cs="Calibri"/>
          <w:color w:val="0070C0"/>
        </w:rPr>
        <w:t xml:space="preserve"> – 5.5 Guardians, page 116</w:t>
      </w:r>
    </w:p>
    <w:p w14:paraId="463EA47B" w14:textId="77777777" w:rsidR="003049AA" w:rsidRDefault="003049AA" w:rsidP="003114C0">
      <w:pPr>
        <w:spacing w:after="0" w:line="240" w:lineRule="auto"/>
        <w:rPr>
          <w:rFonts w:ascii="Calibri" w:eastAsia="Calibri" w:hAnsi="Calibri" w:cs="Calibri"/>
          <w:b/>
          <w:bCs/>
          <w:color w:val="000000"/>
        </w:rPr>
      </w:pPr>
    </w:p>
    <w:p w14:paraId="7D497565" w14:textId="77777777" w:rsidR="00BF2E42" w:rsidRPr="000E2F0A" w:rsidRDefault="00BF2E42" w:rsidP="003114C0">
      <w:pPr>
        <w:spacing w:after="0" w:line="240" w:lineRule="auto"/>
        <w:rPr>
          <w:rFonts w:ascii="Calibri" w:eastAsia="Calibri" w:hAnsi="Calibri" w:cs="Calibri"/>
          <w:b/>
          <w:bCs/>
          <w:color w:val="000000"/>
        </w:rPr>
      </w:pPr>
    </w:p>
    <w:p w14:paraId="3603C4DD"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12</w:t>
      </w:r>
    </w:p>
    <w:p w14:paraId="49A435CA" w14:textId="44365F85"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6</w:t>
      </w:r>
      <w:r w:rsidR="2C4EAAD1"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Content and structure of a Will</w:t>
      </w:r>
    </w:p>
    <w:p w14:paraId="79AA2DE4" w14:textId="6DB59458" w:rsidR="000E2F0A" w:rsidRPr="000E2F0A" w:rsidRDefault="000E2F0A" w:rsidP="003114C0">
      <w:pPr>
        <w:spacing w:after="0" w:line="240" w:lineRule="auto"/>
        <w:rPr>
          <w:rFonts w:ascii="Calibri" w:eastAsia="Calibri" w:hAnsi="Calibri" w:cs="Calibri"/>
          <w:color w:val="000000"/>
        </w:rPr>
      </w:pPr>
    </w:p>
    <w:p w14:paraId="10AF8263" w14:textId="64BD5EFD" w:rsidR="000E2F0A" w:rsidRDefault="000E2F0A" w:rsidP="003114C0">
      <w:pPr>
        <w:spacing w:after="0" w:line="240" w:lineRule="auto"/>
        <w:rPr>
          <w:rFonts w:ascii="Calibri" w:eastAsia="Aptos" w:hAnsi="Calibri" w:cs="Calibri"/>
        </w:rPr>
      </w:pPr>
      <w:r w:rsidRPr="000E2F0A">
        <w:rPr>
          <w:rFonts w:ascii="Calibri" w:eastAsia="Aptos" w:hAnsi="Calibri" w:cs="Calibri"/>
        </w:rPr>
        <w:t>You are advising Ian, a wealthy man who has recently re-married and wishes to ensure that his new wife</w:t>
      </w:r>
      <w:r w:rsidR="00C652E3">
        <w:rPr>
          <w:rFonts w:ascii="Calibri" w:eastAsia="Aptos" w:hAnsi="Calibri" w:cs="Calibri"/>
        </w:rPr>
        <w:t>,</w:t>
      </w:r>
      <w:r w:rsidRPr="000E2F0A">
        <w:rPr>
          <w:rFonts w:ascii="Calibri" w:eastAsia="Aptos" w:hAnsi="Calibri" w:cs="Calibri"/>
        </w:rPr>
        <w:t xml:space="preserve"> Sheila</w:t>
      </w:r>
      <w:r w:rsidR="00C652E3">
        <w:rPr>
          <w:rFonts w:ascii="Calibri" w:eastAsia="Aptos" w:hAnsi="Calibri" w:cs="Calibri"/>
        </w:rPr>
        <w:t>,</w:t>
      </w:r>
      <w:r w:rsidRPr="000E2F0A">
        <w:rPr>
          <w:rFonts w:ascii="Calibri" w:eastAsia="Aptos" w:hAnsi="Calibri" w:cs="Calibri"/>
        </w:rPr>
        <w:t xml:space="preserve"> and his two children by his first wife are all provided for financially should he die. Ian is concerned that if he dies</w:t>
      </w:r>
      <w:r w:rsidR="00C652E3">
        <w:rPr>
          <w:rFonts w:ascii="Calibri" w:eastAsia="Aptos" w:hAnsi="Calibri" w:cs="Calibri"/>
        </w:rPr>
        <w:t>,</w:t>
      </w:r>
      <w:r w:rsidRPr="000E2F0A">
        <w:rPr>
          <w:rFonts w:ascii="Calibri" w:eastAsia="Aptos" w:hAnsi="Calibri" w:cs="Calibri"/>
        </w:rPr>
        <w:t xml:space="preserve"> Sheila may re-</w:t>
      </w:r>
      <w:proofErr w:type="gramStart"/>
      <w:r w:rsidRPr="000E2F0A">
        <w:rPr>
          <w:rFonts w:ascii="Calibri" w:eastAsia="Aptos" w:hAnsi="Calibri" w:cs="Calibri"/>
        </w:rPr>
        <w:t>marry</w:t>
      </w:r>
      <w:proofErr w:type="gramEnd"/>
      <w:r w:rsidRPr="000E2F0A">
        <w:rPr>
          <w:rFonts w:ascii="Calibri" w:eastAsia="Aptos" w:hAnsi="Calibri" w:cs="Calibri"/>
        </w:rPr>
        <w:t xml:space="preserve"> and his wealth will pass outside his family.</w:t>
      </w:r>
    </w:p>
    <w:p w14:paraId="234D95EB" w14:textId="77777777" w:rsidR="003049AA" w:rsidRDefault="003049AA" w:rsidP="003114C0">
      <w:pPr>
        <w:spacing w:after="0" w:line="240" w:lineRule="auto"/>
        <w:rPr>
          <w:rFonts w:ascii="Calibri" w:eastAsia="Aptos" w:hAnsi="Calibri" w:cs="Calibri"/>
        </w:rPr>
      </w:pPr>
    </w:p>
    <w:p w14:paraId="7AD0F319" w14:textId="363DF48C" w:rsidR="00A430A7" w:rsidRPr="00E53917" w:rsidRDefault="00A430A7" w:rsidP="003114C0">
      <w:pPr>
        <w:widowControl w:val="0"/>
        <w:spacing w:after="0" w:line="240" w:lineRule="auto"/>
        <w:rPr>
          <w:rFonts w:ascii="Calibri" w:eastAsia="Verdana" w:hAnsi="Calibri" w:cs="Calibri"/>
          <w:lang w:eastAsia="en-GB"/>
        </w:rPr>
      </w:pPr>
      <w:r w:rsidRPr="00E53917">
        <w:rPr>
          <w:rFonts w:ascii="Calibri" w:eastAsia="Verdana" w:hAnsi="Calibri" w:cs="Calibri"/>
          <w:lang w:eastAsia="en-GB"/>
        </w:rPr>
        <w:t xml:space="preserve">Complete the missing words in the following </w:t>
      </w:r>
      <w:r w:rsidR="00CD6E7C">
        <w:rPr>
          <w:rFonts w:ascii="Calibri" w:eastAsia="Verdana" w:hAnsi="Calibri" w:cs="Calibri"/>
          <w:lang w:eastAsia="en-GB"/>
        </w:rPr>
        <w:t>letter of advice,</w:t>
      </w:r>
      <w:r w:rsidRPr="00E53917">
        <w:rPr>
          <w:rFonts w:ascii="Calibri" w:eastAsia="Verdana" w:hAnsi="Calibri" w:cs="Calibri"/>
          <w:lang w:eastAsia="en-GB"/>
        </w:rPr>
        <w:t xml:space="preserve"> using the selection of options below</w:t>
      </w:r>
      <w:r>
        <w:rPr>
          <w:rFonts w:ascii="Calibri" w:eastAsia="Verdana" w:hAnsi="Calibri" w:cs="Calibri"/>
          <w:lang w:eastAsia="en-GB"/>
        </w:rPr>
        <w:t>.</w:t>
      </w:r>
    </w:p>
    <w:p w14:paraId="437E4705" w14:textId="77777777" w:rsidR="003049AA" w:rsidRPr="000E2F0A" w:rsidRDefault="003049AA" w:rsidP="003114C0">
      <w:pPr>
        <w:spacing w:after="0" w:line="240" w:lineRule="auto"/>
        <w:rPr>
          <w:rFonts w:ascii="Calibri" w:eastAsia="Aptos" w:hAnsi="Calibri" w:cs="Calibri"/>
        </w:rPr>
      </w:pPr>
    </w:p>
    <w:p w14:paraId="14381F51" w14:textId="63455F31" w:rsidR="000E2F0A" w:rsidRPr="000E2F0A" w:rsidRDefault="000E2F0A" w:rsidP="003114C0">
      <w:pPr>
        <w:spacing w:after="0" w:line="240" w:lineRule="auto"/>
        <w:rPr>
          <w:rFonts w:ascii="Calibri" w:eastAsia="Aptos" w:hAnsi="Calibri" w:cs="Calibri"/>
        </w:rPr>
      </w:pPr>
      <w:r w:rsidRPr="5650854A">
        <w:rPr>
          <w:rFonts w:ascii="Calibri" w:eastAsia="Aptos" w:hAnsi="Calibri" w:cs="Calibri"/>
        </w:rPr>
        <w:t xml:space="preserve">In your will you may wish to consider a life interest trust for your wife Sheila. This means that she will be entitled to </w:t>
      </w:r>
      <w:proofErr w:type="gramStart"/>
      <w:r w:rsidRPr="5650854A">
        <w:rPr>
          <w:rFonts w:ascii="Calibri" w:eastAsia="Aptos" w:hAnsi="Calibri" w:cs="Calibri"/>
        </w:rPr>
        <w:t>income</w:t>
      </w:r>
      <w:proofErr w:type="gramEnd"/>
      <w:r w:rsidRPr="5650854A">
        <w:rPr>
          <w:rFonts w:ascii="Calibri" w:eastAsia="Aptos" w:hAnsi="Calibri" w:cs="Calibri"/>
        </w:rPr>
        <w:t xml:space="preserve"> but capital will ultimately go to your two children. On Sheila’s death,</w:t>
      </w:r>
      <w:r w:rsidR="00055467" w:rsidRPr="5650854A">
        <w:rPr>
          <w:rFonts w:ascii="Calibri" w:eastAsia="Aptos" w:hAnsi="Calibri" w:cs="Calibri"/>
        </w:rPr>
        <w:t xml:space="preserve"> she will be treated as if she owns</w:t>
      </w:r>
      <w:r w:rsidR="00055467" w:rsidRPr="5650854A">
        <w:rPr>
          <w:rFonts w:ascii="Calibri" w:eastAsia="Verdana" w:hAnsi="Calibri" w:cs="Calibri"/>
          <w:color w:val="000000" w:themeColor="text1"/>
          <w:lang w:eastAsia="en-GB"/>
        </w:rPr>
        <w:t xml:space="preserve"> </w:t>
      </w:r>
      <w:r w:rsidR="00055467" w:rsidRPr="5650854A">
        <w:rPr>
          <w:rFonts w:ascii="Calibri" w:eastAsia="Calibri" w:hAnsi="Calibri" w:cs="Calibri"/>
          <w:color w:val="FF0000"/>
        </w:rPr>
        <w:t>[Gap 1]</w:t>
      </w:r>
      <w:r w:rsidR="00055467" w:rsidRPr="5650854A">
        <w:rPr>
          <w:rFonts w:ascii="Calibri" w:eastAsia="Verdana" w:hAnsi="Calibri" w:cs="Calibri"/>
          <w:color w:val="000000" w:themeColor="text1"/>
          <w:lang w:eastAsia="en-GB"/>
        </w:rPr>
        <w:t xml:space="preserve"> </w:t>
      </w:r>
      <w:r w:rsidR="00A01815" w:rsidRPr="5650854A">
        <w:rPr>
          <w:rFonts w:ascii="Calibri" w:eastAsia="Verdana" w:hAnsi="Calibri" w:cs="Calibri"/>
          <w:color w:val="000000" w:themeColor="text1"/>
          <w:lang w:eastAsia="en-GB"/>
        </w:rPr>
        <w:t xml:space="preserve">of the trust </w:t>
      </w:r>
      <w:r w:rsidRPr="5650854A">
        <w:rPr>
          <w:rFonts w:ascii="Calibri" w:eastAsia="Aptos" w:hAnsi="Calibri" w:cs="Calibri"/>
        </w:rPr>
        <w:t>for inheritance tax purposes. This means that the capital of the trust</w:t>
      </w:r>
      <w:r w:rsidR="00055467" w:rsidRPr="5650854A">
        <w:rPr>
          <w:rFonts w:ascii="Calibri" w:eastAsia="Aptos" w:hAnsi="Calibri" w:cs="Calibri"/>
        </w:rPr>
        <w:t xml:space="preserve"> will be aggregated with</w:t>
      </w:r>
      <w:r w:rsidRPr="5650854A">
        <w:rPr>
          <w:rFonts w:ascii="Calibri" w:eastAsia="Aptos" w:hAnsi="Calibri" w:cs="Calibri"/>
        </w:rPr>
        <w:t xml:space="preserve"> </w:t>
      </w:r>
      <w:r w:rsidR="00EE7195" w:rsidRPr="5650854A">
        <w:rPr>
          <w:rFonts w:ascii="Calibri" w:eastAsia="Calibri" w:hAnsi="Calibri" w:cs="Calibri"/>
          <w:color w:val="FF0000"/>
        </w:rPr>
        <w:t>[Gap 2]</w:t>
      </w:r>
      <w:r w:rsidR="00B65223" w:rsidRPr="5650854A">
        <w:rPr>
          <w:rFonts w:ascii="Calibri" w:eastAsia="Aptos" w:hAnsi="Calibri" w:cs="Calibri"/>
        </w:rPr>
        <w:t xml:space="preserve"> for tax purposes.</w:t>
      </w:r>
    </w:p>
    <w:p w14:paraId="481627D7" w14:textId="77777777" w:rsidR="000E2F0A" w:rsidRPr="000E2F0A" w:rsidRDefault="000E2F0A" w:rsidP="003114C0">
      <w:pPr>
        <w:spacing w:after="0" w:line="240" w:lineRule="auto"/>
        <w:rPr>
          <w:rFonts w:ascii="Calibri" w:eastAsia="Aptos" w:hAnsi="Calibri" w:cs="Calibri"/>
          <w:b/>
          <w:bCs/>
        </w:rPr>
      </w:pPr>
    </w:p>
    <w:p w14:paraId="296B8168" w14:textId="220110C4" w:rsidR="00DA5E7E" w:rsidRPr="00DA5E7E" w:rsidRDefault="46FB6E26" w:rsidP="003114C0">
      <w:pPr>
        <w:spacing w:after="0" w:line="240" w:lineRule="auto"/>
        <w:rPr>
          <w:b/>
          <w:bCs/>
        </w:rPr>
      </w:pPr>
      <w:r w:rsidRPr="5650854A">
        <w:rPr>
          <w:b/>
          <w:bCs/>
        </w:rPr>
        <w:t>Options:</w:t>
      </w:r>
    </w:p>
    <w:tbl>
      <w:tblPr>
        <w:tblW w:w="567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268"/>
      </w:tblGrid>
      <w:tr w:rsidR="00DA5E7E" w:rsidRPr="00DA5E7E" w14:paraId="69CAFEC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C503386" w14:textId="030DBDC0"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4BD54CC2" w14:textId="33BD095F"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rPr>
              <w:t>all the income</w:t>
            </w:r>
          </w:p>
        </w:tc>
        <w:tc>
          <w:tcPr>
            <w:tcW w:w="2268" w:type="dxa"/>
            <w:tcBorders>
              <w:top w:val="single" w:sz="6" w:space="0" w:color="auto"/>
              <w:left w:val="single" w:sz="6" w:space="0" w:color="auto"/>
              <w:bottom w:val="single" w:sz="6" w:space="0" w:color="auto"/>
              <w:right w:val="single" w:sz="6" w:space="0" w:color="auto"/>
            </w:tcBorders>
            <w:hideMark/>
          </w:tcPr>
          <w:p w14:paraId="50EE8757" w14:textId="071DBC32"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sidDel="00DA5E7E">
              <w:rPr>
                <w:rFonts w:eastAsia="Verdana"/>
                <w:highlight w:val="green"/>
              </w:rPr>
              <w:t xml:space="preserve">the </w:t>
            </w:r>
            <w:r w:rsidRPr="5650854A">
              <w:rPr>
                <w:rFonts w:eastAsia="Verdana"/>
                <w:highlight w:val="green"/>
              </w:rPr>
              <w:t xml:space="preserve">capital </w:t>
            </w:r>
            <w:r w:rsidRPr="5650854A">
              <w:rPr>
                <w:rFonts w:ascii="Calibri" w:eastAsia="Times New Roman" w:hAnsi="Calibri" w:cs="Calibri"/>
                <w:highlight w:val="green"/>
                <w:shd w:val="clear" w:color="auto" w:fill="FFFF00"/>
                <w:lang w:eastAsia="en-GB"/>
              </w:rPr>
              <w:t>(CORRECT)</w:t>
            </w:r>
          </w:p>
        </w:tc>
      </w:tr>
      <w:tr w:rsidR="00DA5E7E" w:rsidRPr="00DA5E7E" w14:paraId="01283E3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2B9D00E5" w14:textId="0C4A0415"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41381A8C" w14:textId="3CCEBDFA"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highlight w:val="green"/>
              </w:rPr>
              <w:t xml:space="preserve">Sheila’s estate </w:t>
            </w:r>
            <w:r w:rsidRPr="5650854A">
              <w:rPr>
                <w:rFonts w:ascii="Calibri" w:eastAsia="Times New Roman" w:hAnsi="Calibri" w:cs="Calibri"/>
                <w:highlight w:val="green"/>
                <w:shd w:val="clear" w:color="auto" w:fill="FFFF00"/>
                <w:lang w:eastAsia="en-GB"/>
              </w:rPr>
              <w:t>(CORRECT)</w:t>
            </w:r>
          </w:p>
        </w:tc>
        <w:tc>
          <w:tcPr>
            <w:tcW w:w="2268" w:type="dxa"/>
            <w:tcBorders>
              <w:top w:val="single" w:sz="6" w:space="0" w:color="auto"/>
              <w:left w:val="single" w:sz="6" w:space="0" w:color="auto"/>
              <w:bottom w:val="single" w:sz="6" w:space="0" w:color="auto"/>
              <w:right w:val="single" w:sz="6" w:space="0" w:color="auto"/>
            </w:tcBorders>
            <w:hideMark/>
          </w:tcPr>
          <w:p w14:paraId="205F4008" w14:textId="5753B820"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rPr>
              <w:t>your estate</w:t>
            </w:r>
          </w:p>
        </w:tc>
      </w:tr>
    </w:tbl>
    <w:p w14:paraId="0C807770" w14:textId="77777777" w:rsidR="00BF2E42" w:rsidRDefault="00BF2E42" w:rsidP="003114C0">
      <w:pPr>
        <w:spacing w:after="0" w:line="240" w:lineRule="auto"/>
        <w:rPr>
          <w:rFonts w:ascii="Calibri" w:eastAsia="Aptos" w:hAnsi="Calibri" w:cs="Calibri"/>
          <w:color w:val="0070C0"/>
        </w:rPr>
      </w:pPr>
    </w:p>
    <w:p w14:paraId="3FB02C2C" w14:textId="1B0C4971" w:rsidR="144E44A0" w:rsidRPr="00BF2E42" w:rsidRDefault="000E2F0A" w:rsidP="003114C0">
      <w:pPr>
        <w:spacing w:after="0" w:line="240" w:lineRule="auto"/>
        <w:rPr>
          <w:rFonts w:ascii="Calibri" w:eastAsia="Aptos" w:hAnsi="Calibri" w:cs="Calibri"/>
          <w:color w:val="0070C0"/>
        </w:rPr>
      </w:pPr>
      <w:r w:rsidRPr="5650854A">
        <w:rPr>
          <w:rFonts w:ascii="Calibri" w:eastAsia="Aptos" w:hAnsi="Calibri" w:cs="Calibri"/>
          <w:color w:val="0070C0"/>
        </w:rPr>
        <w:t>On Sheila’s death, she will be treated as if she owns the capital of the trust for inheritance tax purposes. This means that the capital of the trust will be aggregated with Sheila’s estate for tax purposes.</w:t>
      </w:r>
      <w:r w:rsidR="00BF2E42">
        <w:rPr>
          <w:rFonts w:ascii="Calibri" w:eastAsia="Aptos" w:hAnsi="Calibri" w:cs="Calibri"/>
          <w:color w:val="0070C0"/>
        </w:rPr>
        <w:t xml:space="preserve">  </w:t>
      </w:r>
      <w:r w:rsidR="144E44A0" w:rsidRPr="55A19E26">
        <w:rPr>
          <w:rFonts w:ascii="Calibri" w:eastAsia="Aptos" w:hAnsi="Calibri" w:cs="Calibri"/>
          <w:b/>
          <w:bCs/>
          <w:color w:val="0070C0"/>
        </w:rPr>
        <w:t>Rationale</w:t>
      </w:r>
      <w:r w:rsidR="144E44A0" w:rsidRPr="00BF2E42">
        <w:rPr>
          <w:rFonts w:ascii="Calibri" w:eastAsia="Aptos" w:hAnsi="Calibri" w:cs="Calibri"/>
          <w:b/>
          <w:bCs/>
          <w:color w:val="0070C0"/>
        </w:rPr>
        <w:t>:</w:t>
      </w:r>
      <w:r w:rsidR="144E44A0" w:rsidRPr="55A19E26">
        <w:rPr>
          <w:rFonts w:ascii="Calibri" w:eastAsia="Aptos" w:hAnsi="Calibri" w:cs="Calibri"/>
          <w:color w:val="0070C0"/>
        </w:rPr>
        <w:t xml:space="preserve"> </w:t>
      </w:r>
      <w:r w:rsidR="00694B72">
        <w:rPr>
          <w:rFonts w:ascii="Calibri" w:eastAsia="Aptos" w:hAnsi="Calibri" w:cs="Calibri"/>
          <w:color w:val="0070C0"/>
        </w:rPr>
        <w:t>coursebook</w:t>
      </w:r>
      <w:r w:rsidR="144E44A0" w:rsidRPr="55A19E26">
        <w:rPr>
          <w:rFonts w:ascii="Calibri" w:eastAsia="Aptos" w:hAnsi="Calibri" w:cs="Calibri"/>
          <w:color w:val="0070C0"/>
        </w:rPr>
        <w:t xml:space="preserve"> – 6.2.2 Care home fee planning, page 152</w:t>
      </w:r>
    </w:p>
    <w:p w14:paraId="25386246" w14:textId="6CB43A77" w:rsidR="000E2F0A" w:rsidRPr="000E2F0A" w:rsidRDefault="00B65223"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13</w:t>
      </w:r>
    </w:p>
    <w:p w14:paraId="7F1EEA4C" w14:textId="62D6D24B"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6</w:t>
      </w:r>
      <w:r w:rsidR="2B8E1708"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Content and structure of a Will</w:t>
      </w:r>
    </w:p>
    <w:p w14:paraId="4926754B" w14:textId="626EDEAC" w:rsidR="000E2F0A" w:rsidRPr="000E2F0A" w:rsidRDefault="000E2F0A" w:rsidP="003114C0">
      <w:pPr>
        <w:spacing w:after="0" w:line="240" w:lineRule="auto"/>
        <w:rPr>
          <w:rFonts w:ascii="Calibri" w:eastAsia="Calibri" w:hAnsi="Calibri" w:cs="Calibri"/>
          <w:color w:val="000000"/>
        </w:rPr>
      </w:pPr>
    </w:p>
    <w:p w14:paraId="636E96F6" w14:textId="62F45957"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B65223">
        <w:rPr>
          <w:rFonts w:ascii="Calibri" w:eastAsia="Aptos" w:hAnsi="Calibri" w:cs="Calibri"/>
        </w:rPr>
        <w:t>ONE</w:t>
      </w:r>
      <w:r w:rsidRPr="000E2F0A">
        <w:rPr>
          <w:rFonts w:ascii="Calibri" w:eastAsia="Aptos" w:hAnsi="Calibri" w:cs="Calibri"/>
        </w:rPr>
        <w:t xml:space="preserve"> of the following statements regarding attestation clauses in wills is correct?</w:t>
      </w:r>
    </w:p>
    <w:p w14:paraId="6B0D180B" w14:textId="77777777" w:rsidR="00B65223" w:rsidRPr="000E2F0A" w:rsidRDefault="00B65223" w:rsidP="003114C0">
      <w:pPr>
        <w:spacing w:after="0" w:line="240" w:lineRule="auto"/>
        <w:rPr>
          <w:rFonts w:ascii="Calibri" w:eastAsia="Aptos" w:hAnsi="Calibri" w:cs="Calibri"/>
        </w:rPr>
      </w:pPr>
    </w:p>
    <w:p w14:paraId="24A2379B"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In the absence of an attestation clause, the will is invalid under section 9 Wills Act 1837</w:t>
      </w:r>
    </w:p>
    <w:p w14:paraId="7E3BFFC9"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B: In the absence of an attestation clause, an affidavit of due execution must be sworn by the executor</w:t>
      </w:r>
    </w:p>
    <w:p w14:paraId="5ED0B0FD" w14:textId="77777777" w:rsidR="000E2F0A" w:rsidRPr="000E2F0A" w:rsidRDefault="000E2F0A" w:rsidP="003114C0">
      <w:pPr>
        <w:numPr>
          <w:ilvl w:val="0"/>
          <w:numId w:val="15"/>
        </w:numPr>
        <w:spacing w:after="0" w:line="240" w:lineRule="auto"/>
        <w:contextualSpacing/>
        <w:rPr>
          <w:rFonts w:ascii="Calibri" w:eastAsia="Aptos" w:hAnsi="Calibri" w:cs="Calibri"/>
        </w:rPr>
      </w:pPr>
      <w:r w:rsidRPr="000E2F0A">
        <w:rPr>
          <w:rFonts w:ascii="Calibri" w:eastAsia="Calibri" w:hAnsi="Calibri" w:cs="Calibri"/>
        </w:rPr>
        <w:t>C:</w:t>
      </w:r>
      <w:r w:rsidRPr="000E2F0A">
        <w:rPr>
          <w:rFonts w:ascii="Calibri" w:eastAsia="Aptos" w:hAnsi="Calibri" w:cs="Calibri"/>
        </w:rPr>
        <w:t xml:space="preserve"> If there is no attestation clause and the witnesses to the will are no longer alive, the will must be declared invalid</w:t>
      </w:r>
    </w:p>
    <w:p w14:paraId="0722B434" w14:textId="62173B75"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Aptos" w:hAnsi="Calibri" w:cs="Calibri"/>
          <w:highlight w:val="green"/>
        </w:rPr>
        <w:t>D: An attestation clause is not strictly necessary to comply with section 9 Wills Act 1837, although its inclusion raises a presumption that the will is properly executed</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B54FB93" w14:textId="77777777" w:rsidR="00B65223" w:rsidRDefault="00B65223" w:rsidP="003114C0">
      <w:pPr>
        <w:spacing w:after="0" w:line="240" w:lineRule="auto"/>
        <w:rPr>
          <w:rFonts w:ascii="Calibri" w:eastAsia="Calibri" w:hAnsi="Calibri" w:cs="Calibri"/>
          <w:b/>
          <w:bCs/>
          <w:color w:val="0070C0"/>
        </w:rPr>
      </w:pPr>
    </w:p>
    <w:p w14:paraId="5967DDA5" w14:textId="1D3F9572"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29F507D9" w14:textId="3659C6CE"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An attestation clause is not strictly necessary to comply with section 9 WA 1837. However, the inclusion of an attestation clause raises a presumption that all the necessary formalities have been followed. In the absence of an attestation clause, an affidavit of due execution under r12 (2) Non- Contentious Probate Rules 1987 may be required from someone who was present when the will was signed. If the witnesses are no longer alive and all the other requirements appear to have been met, then the court may presume that the will was correctly signed and allow probate to issue</w:t>
      </w:r>
      <w:r w:rsidR="00954E6C">
        <w:rPr>
          <w:rFonts w:ascii="Calibri" w:eastAsia="Aptos" w:hAnsi="Calibri" w:cs="Calibri"/>
          <w:color w:val="0070C0"/>
        </w:rPr>
        <w:t>; h</w:t>
      </w:r>
      <w:r w:rsidRPr="55A19E26">
        <w:rPr>
          <w:rFonts w:ascii="Calibri" w:eastAsia="Aptos" w:hAnsi="Calibri" w:cs="Calibri"/>
          <w:color w:val="0070C0"/>
        </w:rPr>
        <w:t xml:space="preserve">owever, this depends on the discretion of the court. By comparison, the inclusion of an attestation clause raises the presumption </w:t>
      </w:r>
      <w:r w:rsidR="00954E6C">
        <w:rPr>
          <w:rFonts w:ascii="Calibri" w:eastAsia="Aptos" w:hAnsi="Calibri" w:cs="Calibri"/>
          <w:color w:val="0070C0"/>
        </w:rPr>
        <w:t xml:space="preserve">that the </w:t>
      </w:r>
      <w:r w:rsidRPr="55A19E26">
        <w:rPr>
          <w:rFonts w:ascii="Calibri" w:eastAsia="Aptos" w:hAnsi="Calibri" w:cs="Calibri"/>
          <w:color w:val="0070C0"/>
        </w:rPr>
        <w:t xml:space="preserve">will has been properly </w:t>
      </w:r>
      <w:proofErr w:type="gramStart"/>
      <w:r w:rsidRPr="55A19E26">
        <w:rPr>
          <w:rFonts w:ascii="Calibri" w:eastAsia="Aptos" w:hAnsi="Calibri" w:cs="Calibri"/>
          <w:color w:val="0070C0"/>
        </w:rPr>
        <w:t>executed</w:t>
      </w:r>
      <w:proofErr w:type="gramEnd"/>
      <w:r w:rsidRPr="55A19E26">
        <w:rPr>
          <w:rFonts w:ascii="Calibri" w:eastAsia="Aptos" w:hAnsi="Calibri" w:cs="Calibri"/>
          <w:color w:val="0070C0"/>
        </w:rPr>
        <w:t xml:space="preserve"> and the strongest evidence is required to rebut this presumption. Answer D is the right answer.</w:t>
      </w:r>
    </w:p>
    <w:p w14:paraId="51529F91" w14:textId="209DB62A" w:rsidR="000E2F0A" w:rsidRPr="000E2F0A" w:rsidRDefault="6FE85F93"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6.3.7 Attestation clause, page 223</w:t>
      </w:r>
    </w:p>
    <w:p w14:paraId="2A332316" w14:textId="77777777" w:rsidR="00B65223" w:rsidRDefault="00B65223" w:rsidP="003114C0">
      <w:pPr>
        <w:spacing w:after="0" w:line="240" w:lineRule="auto"/>
        <w:rPr>
          <w:rFonts w:ascii="Calibri" w:eastAsia="Calibri" w:hAnsi="Calibri" w:cs="Calibri"/>
          <w:b/>
          <w:bCs/>
          <w:color w:val="000000"/>
          <w:u w:val="single"/>
        </w:rPr>
      </w:pPr>
    </w:p>
    <w:p w14:paraId="69C05AA9" w14:textId="764402FA"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14</w:t>
      </w:r>
    </w:p>
    <w:p w14:paraId="1362FAA9" w14:textId="33F0DA5A"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129C3FBD"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7</w:t>
      </w:r>
      <w:r w:rsidR="2261ECE4"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Mirror and Mutual Wills; classes of gift; failure of gifts</w:t>
      </w:r>
    </w:p>
    <w:p w14:paraId="6FB482F7" w14:textId="6F65AB25" w:rsidR="000E2F0A" w:rsidRPr="00BF2E42" w:rsidRDefault="000E2F0A" w:rsidP="003114C0">
      <w:pPr>
        <w:spacing w:after="0" w:line="240" w:lineRule="auto"/>
        <w:rPr>
          <w:rFonts w:ascii="Calibri" w:eastAsia="Aptos" w:hAnsi="Calibri" w:cs="Calibri"/>
        </w:rPr>
      </w:pPr>
    </w:p>
    <w:p w14:paraId="7B1121FB" w14:textId="3F8EA386"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B65223">
        <w:rPr>
          <w:rFonts w:ascii="Calibri" w:eastAsia="Aptos" w:hAnsi="Calibri" w:cs="Calibri"/>
        </w:rPr>
        <w:t>ONE</w:t>
      </w:r>
      <w:r w:rsidRPr="000E2F0A">
        <w:rPr>
          <w:rFonts w:ascii="Calibri" w:eastAsia="Aptos" w:hAnsi="Calibri" w:cs="Calibri"/>
        </w:rPr>
        <w:t xml:space="preserve"> of the following would you include in a letter to a married couple explaining the effect of mirror wills?</w:t>
      </w:r>
    </w:p>
    <w:p w14:paraId="558B68CB" w14:textId="77777777" w:rsidR="00B65223" w:rsidRPr="000E2F0A" w:rsidRDefault="00B65223" w:rsidP="003114C0">
      <w:pPr>
        <w:spacing w:after="0" w:line="240" w:lineRule="auto"/>
        <w:rPr>
          <w:rFonts w:ascii="Calibri" w:eastAsia="Aptos" w:hAnsi="Calibri" w:cs="Calibri"/>
        </w:rPr>
      </w:pPr>
    </w:p>
    <w:p w14:paraId="5B519BE2"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The survivor is not free to make a new will naming different beneficiaries</w:t>
      </w:r>
    </w:p>
    <w:p w14:paraId="64D61720" w14:textId="2822A72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B: Both wills are executed simultaneously and are broadly similar in terms of content, including the gift of the residual estate to the ultimate residuary beneficiary</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0442014B"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Both wills are executed simultaneously and may reflect your individual wishes, including the gift of the residual estate to the ultimate residuary beneficiary</w:t>
      </w:r>
    </w:p>
    <w:p w14:paraId="7338457A"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D: Both wills reflect your agreement to dispose of your property in different ways</w:t>
      </w:r>
    </w:p>
    <w:p w14:paraId="50CE521B" w14:textId="77777777" w:rsidR="000E2F0A" w:rsidRPr="000E2F0A" w:rsidRDefault="000E2F0A" w:rsidP="003114C0">
      <w:pPr>
        <w:suppressAutoHyphens/>
        <w:autoSpaceDN w:val="0"/>
        <w:spacing w:after="0" w:line="240" w:lineRule="auto"/>
        <w:textAlignment w:val="baseline"/>
        <w:rPr>
          <w:rFonts w:ascii="Calibri" w:eastAsia="SimSun" w:hAnsi="Calibri" w:cs="Calibri"/>
          <w:kern w:val="3"/>
        </w:rPr>
      </w:pPr>
    </w:p>
    <w:p w14:paraId="1630A828"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5B8D05A" w14:textId="66B32534" w:rsid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B is the correct answer. Mirror wills are wills which are executed together and are broadly similar in terms of content, particularly the gift of the residual estate to the ultimate residuary beneficiary. A describes mutual wills, where the testators leave everything to each other and the survivor is bound by the terms of the will, so is unable to make a new will naming different beneficiaries. The wills in C and D are independent of one another, not </w:t>
      </w:r>
      <w:r w:rsidR="00523C65">
        <w:rPr>
          <w:rFonts w:ascii="Calibri" w:eastAsia="Aptos" w:hAnsi="Calibri" w:cs="Calibri"/>
          <w:color w:val="0070C0"/>
        </w:rPr>
        <w:t>m</w:t>
      </w:r>
      <w:r w:rsidRPr="55A19E26">
        <w:rPr>
          <w:rFonts w:ascii="Calibri" w:eastAsia="Aptos" w:hAnsi="Calibri" w:cs="Calibri"/>
          <w:color w:val="0070C0"/>
        </w:rPr>
        <w:t xml:space="preserve">irror wills. </w:t>
      </w:r>
    </w:p>
    <w:p w14:paraId="63CD4AC8" w14:textId="1BFA3BAC" w:rsidR="23F9E012" w:rsidRDefault="23F9E012" w:rsidP="003114C0">
      <w:pPr>
        <w:spacing w:after="0" w:line="240" w:lineRule="auto"/>
        <w:rPr>
          <w:rFonts w:ascii="Calibri" w:eastAsia="Aptos" w:hAnsi="Calibri" w:cs="Calibri"/>
          <w:color w:val="0070C0"/>
        </w:rPr>
      </w:pPr>
      <w:r w:rsidRPr="55A19E26">
        <w:rPr>
          <w:rFonts w:ascii="Calibri" w:eastAsia="Aptos" w:hAnsi="Calibri" w:cs="Calibri"/>
          <w:b/>
          <w:bCs/>
          <w:color w:val="0070C0"/>
        </w:rPr>
        <w:t xml:space="preserve">Rationale: </w:t>
      </w:r>
      <w:r w:rsidR="00694B72">
        <w:rPr>
          <w:rFonts w:ascii="Calibri" w:eastAsia="Aptos" w:hAnsi="Calibri" w:cs="Calibri"/>
          <w:color w:val="0070C0"/>
        </w:rPr>
        <w:t>coursebook</w:t>
      </w:r>
      <w:r w:rsidRPr="55A19E26">
        <w:rPr>
          <w:rFonts w:ascii="Calibri" w:eastAsia="Aptos" w:hAnsi="Calibri" w:cs="Calibri"/>
          <w:color w:val="0070C0"/>
        </w:rPr>
        <w:t xml:space="preserve"> – 7.2.1 Mirror wills, page 180</w:t>
      </w:r>
    </w:p>
    <w:p w14:paraId="6B14A724" w14:textId="7D8B91E0" w:rsidR="000E2F0A" w:rsidRPr="008B2DFF" w:rsidRDefault="00B65223"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15</w:t>
      </w:r>
    </w:p>
    <w:p w14:paraId="125D0592" w14:textId="753802BD"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7</w:t>
      </w:r>
      <w:r w:rsidR="566D9FFA"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Mirror and Mutual Wills; classes of gift; failure of gifts</w:t>
      </w:r>
    </w:p>
    <w:p w14:paraId="5A6E0002" w14:textId="77777777" w:rsidR="000E2F0A" w:rsidRPr="000E2F0A"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490343B6" w14:textId="77777777" w:rsidR="000E2F0A"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Using the options below, drag and drop the correct answers to complete the following paragraph.</w:t>
      </w:r>
    </w:p>
    <w:p w14:paraId="5B3F70F4" w14:textId="77777777" w:rsidR="00A622FC" w:rsidRPr="000E2F0A" w:rsidRDefault="00A622FC"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1D49880B" w14:textId="43623802" w:rsidR="000E2F0A" w:rsidRDefault="000E2F0A" w:rsidP="003114C0">
      <w:pPr>
        <w:spacing w:after="0" w:line="240" w:lineRule="auto"/>
        <w:rPr>
          <w:rFonts w:ascii="Calibri" w:eastAsia="Aptos" w:hAnsi="Calibri" w:cs="Calibri"/>
        </w:rPr>
      </w:pPr>
      <w:r w:rsidRPr="5650854A">
        <w:rPr>
          <w:rFonts w:ascii="Calibri" w:eastAsia="Aptos" w:hAnsi="Calibri" w:cs="Calibri"/>
        </w:rPr>
        <w:t>If a class gift is an immediate contingent legacy the class closes at the earliest of</w:t>
      </w:r>
      <w:r w:rsidR="003557AF" w:rsidRPr="5650854A">
        <w:rPr>
          <w:rFonts w:ascii="Calibri" w:eastAsia="Aptos" w:hAnsi="Calibri" w:cs="Calibri"/>
        </w:rPr>
        <w:t xml:space="preserve"> the</w:t>
      </w:r>
      <w:r w:rsidRPr="5650854A">
        <w:rPr>
          <w:rFonts w:ascii="Calibri" w:eastAsia="Aptos" w:hAnsi="Calibri" w:cs="Calibri"/>
        </w:rPr>
        <w:t xml:space="preserve"> </w:t>
      </w:r>
      <w:r w:rsidR="003557AF" w:rsidRPr="5650854A">
        <w:rPr>
          <w:rFonts w:ascii="Calibri" w:eastAsia="Calibri" w:hAnsi="Calibri" w:cs="Calibri"/>
          <w:color w:val="FF0000"/>
        </w:rPr>
        <w:t>[Gap 1]</w:t>
      </w:r>
      <w:r w:rsidR="003557AF" w:rsidRPr="5650854A">
        <w:rPr>
          <w:rFonts w:ascii="Calibri" w:eastAsia="Verdana" w:hAnsi="Calibri" w:cs="Calibri"/>
          <w:color w:val="000000" w:themeColor="text1"/>
          <w:lang w:eastAsia="en-GB"/>
        </w:rPr>
        <w:t xml:space="preserve"> </w:t>
      </w:r>
      <w:r w:rsidRPr="5650854A">
        <w:rPr>
          <w:rFonts w:ascii="Calibri" w:eastAsia="Aptos" w:hAnsi="Calibri" w:cs="Calibri"/>
        </w:rPr>
        <w:t xml:space="preserve">if a member satisfies the contingency. Otherwise, it closes once the first beneficiary </w:t>
      </w:r>
      <w:r w:rsidR="00B667DA" w:rsidRPr="5650854A">
        <w:rPr>
          <w:rFonts w:ascii="Calibri" w:eastAsia="Calibri" w:hAnsi="Calibri" w:cs="Calibri"/>
          <w:color w:val="FF0000"/>
        </w:rPr>
        <w:t>[Gap 2]</w:t>
      </w:r>
      <w:r w:rsidRPr="5650854A">
        <w:rPr>
          <w:rFonts w:ascii="Calibri" w:eastAsia="Aptos" w:hAnsi="Calibri" w:cs="Calibri"/>
        </w:rPr>
        <w:t>.</w:t>
      </w:r>
    </w:p>
    <w:p w14:paraId="1E13B596" w14:textId="77777777" w:rsidR="00B65223" w:rsidRDefault="00B65223" w:rsidP="003114C0">
      <w:pPr>
        <w:spacing w:after="0" w:line="240" w:lineRule="auto"/>
        <w:rPr>
          <w:rFonts w:ascii="Calibri" w:eastAsia="Aptos" w:hAnsi="Calibri" w:cs="Calibri"/>
        </w:rPr>
      </w:pPr>
    </w:p>
    <w:p w14:paraId="708FC873" w14:textId="1422C4CA" w:rsidR="12F727C7" w:rsidRDefault="12F727C7" w:rsidP="003114C0">
      <w:pPr>
        <w:spacing w:after="0" w:line="240" w:lineRule="auto"/>
        <w:rPr>
          <w:b/>
          <w:bCs/>
        </w:rPr>
      </w:pPr>
      <w:r w:rsidRPr="5650854A">
        <w:rPr>
          <w:b/>
          <w:bCs/>
        </w:rPr>
        <w:t>Options:</w:t>
      </w:r>
    </w:p>
    <w:p w14:paraId="6CA6050E" w14:textId="012330EB" w:rsidR="5650854A"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685"/>
        <w:gridCol w:w="3261"/>
      </w:tblGrid>
      <w:tr w:rsidR="00A622FC" w:rsidRPr="00A622FC" w14:paraId="6272C1F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E3BD6A8" w14:textId="33EF42C7"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3685" w:type="dxa"/>
            <w:tcBorders>
              <w:top w:val="single" w:sz="6" w:space="0" w:color="auto"/>
              <w:left w:val="single" w:sz="6" w:space="0" w:color="auto"/>
              <w:bottom w:val="single" w:sz="6" w:space="0" w:color="auto"/>
              <w:right w:val="single" w:sz="6" w:space="0" w:color="auto"/>
            </w:tcBorders>
            <w:hideMark/>
          </w:tcPr>
          <w:p w14:paraId="78A6A612" w14:textId="473AFD4A"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rPr>
              <w:t>first anniversary of the testator’s death</w:t>
            </w:r>
          </w:p>
        </w:tc>
        <w:tc>
          <w:tcPr>
            <w:tcW w:w="3261" w:type="dxa"/>
            <w:tcBorders>
              <w:top w:val="single" w:sz="6" w:space="0" w:color="auto"/>
              <w:left w:val="single" w:sz="6" w:space="0" w:color="auto"/>
              <w:bottom w:val="single" w:sz="6" w:space="0" w:color="auto"/>
              <w:right w:val="single" w:sz="6" w:space="0" w:color="auto"/>
            </w:tcBorders>
            <w:hideMark/>
          </w:tcPr>
          <w:p w14:paraId="2C3E05D7" w14:textId="1E389C66"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testator’s death</w:t>
            </w:r>
            <w:r w:rsidR="3EA8623A" w:rsidRPr="5650854A">
              <w:rPr>
                <w:rFonts w:ascii="Calibri" w:eastAsia="SimSun" w:hAnsi="Calibri" w:cs="Calibri"/>
                <w:highlight w:val="green"/>
              </w:rPr>
              <w:t xml:space="preserve"> </w:t>
            </w:r>
            <w:r w:rsidR="3EA8623A" w:rsidRPr="5650854A">
              <w:rPr>
                <w:rFonts w:ascii="Calibri" w:eastAsia="Times New Roman" w:hAnsi="Calibri" w:cs="Calibri"/>
                <w:highlight w:val="green"/>
                <w:shd w:val="clear" w:color="auto" w:fill="FFFF00"/>
                <w:lang w:eastAsia="en-GB"/>
              </w:rPr>
              <w:t>(CORRECT)</w:t>
            </w:r>
          </w:p>
        </w:tc>
      </w:tr>
      <w:tr w:rsidR="00A622FC" w:rsidRPr="00A622FC" w14:paraId="5C3CC9E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6788687D" w14:textId="7CE196D8"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3685" w:type="dxa"/>
            <w:tcBorders>
              <w:top w:val="single" w:sz="6" w:space="0" w:color="auto"/>
              <w:left w:val="single" w:sz="6" w:space="0" w:color="auto"/>
              <w:bottom w:val="single" w:sz="6" w:space="0" w:color="auto"/>
              <w:right w:val="single" w:sz="6" w:space="0" w:color="auto"/>
            </w:tcBorders>
            <w:hideMark/>
          </w:tcPr>
          <w:p w14:paraId="771D66FD" w14:textId="6E5070E8"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rPr>
              <w:t>is born</w:t>
            </w:r>
          </w:p>
        </w:tc>
        <w:tc>
          <w:tcPr>
            <w:tcW w:w="3261" w:type="dxa"/>
            <w:tcBorders>
              <w:top w:val="single" w:sz="6" w:space="0" w:color="auto"/>
              <w:left w:val="single" w:sz="6" w:space="0" w:color="auto"/>
              <w:bottom w:val="single" w:sz="6" w:space="0" w:color="auto"/>
              <w:right w:val="single" w:sz="6" w:space="0" w:color="auto"/>
            </w:tcBorders>
            <w:hideMark/>
          </w:tcPr>
          <w:p w14:paraId="3E04E11C" w14:textId="4EB7ADE4"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 xml:space="preserve">meets the age criteria </w:t>
            </w:r>
            <w:r w:rsidRPr="5650854A">
              <w:rPr>
                <w:rFonts w:ascii="Calibri" w:eastAsia="Times New Roman" w:hAnsi="Calibri" w:cs="Calibri"/>
                <w:highlight w:val="green"/>
                <w:shd w:val="clear" w:color="auto" w:fill="FFFF00"/>
                <w:lang w:eastAsia="en-GB"/>
              </w:rPr>
              <w:t>(CORRECT)</w:t>
            </w:r>
          </w:p>
        </w:tc>
      </w:tr>
    </w:tbl>
    <w:p w14:paraId="231AC836" w14:textId="77777777" w:rsidR="00C11688" w:rsidRDefault="00C11688" w:rsidP="003114C0">
      <w:pPr>
        <w:spacing w:after="0" w:line="240" w:lineRule="auto"/>
        <w:rPr>
          <w:rFonts w:cstheme="minorHAnsi"/>
        </w:rPr>
      </w:pPr>
    </w:p>
    <w:p w14:paraId="568E7BFB" w14:textId="062456DF"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If a class gift is an immediate contingent legacy the class closes at the earliest of the testator’s death if a member satisfies the contingency. Otherwise, it closes once the first beneficiary meets the age criteria.</w:t>
      </w:r>
    </w:p>
    <w:p w14:paraId="599F59A1" w14:textId="6B36D3DC" w:rsidR="000E2F0A" w:rsidRPr="000E2F0A" w:rsidRDefault="4354D27A"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BF2E42">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065CB">
        <w:rPr>
          <w:rFonts w:ascii="Calibri" w:eastAsia="Calibri" w:hAnsi="Calibri" w:cs="Calibri"/>
          <w:color w:val="0070C0"/>
        </w:rPr>
        <w:t>–</w:t>
      </w:r>
      <w:r w:rsidRPr="68B51E31">
        <w:rPr>
          <w:rFonts w:ascii="Calibri" w:eastAsia="Calibri" w:hAnsi="Calibri" w:cs="Calibri"/>
          <w:color w:val="0070C0"/>
        </w:rPr>
        <w:t xml:space="preserve"> 7.3.1 Class gifts and class closing rules, page 181</w:t>
      </w:r>
    </w:p>
    <w:p w14:paraId="513E6BF3" w14:textId="1EF36E5E" w:rsidR="000E2F0A" w:rsidRDefault="000E2F0A" w:rsidP="003114C0">
      <w:pPr>
        <w:spacing w:after="0" w:line="240" w:lineRule="auto"/>
        <w:rPr>
          <w:rFonts w:ascii="Calibri" w:eastAsia="Calibri" w:hAnsi="Calibri" w:cs="Calibri"/>
          <w:b/>
          <w:bCs/>
          <w:color w:val="000000"/>
        </w:rPr>
      </w:pPr>
    </w:p>
    <w:p w14:paraId="716C2662" w14:textId="77777777" w:rsidR="00423164" w:rsidRPr="000E2F0A" w:rsidRDefault="00423164" w:rsidP="003114C0">
      <w:pPr>
        <w:spacing w:after="0" w:line="240" w:lineRule="auto"/>
        <w:rPr>
          <w:rFonts w:ascii="Calibri" w:eastAsia="Calibri" w:hAnsi="Calibri" w:cs="Calibri"/>
          <w:b/>
          <w:bCs/>
          <w:color w:val="000000"/>
        </w:rPr>
      </w:pPr>
    </w:p>
    <w:p w14:paraId="62C029C8"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16</w:t>
      </w:r>
    </w:p>
    <w:p w14:paraId="010FDC10" w14:textId="73D55D41" w:rsidR="000E2F0A" w:rsidRPr="000E2F0A" w:rsidRDefault="000E2F0A" w:rsidP="003114C0">
      <w:pPr>
        <w:spacing w:after="0" w:line="240" w:lineRule="auto"/>
        <w:rPr>
          <w:rFonts w:ascii="Calibri" w:eastAsia="Calibri" w:hAnsi="Calibri" w:cs="Calibri"/>
          <w:color w:val="000000"/>
        </w:rPr>
      </w:pPr>
      <w:r w:rsidRPr="5650854A">
        <w:rPr>
          <w:rFonts w:ascii="Calibri" w:eastAsia="Calibri" w:hAnsi="Calibri" w:cs="Calibri"/>
          <w:b/>
          <w:bCs/>
          <w:color w:val="000000" w:themeColor="text1"/>
        </w:rPr>
        <w:t xml:space="preserve">Module Ref </w:t>
      </w:r>
      <w:r w:rsidR="127074AE" w:rsidRPr="5650854A">
        <w:rPr>
          <w:rFonts w:ascii="Calibri" w:eastAsia="Calibri" w:hAnsi="Calibri" w:cs="Calibri"/>
          <w:b/>
          <w:bCs/>
          <w:color w:val="000000" w:themeColor="text1"/>
        </w:rPr>
        <w:t>Module ref: 6(b) Content and structure of a Will</w:t>
      </w:r>
    </w:p>
    <w:p w14:paraId="1DFCF77F" w14:textId="77777777" w:rsidR="000E2F0A" w:rsidRPr="000E2F0A" w:rsidRDefault="000E2F0A" w:rsidP="003114C0">
      <w:pPr>
        <w:spacing w:after="0" w:line="240" w:lineRule="auto"/>
        <w:rPr>
          <w:rFonts w:ascii="Calibri" w:eastAsia="Calibri" w:hAnsi="Calibri" w:cs="Calibri"/>
          <w:color w:val="000000"/>
        </w:rPr>
      </w:pPr>
    </w:p>
    <w:p w14:paraId="0CAF8EAB" w14:textId="5AF07254" w:rsidR="000E2F0A" w:rsidRDefault="000E2F0A" w:rsidP="003114C0">
      <w:pPr>
        <w:spacing w:after="0" w:line="240" w:lineRule="auto"/>
        <w:rPr>
          <w:rFonts w:ascii="Calibri" w:eastAsia="Aptos" w:hAnsi="Calibri" w:cs="Calibri"/>
        </w:rPr>
      </w:pPr>
      <w:r w:rsidRPr="000E2F0A">
        <w:rPr>
          <w:rFonts w:ascii="Calibri" w:eastAsia="Aptos" w:hAnsi="Calibri" w:cs="Calibri"/>
        </w:rPr>
        <w:t>You prepare a will for Ranveer</w:t>
      </w:r>
      <w:r w:rsidR="00A065CB">
        <w:rPr>
          <w:rFonts w:ascii="Calibri" w:eastAsia="Aptos" w:hAnsi="Calibri" w:cs="Calibri"/>
        </w:rPr>
        <w:t>,</w:t>
      </w:r>
      <w:r w:rsidRPr="000E2F0A">
        <w:rPr>
          <w:rFonts w:ascii="Calibri" w:eastAsia="Aptos" w:hAnsi="Calibri" w:cs="Calibri"/>
        </w:rPr>
        <w:t xml:space="preserve"> who has been diagnosed with cancer and wishes to sign the will as soon as possible without attending the office. You satisfy yourself that Ranveer has capacity to attest the will.</w:t>
      </w:r>
    </w:p>
    <w:p w14:paraId="0BC575A5" w14:textId="77777777" w:rsidR="00A86309" w:rsidRPr="000E2F0A" w:rsidRDefault="00A86309" w:rsidP="003114C0">
      <w:pPr>
        <w:spacing w:after="0" w:line="240" w:lineRule="auto"/>
        <w:rPr>
          <w:rFonts w:ascii="Calibri" w:eastAsia="Aptos" w:hAnsi="Calibri" w:cs="Calibri"/>
        </w:rPr>
      </w:pPr>
    </w:p>
    <w:p w14:paraId="4600ED31" w14:textId="78EFF394"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What advice should you give him regarding who may act as witnesses to the will?</w:t>
      </w:r>
    </w:p>
    <w:p w14:paraId="55DA55B7" w14:textId="77777777" w:rsidR="00A86309" w:rsidRPr="000E2F0A" w:rsidRDefault="00A86309" w:rsidP="003114C0">
      <w:pPr>
        <w:spacing w:after="0" w:line="240" w:lineRule="auto"/>
        <w:rPr>
          <w:rFonts w:ascii="Calibri" w:eastAsia="Aptos" w:hAnsi="Calibri" w:cs="Calibri"/>
          <w:b/>
          <w:bCs/>
        </w:rPr>
      </w:pPr>
    </w:p>
    <w:p w14:paraId="2C985E0C"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The executors should not act as witnesses to the will</w:t>
      </w:r>
    </w:p>
    <w:p w14:paraId="6C5CC5C1" w14:textId="0E29022F"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 xml:space="preserve">B: The beneficiaries should not act as witnesses to the </w:t>
      </w:r>
      <w:proofErr w:type="gramStart"/>
      <w:r w:rsidRPr="000E2F0A">
        <w:rPr>
          <w:rFonts w:ascii="Calibri" w:eastAsia="Calibri" w:hAnsi="Calibri" w:cs="Calibri"/>
        </w:rPr>
        <w:t>will</w:t>
      </w:r>
      <w:proofErr w:type="gramEnd"/>
      <w:r w:rsidRPr="000E2F0A">
        <w:rPr>
          <w:rFonts w:ascii="Calibri" w:eastAsia="Calibri" w:hAnsi="Calibri" w:cs="Calibri"/>
        </w:rPr>
        <w:t xml:space="preserve"> but their spouses or civil partners may</w:t>
      </w:r>
    </w:p>
    <w:p w14:paraId="3E1B5D52"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 xml:space="preserve">C: Anyone who may marry or </w:t>
      </w:r>
      <w:proofErr w:type="gramStart"/>
      <w:r w:rsidRPr="000E2F0A">
        <w:rPr>
          <w:rFonts w:ascii="Calibri" w:eastAsia="Calibri" w:hAnsi="Calibri" w:cs="Calibri"/>
        </w:rPr>
        <w:t>enter into</w:t>
      </w:r>
      <w:proofErr w:type="gramEnd"/>
      <w:r w:rsidRPr="000E2F0A">
        <w:rPr>
          <w:rFonts w:ascii="Calibri" w:eastAsia="Calibri" w:hAnsi="Calibri" w:cs="Calibri"/>
        </w:rPr>
        <w:t xml:space="preserve"> a civil partnership with a beneficiary should not act as witness to the will</w:t>
      </w:r>
    </w:p>
    <w:p w14:paraId="3AD7F552" w14:textId="56203E1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D: The beneficiaries, their spouses or civil partners should not act as witnesses to the will</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09EB1F29" w14:textId="77777777" w:rsidR="000E2F0A" w:rsidRPr="000E2F0A" w:rsidRDefault="000E2F0A" w:rsidP="003114C0">
      <w:pPr>
        <w:spacing w:after="0" w:line="240" w:lineRule="auto"/>
        <w:rPr>
          <w:rFonts w:ascii="Calibri" w:eastAsia="Calibri" w:hAnsi="Calibri" w:cs="Calibri"/>
          <w:color w:val="0070C0"/>
        </w:rPr>
      </w:pPr>
    </w:p>
    <w:p w14:paraId="1C172F9A"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3036A5C5" w14:textId="63A48260" w:rsidR="6B26FEAF" w:rsidRPr="008B2DFF" w:rsidRDefault="000E2F0A" w:rsidP="003114C0">
      <w:pPr>
        <w:spacing w:after="0" w:line="240" w:lineRule="auto"/>
        <w:rPr>
          <w:rFonts w:ascii="Calibri" w:eastAsia="Calibri" w:hAnsi="Calibri" w:cs="Calibri"/>
          <w:color w:val="0070C0"/>
        </w:rPr>
      </w:pPr>
      <w:r w:rsidRPr="55A19E26">
        <w:rPr>
          <w:rFonts w:ascii="Calibri" w:eastAsia="Aptos" w:hAnsi="Calibri" w:cs="Calibri"/>
          <w:color w:val="0070C0"/>
        </w:rPr>
        <w:t xml:space="preserve">The executors can act as witnesses to the will. If a beneficiary or their spouse or civil partner witnesses the will, then the will is still valid, but the beneficiary cannot take the gift under the will: section 15 WA 1837. However, the gift does not fail if the beneficiary subsequently </w:t>
      </w:r>
      <w:proofErr w:type="gramStart"/>
      <w:r w:rsidRPr="55A19E26">
        <w:rPr>
          <w:rFonts w:ascii="Calibri" w:eastAsia="Aptos" w:hAnsi="Calibri" w:cs="Calibri"/>
          <w:color w:val="0070C0"/>
        </w:rPr>
        <w:t>enters into</w:t>
      </w:r>
      <w:proofErr w:type="gramEnd"/>
      <w:r w:rsidRPr="55A19E26">
        <w:rPr>
          <w:rFonts w:ascii="Calibri" w:eastAsia="Aptos" w:hAnsi="Calibri" w:cs="Calibri"/>
          <w:color w:val="0070C0"/>
        </w:rPr>
        <w:t xml:space="preserve"> a marriage or civil partnership with the witness. Answer D is therefore correct. </w:t>
      </w:r>
    </w:p>
    <w:p w14:paraId="0C1C90BA" w14:textId="61142FA1" w:rsidR="6B26FEAF" w:rsidRDefault="6B26FEAF"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BF2E42">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D90BAD">
        <w:rPr>
          <w:rFonts w:ascii="Calibri" w:eastAsia="Calibri" w:hAnsi="Calibri" w:cs="Calibri"/>
          <w:color w:val="0070C0"/>
        </w:rPr>
        <w:t>–</w:t>
      </w:r>
      <w:r w:rsidR="00EE1E98">
        <w:rPr>
          <w:rFonts w:ascii="Calibri" w:eastAsia="Calibri" w:hAnsi="Calibri" w:cs="Calibri"/>
          <w:color w:val="0070C0"/>
        </w:rPr>
        <w:t xml:space="preserve"> </w:t>
      </w:r>
      <w:r w:rsidRPr="55A19E26">
        <w:rPr>
          <w:rFonts w:ascii="Calibri" w:eastAsia="Calibri" w:hAnsi="Calibri" w:cs="Calibri"/>
          <w:color w:val="0070C0"/>
        </w:rPr>
        <w:t>6.3.1 s9 Wills Act 1837, page 159</w:t>
      </w:r>
    </w:p>
    <w:p w14:paraId="2993CEFE" w14:textId="77777777" w:rsidR="00A86309" w:rsidRDefault="00A86309"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5C3805E2" w14:textId="50E984AD"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17</w:t>
      </w:r>
    </w:p>
    <w:p w14:paraId="6C46A0C4" w14:textId="11CB286D"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t>Module Ref:</w:t>
      </w:r>
      <w:r w:rsidR="00731250">
        <w:rPr>
          <w:rFonts w:ascii="Calibri" w:eastAsia="Calibri" w:hAnsi="Calibri" w:cs="Calibri"/>
          <w:b/>
          <w:bCs/>
          <w:color w:val="000000"/>
        </w:rPr>
        <w:t xml:space="preserve"> </w:t>
      </w:r>
      <w:r w:rsidRPr="000E2F0A">
        <w:rPr>
          <w:rFonts w:ascii="Calibri" w:eastAsia="Calibri" w:hAnsi="Calibri" w:cs="Calibri"/>
          <w:b/>
          <w:bCs/>
          <w:color w:val="000000"/>
        </w:rPr>
        <w:t>9 Revocation and alteration of Wills</w:t>
      </w:r>
    </w:p>
    <w:p w14:paraId="48968854" w14:textId="0D62550F" w:rsidR="000E2F0A" w:rsidRPr="000E2F0A" w:rsidRDefault="000E2F0A" w:rsidP="003114C0">
      <w:pPr>
        <w:spacing w:after="0" w:line="240" w:lineRule="auto"/>
        <w:rPr>
          <w:rFonts w:ascii="Calibri" w:eastAsia="Calibri" w:hAnsi="Calibri" w:cs="Calibri"/>
          <w:color w:val="000000"/>
        </w:rPr>
      </w:pPr>
    </w:p>
    <w:p w14:paraId="34508563" w14:textId="6518C73B" w:rsidR="00A86309" w:rsidRPr="00A86309"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A86309">
        <w:rPr>
          <w:rFonts w:ascii="Calibri" w:eastAsia="Aptos" w:hAnsi="Calibri" w:cs="Calibri"/>
        </w:rPr>
        <w:t>ONE</w:t>
      </w:r>
      <w:r w:rsidRPr="000E2F0A">
        <w:rPr>
          <w:rFonts w:ascii="Calibri" w:eastAsia="Aptos" w:hAnsi="Calibri" w:cs="Calibri"/>
        </w:rPr>
        <w:t xml:space="preserve"> of the following statements correctly describes the rules concerning revocation of wills?</w:t>
      </w:r>
    </w:p>
    <w:p w14:paraId="51F8D0DC" w14:textId="4131FAD7" w:rsidR="000E2F0A" w:rsidRPr="00BF2E42" w:rsidRDefault="000E2F0A" w:rsidP="003114C0">
      <w:pPr>
        <w:spacing w:after="0" w:line="240" w:lineRule="auto"/>
        <w:rPr>
          <w:rFonts w:ascii="Calibri" w:eastAsia="Aptos" w:hAnsi="Calibri" w:cs="Calibri"/>
        </w:rPr>
      </w:pPr>
    </w:p>
    <w:p w14:paraId="517179AA" w14:textId="4A5A9EF2"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Making a new will automatically revokes an earlier will</w:t>
      </w:r>
    </w:p>
    <w:p w14:paraId="09553E43" w14:textId="7AE58C0B"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B: The courts apply a presumption that the old will is revoked only if the new will is valid and contains a revocation clause</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2642391A"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Sometimes, both the old and new wills are read together with the earlier will prevailing</w:t>
      </w:r>
    </w:p>
    <w:p w14:paraId="55956D17"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D: The courts apply a presumption that the old will is automatically revoked if the new will is valid</w:t>
      </w:r>
    </w:p>
    <w:p w14:paraId="6086F29B" w14:textId="77777777" w:rsidR="000E2F0A" w:rsidRPr="000E2F0A" w:rsidRDefault="000E2F0A" w:rsidP="003114C0">
      <w:pPr>
        <w:spacing w:after="0" w:line="240" w:lineRule="auto"/>
        <w:rPr>
          <w:rFonts w:ascii="Calibri" w:eastAsia="Calibri" w:hAnsi="Calibri" w:cs="Calibri"/>
          <w:color w:val="156082"/>
        </w:rPr>
      </w:pPr>
    </w:p>
    <w:p w14:paraId="341609B0"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A2CEB1A" w14:textId="6FFFD482" w:rsidR="55A19E26" w:rsidRPr="00254064"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Making a new will does not automatically revoke an existing will. For clarity</w:t>
      </w:r>
      <w:r w:rsidR="009166F0">
        <w:rPr>
          <w:rFonts w:ascii="Calibri" w:eastAsia="Aptos" w:hAnsi="Calibri" w:cs="Calibri"/>
          <w:color w:val="0070C0"/>
        </w:rPr>
        <w:t>,</w:t>
      </w:r>
      <w:r w:rsidRPr="55A19E26">
        <w:rPr>
          <w:rFonts w:ascii="Calibri" w:eastAsia="Aptos" w:hAnsi="Calibri" w:cs="Calibri"/>
          <w:color w:val="0070C0"/>
        </w:rPr>
        <w:t xml:space="preserve"> any later will should always therefore contain a revocation clause. The courts apply a presumption that the old will is revoked only if the new will is valid and contains a revocation clause. If the latest will is </w:t>
      </w:r>
      <w:proofErr w:type="gramStart"/>
      <w:r w:rsidRPr="55A19E26">
        <w:rPr>
          <w:rFonts w:ascii="Calibri" w:eastAsia="Aptos" w:hAnsi="Calibri" w:cs="Calibri"/>
          <w:color w:val="0070C0"/>
        </w:rPr>
        <w:t>invalid</w:t>
      </w:r>
      <w:proofErr w:type="gramEnd"/>
      <w:r w:rsidRPr="55A19E26">
        <w:rPr>
          <w:rFonts w:ascii="Calibri" w:eastAsia="Aptos" w:hAnsi="Calibri" w:cs="Calibri"/>
          <w:color w:val="0070C0"/>
        </w:rPr>
        <w:t xml:space="preserve"> </w:t>
      </w:r>
      <w:proofErr w:type="spellStart"/>
      <w:r w:rsidRPr="55A19E26">
        <w:rPr>
          <w:rFonts w:ascii="Calibri" w:eastAsia="Aptos" w:hAnsi="Calibri" w:cs="Calibri"/>
          <w:color w:val="0070C0"/>
        </w:rPr>
        <w:t>then</w:t>
      </w:r>
      <w:proofErr w:type="spellEnd"/>
      <w:r w:rsidRPr="55A19E26">
        <w:rPr>
          <w:rFonts w:ascii="Calibri" w:eastAsia="Aptos" w:hAnsi="Calibri" w:cs="Calibri"/>
          <w:color w:val="0070C0"/>
        </w:rPr>
        <w:t xml:space="preserve"> any previous will would prevail. This is known at the concept of dependent relative or conditional revocation. Answer B is therefore correct. In the absence of a valid revocation clause, the old and new wills are read together</w:t>
      </w:r>
      <w:r w:rsidR="00DB2B74">
        <w:rPr>
          <w:rFonts w:ascii="Calibri" w:eastAsia="Aptos" w:hAnsi="Calibri" w:cs="Calibri"/>
          <w:color w:val="0070C0"/>
        </w:rPr>
        <w:t>,</w:t>
      </w:r>
      <w:r w:rsidRPr="55A19E26">
        <w:rPr>
          <w:rFonts w:ascii="Calibri" w:eastAsia="Aptos" w:hAnsi="Calibri" w:cs="Calibri"/>
          <w:color w:val="0070C0"/>
        </w:rPr>
        <w:t xml:space="preserve"> with the later will prevailing if there is any inconsistency between the two.</w:t>
      </w:r>
    </w:p>
    <w:p w14:paraId="2A70D9E0" w14:textId="2A0CC931" w:rsidR="000E2F0A" w:rsidRDefault="2577908D" w:rsidP="003114C0">
      <w:pPr>
        <w:spacing w:after="0" w:line="240" w:lineRule="auto"/>
        <w:rPr>
          <w:rFonts w:ascii="Calibri" w:eastAsia="Calibri" w:hAnsi="Calibri" w:cs="Calibri"/>
          <w:b/>
          <w:bCs/>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9.2 Revocation of wills, page 234</w:t>
      </w:r>
    </w:p>
    <w:p w14:paraId="2F6A8246" w14:textId="77777777" w:rsidR="00A86309" w:rsidRPr="000E2F0A" w:rsidRDefault="00A86309" w:rsidP="003114C0">
      <w:pPr>
        <w:spacing w:after="0" w:line="240" w:lineRule="auto"/>
        <w:rPr>
          <w:rFonts w:ascii="Calibri" w:eastAsia="Calibri" w:hAnsi="Calibri" w:cs="Calibri"/>
          <w:b/>
          <w:bCs/>
          <w:color w:val="000000"/>
        </w:rPr>
      </w:pPr>
    </w:p>
    <w:p w14:paraId="46632191"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18</w:t>
      </w:r>
    </w:p>
    <w:p w14:paraId="640BA48B" w14:textId="6BD1A658"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731250"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w:t>
      </w:r>
      <w:r w:rsidR="4C368BA8" w:rsidRPr="68B51E31">
        <w:rPr>
          <w:rFonts w:ascii="Calibri" w:eastAsia="Calibri" w:hAnsi="Calibri" w:cs="Calibri"/>
          <w:b/>
          <w:bCs/>
          <w:color w:val="000000" w:themeColor="text1"/>
        </w:rPr>
        <w:t>(g)</w:t>
      </w:r>
      <w:r w:rsidRPr="68B51E31">
        <w:rPr>
          <w:rFonts w:ascii="Calibri" w:eastAsia="Calibri" w:hAnsi="Calibri" w:cs="Calibri"/>
          <w:b/>
          <w:bCs/>
          <w:color w:val="000000" w:themeColor="text1"/>
        </w:rPr>
        <w:t xml:space="preserve"> Wills</w:t>
      </w:r>
      <w:r w:rsidR="00DB2B74">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gifts; key administrative clauses in Wills</w:t>
      </w:r>
    </w:p>
    <w:p w14:paraId="7CB151BD" w14:textId="77777777" w:rsidR="000E2F0A" w:rsidRPr="000E2F0A" w:rsidRDefault="000E2F0A" w:rsidP="003114C0">
      <w:pPr>
        <w:spacing w:after="0" w:line="240" w:lineRule="auto"/>
        <w:rPr>
          <w:rFonts w:ascii="Calibri" w:eastAsia="Aptos" w:hAnsi="Calibri" w:cs="Calibri"/>
        </w:rPr>
      </w:pPr>
    </w:p>
    <w:p w14:paraId="3999C6AF" w14:textId="358C53E2" w:rsidR="000E2F0A" w:rsidRDefault="000E2F0A" w:rsidP="003114C0">
      <w:pPr>
        <w:spacing w:after="0" w:line="240" w:lineRule="auto"/>
        <w:rPr>
          <w:rFonts w:ascii="Calibri" w:eastAsia="Aptos" w:hAnsi="Calibri" w:cs="Calibri"/>
        </w:rPr>
      </w:pPr>
      <w:r w:rsidRPr="000E2F0A">
        <w:rPr>
          <w:rFonts w:ascii="Calibri" w:eastAsia="Aptos" w:hAnsi="Calibri" w:cs="Calibri"/>
        </w:rPr>
        <w:t>It is important to include a clause in a will giving the personal representatives the power to carry on a business owned by the deceased.</w:t>
      </w:r>
    </w:p>
    <w:p w14:paraId="7C8DEC4C" w14:textId="77777777" w:rsidR="00A86309" w:rsidRPr="000E2F0A" w:rsidRDefault="00A86309" w:rsidP="003114C0">
      <w:pPr>
        <w:spacing w:after="0" w:line="240" w:lineRule="auto"/>
        <w:rPr>
          <w:rFonts w:ascii="Calibri" w:eastAsia="Aptos" w:hAnsi="Calibri" w:cs="Calibri"/>
        </w:rPr>
      </w:pPr>
    </w:p>
    <w:p w14:paraId="5B67E756" w14:textId="6BAF0F8D" w:rsidR="000E2F0A" w:rsidRPr="00A86309" w:rsidRDefault="000E2F0A" w:rsidP="003114C0">
      <w:pPr>
        <w:spacing w:after="0" w:line="240" w:lineRule="auto"/>
        <w:rPr>
          <w:rFonts w:ascii="Calibri" w:eastAsia="Aptos" w:hAnsi="Calibri" w:cs="Calibri"/>
          <w:b/>
          <w:bCs/>
        </w:rPr>
      </w:pPr>
      <w:r w:rsidRPr="000E2F0A">
        <w:rPr>
          <w:rFonts w:ascii="Calibri" w:eastAsia="Aptos" w:hAnsi="Calibri" w:cs="Calibri"/>
          <w:b/>
          <w:bCs/>
        </w:rPr>
        <w:t>Which TWO of the following statements explain the reasons for this?</w:t>
      </w:r>
    </w:p>
    <w:p w14:paraId="7F5714BA" w14:textId="77777777" w:rsidR="00A86309" w:rsidRPr="000E2F0A" w:rsidRDefault="00A86309" w:rsidP="003114C0">
      <w:pPr>
        <w:spacing w:after="0" w:line="240" w:lineRule="auto"/>
        <w:rPr>
          <w:rFonts w:ascii="Calibri" w:eastAsia="Aptos" w:hAnsi="Calibri" w:cs="Calibri"/>
        </w:rPr>
      </w:pPr>
    </w:p>
    <w:p w14:paraId="3C22BE30" w14:textId="06B8AF3E"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A: If the deceased was a sole trader</w:t>
      </w:r>
      <w:r w:rsidR="00731250">
        <w:rPr>
          <w:rFonts w:ascii="Calibri" w:eastAsia="Calibri" w:hAnsi="Calibri" w:cs="Calibri"/>
          <w:highlight w:val="green"/>
        </w:rPr>
        <w:t>,</w:t>
      </w:r>
      <w:r w:rsidRPr="000E2F0A">
        <w:rPr>
          <w:rFonts w:ascii="Calibri" w:eastAsia="Calibri" w:hAnsi="Calibri" w:cs="Calibri"/>
          <w:highlight w:val="green"/>
        </w:rPr>
        <w:t xml:space="preserve"> the personal representatives will not otherwise be permitted to carry on the business</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1BE6F927" w14:textId="79F3227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 xml:space="preserve">B: If the </w:t>
      </w:r>
      <w:bookmarkStart w:id="2" w:name="_Hlk67165429"/>
      <w:r w:rsidRPr="000E2F0A">
        <w:rPr>
          <w:rFonts w:ascii="Calibri" w:eastAsia="Calibri" w:hAnsi="Calibri" w:cs="Calibri"/>
        </w:rPr>
        <w:t>deceased was a partner in a business</w:t>
      </w:r>
      <w:r w:rsidR="00731250">
        <w:rPr>
          <w:rFonts w:ascii="Calibri" w:eastAsia="Calibri" w:hAnsi="Calibri" w:cs="Calibri"/>
        </w:rPr>
        <w:t>,</w:t>
      </w:r>
      <w:r w:rsidRPr="000E2F0A">
        <w:rPr>
          <w:rFonts w:ascii="Calibri" w:eastAsia="Calibri" w:hAnsi="Calibri" w:cs="Calibri"/>
        </w:rPr>
        <w:t xml:space="preserve"> </w:t>
      </w:r>
      <w:bookmarkEnd w:id="2"/>
      <w:r w:rsidRPr="000E2F0A">
        <w:rPr>
          <w:rFonts w:ascii="Calibri" w:eastAsia="Calibri" w:hAnsi="Calibri" w:cs="Calibri"/>
        </w:rPr>
        <w:t>the personal representatives will not otherwise be permitted to carry on the business</w:t>
      </w:r>
    </w:p>
    <w:p w14:paraId="05F595ED" w14:textId="77777777" w:rsidR="00423164" w:rsidRDefault="000E2F0A" w:rsidP="00423164">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If the deceased was a sole shareholder in a limited company</w:t>
      </w:r>
      <w:r w:rsidR="00731250">
        <w:rPr>
          <w:rFonts w:ascii="Calibri" w:eastAsia="Calibri" w:hAnsi="Calibri" w:cs="Calibri"/>
        </w:rPr>
        <w:t>,</w:t>
      </w:r>
      <w:r w:rsidRPr="000E2F0A">
        <w:rPr>
          <w:rFonts w:ascii="Calibri" w:eastAsia="Calibri" w:hAnsi="Calibri" w:cs="Calibri"/>
        </w:rPr>
        <w:t xml:space="preserve"> the personal representatives will not otherwise be permitted to carry on the business</w:t>
      </w:r>
    </w:p>
    <w:p w14:paraId="686A57D3" w14:textId="2E296ADE" w:rsidR="000E2F0A" w:rsidRPr="00423164" w:rsidRDefault="000E2F0A" w:rsidP="00423164">
      <w:pPr>
        <w:numPr>
          <w:ilvl w:val="0"/>
          <w:numId w:val="15"/>
        </w:numPr>
        <w:spacing w:after="0" w:line="240" w:lineRule="auto"/>
        <w:contextualSpacing/>
        <w:rPr>
          <w:rFonts w:ascii="Calibri" w:eastAsia="Calibri" w:hAnsi="Calibri" w:cs="Calibri"/>
        </w:rPr>
      </w:pPr>
      <w:r w:rsidRPr="00423164">
        <w:rPr>
          <w:rFonts w:ascii="Calibri" w:eastAsia="Calibri" w:hAnsi="Calibri" w:cs="Calibri"/>
          <w:highlight w:val="green"/>
        </w:rPr>
        <w:t>D: The representatives would otherwise only have the power to continue to run the business as a going concern within the executor’s year</w:t>
      </w:r>
      <w:r w:rsidR="00CB3248" w:rsidRPr="00423164">
        <w:rPr>
          <w:rFonts w:ascii="Calibri" w:eastAsia="Calibri" w:hAnsi="Calibri" w:cs="Calibri"/>
          <w:highlight w:val="green"/>
        </w:rPr>
        <w:t xml:space="preserve"> </w:t>
      </w:r>
      <w:r w:rsidR="00A8284C" w:rsidRPr="00423164">
        <w:rPr>
          <w:rFonts w:ascii="Calibri" w:eastAsia="Calibri" w:hAnsi="Calibri" w:cs="Calibri"/>
          <w:highlight w:val="green"/>
        </w:rPr>
        <w:t>(CORRECT)</w:t>
      </w:r>
    </w:p>
    <w:p w14:paraId="4C06DDA3" w14:textId="77777777" w:rsidR="00731250" w:rsidRDefault="00731250" w:rsidP="003114C0">
      <w:pPr>
        <w:spacing w:after="0" w:line="240" w:lineRule="auto"/>
        <w:rPr>
          <w:rFonts w:ascii="Calibri" w:eastAsia="Calibri" w:hAnsi="Calibri" w:cs="Calibri"/>
          <w:b/>
          <w:bCs/>
          <w:color w:val="0070C0"/>
        </w:rPr>
      </w:pPr>
    </w:p>
    <w:p w14:paraId="52B828B2" w14:textId="725F45D4"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7DFE15D8" w14:textId="07DE58E0" w:rsidR="000E2F0A" w:rsidRPr="000E2F0A" w:rsidRDefault="000E2F0A" w:rsidP="003114C0">
      <w:pPr>
        <w:spacing w:after="0" w:line="240" w:lineRule="auto"/>
        <w:rPr>
          <w:rFonts w:ascii="Calibri" w:eastAsia="Aptos" w:hAnsi="Calibri" w:cs="Calibri"/>
          <w:color w:val="0070C0"/>
        </w:rPr>
      </w:pPr>
      <w:r w:rsidRPr="68B51E31">
        <w:rPr>
          <w:rFonts w:ascii="Calibri" w:eastAsia="Aptos" w:hAnsi="Calibri" w:cs="Calibri"/>
          <w:color w:val="0070C0"/>
        </w:rPr>
        <w:t>If the deceased was a sole trader, the personal representatives will not be permitted to carry on the business unless there is a specific clause in the will giving them the power to do so. Where</w:t>
      </w:r>
      <w:r w:rsidR="001E7226">
        <w:rPr>
          <w:rFonts w:ascii="Calibri" w:eastAsia="Aptos" w:hAnsi="Calibri" w:cs="Calibri"/>
          <w:color w:val="0070C0"/>
        </w:rPr>
        <w:t>,</w:t>
      </w:r>
      <w:r w:rsidRPr="68B51E31">
        <w:rPr>
          <w:rFonts w:ascii="Calibri" w:eastAsia="Aptos" w:hAnsi="Calibri" w:cs="Calibri"/>
          <w:color w:val="0070C0"/>
        </w:rPr>
        <w:t xml:space="preserve"> however, </w:t>
      </w:r>
      <w:r w:rsidR="001E7226">
        <w:rPr>
          <w:rFonts w:ascii="Calibri" w:eastAsia="Aptos" w:hAnsi="Calibri" w:cs="Calibri"/>
          <w:color w:val="0070C0"/>
        </w:rPr>
        <w:t xml:space="preserve">the </w:t>
      </w:r>
      <w:r w:rsidRPr="68B51E31">
        <w:rPr>
          <w:rFonts w:ascii="Calibri" w:eastAsia="Aptos" w:hAnsi="Calibri" w:cs="Calibri"/>
          <w:color w:val="0070C0"/>
        </w:rPr>
        <w:t>deceased was a partner in a business, the other partners can continue to run the business. Similarly</w:t>
      </w:r>
      <w:r w:rsidR="00E163E8">
        <w:rPr>
          <w:rFonts w:ascii="Calibri" w:eastAsia="Aptos" w:hAnsi="Calibri" w:cs="Calibri"/>
          <w:color w:val="0070C0"/>
        </w:rPr>
        <w:t>,</w:t>
      </w:r>
      <w:r w:rsidRPr="68B51E31">
        <w:rPr>
          <w:rFonts w:ascii="Calibri" w:eastAsia="Aptos" w:hAnsi="Calibri" w:cs="Calibri"/>
          <w:color w:val="0070C0"/>
        </w:rPr>
        <w:t xml:space="preserve"> with a company</w:t>
      </w:r>
      <w:r w:rsidR="001E7226">
        <w:rPr>
          <w:rFonts w:ascii="Calibri" w:eastAsia="Aptos" w:hAnsi="Calibri" w:cs="Calibri"/>
          <w:color w:val="0070C0"/>
        </w:rPr>
        <w:t>,</w:t>
      </w:r>
      <w:r w:rsidRPr="68B51E31">
        <w:rPr>
          <w:rFonts w:ascii="Calibri" w:eastAsia="Aptos" w:hAnsi="Calibri" w:cs="Calibri"/>
          <w:color w:val="0070C0"/>
        </w:rPr>
        <w:t xml:space="preserve"> the business can continue as a company even if there was only one shareholder. Unless there is specific provision to enable the personal representatives to carry on the business, then it must be sold within the normal executor’s year. Statements A and D are therefore correct</w:t>
      </w:r>
    </w:p>
    <w:p w14:paraId="0C487E58" w14:textId="592AC60A" w:rsidR="3D3A1494" w:rsidRDefault="3D3A1494" w:rsidP="003114C0">
      <w:pPr>
        <w:spacing w:after="0" w:line="240" w:lineRule="auto"/>
        <w:rPr>
          <w:rFonts w:ascii="Calibri" w:eastAsia="Aptos" w:hAnsi="Calibri" w:cs="Calibri"/>
          <w:color w:val="0070C0"/>
        </w:rPr>
      </w:pPr>
      <w:r w:rsidRPr="68B51E31">
        <w:rPr>
          <w:rFonts w:ascii="Calibri" w:eastAsia="Aptos" w:hAnsi="Calibri" w:cs="Calibri"/>
          <w:b/>
          <w:bCs/>
          <w:color w:val="0070C0"/>
        </w:rPr>
        <w:t xml:space="preserve">Rationale: </w:t>
      </w:r>
      <w:r w:rsidR="00694B72">
        <w:rPr>
          <w:rFonts w:ascii="Calibri" w:eastAsia="Aptos" w:hAnsi="Calibri" w:cs="Calibri"/>
          <w:color w:val="0070C0"/>
        </w:rPr>
        <w:t>coursebook</w:t>
      </w:r>
      <w:r w:rsidRPr="68B51E31">
        <w:rPr>
          <w:rFonts w:ascii="Calibri" w:eastAsia="Aptos" w:hAnsi="Calibri" w:cs="Calibri"/>
          <w:color w:val="0070C0"/>
        </w:rPr>
        <w:t xml:space="preserve"> – 10.8.4 Carrying on the deceased’s business, page 274</w:t>
      </w:r>
    </w:p>
    <w:p w14:paraId="2462C9C3" w14:textId="77777777" w:rsidR="00731250" w:rsidRDefault="00731250"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1798EFDD" w14:textId="3E71875D"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19</w:t>
      </w:r>
    </w:p>
    <w:p w14:paraId="6136B671" w14:textId="0E0D2A95"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731250"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w:t>
      </w:r>
      <w:r w:rsidR="75970994" w:rsidRPr="68B51E31">
        <w:rPr>
          <w:rFonts w:ascii="Calibri" w:eastAsia="Calibri" w:hAnsi="Calibri" w:cs="Calibri"/>
          <w:b/>
          <w:bCs/>
          <w:color w:val="000000" w:themeColor="text1"/>
        </w:rPr>
        <w:t>(f)</w:t>
      </w:r>
      <w:r w:rsidRPr="68B51E31">
        <w:rPr>
          <w:rFonts w:ascii="Calibri" w:eastAsia="Calibri" w:hAnsi="Calibri" w:cs="Calibri"/>
          <w:b/>
          <w:bCs/>
          <w:color w:val="000000" w:themeColor="text1"/>
        </w:rPr>
        <w:t xml:space="preserve"> Wills</w:t>
      </w:r>
      <w:r w:rsidR="00BA41BE">
        <w:rPr>
          <w:rFonts w:ascii="Calibri" w:eastAsia="Calibri" w:hAnsi="Calibri" w:cs="Calibri"/>
          <w:b/>
          <w:bCs/>
          <w:color w:val="000000" w:themeColor="text1"/>
        </w:rPr>
        <w:t xml:space="preserve"> –</w:t>
      </w:r>
      <w:r w:rsidR="00E163E8">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gifts; key administrative clauses in Wills</w:t>
      </w:r>
    </w:p>
    <w:p w14:paraId="66C67F2C" w14:textId="4C04E041" w:rsidR="000E2F0A" w:rsidRPr="000E2F0A" w:rsidRDefault="000E2F0A" w:rsidP="003114C0">
      <w:pPr>
        <w:spacing w:after="0" w:line="240" w:lineRule="auto"/>
        <w:rPr>
          <w:rFonts w:ascii="Calibri" w:eastAsia="Calibri" w:hAnsi="Calibri" w:cs="Calibri"/>
          <w:color w:val="000000"/>
        </w:rPr>
      </w:pPr>
    </w:p>
    <w:p w14:paraId="3B7648D2" w14:textId="7CFDACA9" w:rsidR="00731250"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837161">
        <w:rPr>
          <w:rFonts w:ascii="Calibri" w:eastAsia="Aptos" w:hAnsi="Calibri" w:cs="Calibri"/>
        </w:rPr>
        <w:t>ONE</w:t>
      </w:r>
      <w:r w:rsidRPr="000E2F0A">
        <w:rPr>
          <w:rFonts w:ascii="Calibri" w:eastAsia="Aptos" w:hAnsi="Calibri" w:cs="Calibri"/>
        </w:rPr>
        <w:t xml:space="preserve"> of the following statements is correct where spouses or civil partners die simultaneously?</w:t>
      </w:r>
    </w:p>
    <w:p w14:paraId="6809BB42" w14:textId="5C3B457C" w:rsidR="000E2F0A" w:rsidRPr="000E2F0A" w:rsidRDefault="000E2F0A" w:rsidP="003114C0">
      <w:pPr>
        <w:spacing w:after="0" w:line="240" w:lineRule="auto"/>
        <w:rPr>
          <w:rFonts w:ascii="Calibri" w:eastAsia="Aptos" w:hAnsi="Calibri" w:cs="Calibri"/>
        </w:rPr>
      </w:pPr>
    </w:p>
    <w:p w14:paraId="5861D1FB" w14:textId="56B4B94C"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Section 184 Law of Property Act 1925 says that where the order of deaths is unknown</w:t>
      </w:r>
      <w:r w:rsidR="00253D2E">
        <w:rPr>
          <w:rFonts w:ascii="Calibri" w:eastAsia="Aptos" w:hAnsi="Calibri" w:cs="Calibri"/>
        </w:rPr>
        <w:t>,</w:t>
      </w:r>
      <w:r w:rsidRPr="000E2F0A">
        <w:rPr>
          <w:rFonts w:ascii="Calibri" w:eastAsia="Aptos" w:hAnsi="Calibri" w:cs="Calibri"/>
        </w:rPr>
        <w:t xml:space="preserve"> the younger is deemed to survive the elder. This presumption cannot be set aside by evidence to the contrary</w:t>
      </w:r>
    </w:p>
    <w:p w14:paraId="3BC15F74" w14:textId="0C0055DF"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rPr>
        <w:t>B: Where spouses or civil partners die intestate and simultaneously, the younger will inherit from the elder</w:t>
      </w:r>
    </w:p>
    <w:p w14:paraId="0477B3BF" w14:textId="06D6846C"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rPr>
        <w:t>C: Where a survivorship clause is included in the wills of the deceased and the husband and wife die within a few days of each other, the transferable nil rate band will be available</w:t>
      </w:r>
    </w:p>
    <w:p w14:paraId="7F374840" w14:textId="1DA3C0B7"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highlight w:val="green"/>
        </w:rPr>
        <w:t>D: Where spouses die simultaneously and there are no survivorship clauses in their wills, no inheritance tax is charged on the estate of the elder spouse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06DBC35A" w14:textId="77777777" w:rsidR="000E2F0A" w:rsidRPr="000E2F0A" w:rsidRDefault="000E2F0A" w:rsidP="003114C0">
      <w:pPr>
        <w:spacing w:after="0" w:line="240" w:lineRule="auto"/>
        <w:rPr>
          <w:rFonts w:ascii="Calibri" w:eastAsia="Calibri" w:hAnsi="Calibri" w:cs="Calibri"/>
          <w:color w:val="156082"/>
        </w:rPr>
      </w:pPr>
    </w:p>
    <w:p w14:paraId="37E2102A"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0870E5EA" w14:textId="26D2B6F4" w:rsidR="000E2F0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provisions contained in section 184 Law of Property Act 1925 can be set aside by contrary evidence. Section 184 does not apply where spouses or civil partners die intestate because under the intestacy rules the survivor must survive 28 days to inherit. Survivorship clauses can prove disadvantageous for inheritance tax. Where the husband and wife die within a few days of each other</w:t>
      </w:r>
      <w:r w:rsidR="00AD0472">
        <w:rPr>
          <w:rFonts w:ascii="Calibri" w:eastAsia="Aptos" w:hAnsi="Calibri" w:cs="Calibri"/>
          <w:color w:val="0070C0"/>
        </w:rPr>
        <w:t>,</w:t>
      </w:r>
      <w:r w:rsidRPr="55A19E26">
        <w:rPr>
          <w:rFonts w:ascii="Calibri" w:eastAsia="Aptos" w:hAnsi="Calibri" w:cs="Calibri"/>
          <w:color w:val="0070C0"/>
        </w:rPr>
        <w:t xml:space="preserve"> the benefits of the transferable nil rate band will be lost. Where spouses die simultaneously with no survivorship clauses in their wills, no inheritance tax is charged on the estate of the elder spouse. Answer D is therefore correct. </w:t>
      </w:r>
    </w:p>
    <w:p w14:paraId="47F2B7C2" w14:textId="60A52642" w:rsidR="00211A21" w:rsidRPr="000E2F0A" w:rsidRDefault="2CF65353"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7.4.2 </w:t>
      </w:r>
      <w:proofErr w:type="spellStart"/>
      <w:r w:rsidRPr="55A19E26">
        <w:rPr>
          <w:rFonts w:ascii="Calibri" w:eastAsia="Calibri" w:hAnsi="Calibri" w:cs="Calibri"/>
          <w:color w:val="0070C0"/>
        </w:rPr>
        <w:t>Commorientes</w:t>
      </w:r>
      <w:proofErr w:type="spellEnd"/>
      <w:r w:rsidRPr="55A19E26">
        <w:rPr>
          <w:rFonts w:ascii="Calibri" w:eastAsia="Calibri" w:hAnsi="Calibri" w:cs="Calibri"/>
          <w:color w:val="0070C0"/>
        </w:rPr>
        <w:t xml:space="preserve"> rules, page 191</w:t>
      </w:r>
    </w:p>
    <w:p w14:paraId="17396414" w14:textId="1FC9C0FB" w:rsidR="55A19E26" w:rsidRDefault="55A19E26" w:rsidP="003114C0">
      <w:pPr>
        <w:spacing w:after="0" w:line="240" w:lineRule="auto"/>
        <w:rPr>
          <w:rFonts w:ascii="Calibri" w:eastAsia="Calibri" w:hAnsi="Calibri" w:cs="Calibri"/>
          <w:color w:val="0070C0"/>
        </w:rPr>
      </w:pPr>
    </w:p>
    <w:p w14:paraId="083B57DF" w14:textId="77777777" w:rsidR="000E2F0A" w:rsidRPr="00423164"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20</w:t>
      </w:r>
    </w:p>
    <w:p w14:paraId="67A6B1D8" w14:textId="7A372328"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Ref:11</w:t>
      </w:r>
      <w:r w:rsidR="0BDF669E"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Intestacy</w:t>
      </w:r>
    </w:p>
    <w:p w14:paraId="33E2482C" w14:textId="6DD9BB41" w:rsidR="000E2F0A" w:rsidRPr="000E2F0A" w:rsidRDefault="000E2F0A" w:rsidP="003114C0">
      <w:pPr>
        <w:spacing w:after="0" w:line="240" w:lineRule="auto"/>
        <w:rPr>
          <w:rFonts w:ascii="Calibri" w:eastAsia="Calibri" w:hAnsi="Calibri" w:cs="Calibri"/>
          <w:color w:val="000000"/>
        </w:rPr>
      </w:pPr>
    </w:p>
    <w:p w14:paraId="0AF78E5D" w14:textId="072880E4" w:rsidR="000E2F0A" w:rsidRDefault="000E2F0A" w:rsidP="003114C0">
      <w:pPr>
        <w:spacing w:after="0" w:line="240" w:lineRule="auto"/>
        <w:rPr>
          <w:rFonts w:ascii="Calibri" w:eastAsia="Aptos" w:hAnsi="Calibri" w:cs="Calibri"/>
        </w:rPr>
      </w:pPr>
      <w:r w:rsidRPr="000E2F0A">
        <w:rPr>
          <w:rFonts w:ascii="Calibri" w:eastAsia="Aptos" w:hAnsi="Calibri" w:cs="Calibri"/>
        </w:rPr>
        <w:t>A single man dies intestate without children</w:t>
      </w:r>
      <w:r w:rsidR="00513EC3">
        <w:rPr>
          <w:rFonts w:ascii="Calibri" w:eastAsia="Aptos" w:hAnsi="Calibri" w:cs="Calibri"/>
        </w:rPr>
        <w:t>,</w:t>
      </w:r>
      <w:r w:rsidRPr="000E2F0A">
        <w:rPr>
          <w:rFonts w:ascii="Calibri" w:eastAsia="Aptos" w:hAnsi="Calibri" w:cs="Calibri"/>
        </w:rPr>
        <w:t xml:space="preserve"> leaving both parents, a girlfriend with whom he had lived for two years prior to death and two brothers.</w:t>
      </w:r>
    </w:p>
    <w:p w14:paraId="333EB581" w14:textId="77777777" w:rsidR="00211A21" w:rsidRPr="000E2F0A" w:rsidRDefault="00211A21" w:rsidP="003114C0">
      <w:pPr>
        <w:spacing w:after="0" w:line="240" w:lineRule="auto"/>
        <w:rPr>
          <w:rFonts w:ascii="Calibri" w:eastAsia="Aptos" w:hAnsi="Calibri" w:cs="Calibri"/>
        </w:rPr>
      </w:pPr>
    </w:p>
    <w:p w14:paraId="4B175146" w14:textId="77777777" w:rsidR="00211A21" w:rsidRPr="00211A21" w:rsidRDefault="000E2F0A" w:rsidP="003114C0">
      <w:pPr>
        <w:spacing w:after="0" w:line="240" w:lineRule="auto"/>
        <w:rPr>
          <w:rFonts w:ascii="Calibri" w:eastAsia="Aptos" w:hAnsi="Calibri" w:cs="Calibri"/>
          <w:b/>
          <w:bCs/>
        </w:rPr>
      </w:pPr>
      <w:r w:rsidRPr="000E2F0A">
        <w:rPr>
          <w:rFonts w:ascii="Calibri" w:eastAsia="Aptos" w:hAnsi="Calibri" w:cs="Calibri"/>
          <w:b/>
          <w:bCs/>
        </w:rPr>
        <w:t>Who will inherit his estate under the intestacy rules?</w:t>
      </w:r>
    </w:p>
    <w:p w14:paraId="561D449D" w14:textId="1FE2E3DF" w:rsidR="000E2F0A" w:rsidRPr="000E2F0A" w:rsidRDefault="000E2F0A" w:rsidP="003114C0">
      <w:pPr>
        <w:spacing w:after="0" w:line="240" w:lineRule="auto"/>
        <w:rPr>
          <w:rFonts w:ascii="Calibri" w:eastAsia="Aptos" w:hAnsi="Calibri" w:cs="Calibri"/>
        </w:rPr>
      </w:pPr>
    </w:p>
    <w:p w14:paraId="3BDE0D6B" w14:textId="57491055"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highlight w:val="green"/>
        </w:rPr>
        <w:t>A: His parents in equal shares</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0B5A3E0" w14:textId="3053616F"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B: His girlfriend</w:t>
      </w:r>
    </w:p>
    <w:p w14:paraId="635CB8B1"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C: His siblings in equal shares</w:t>
      </w:r>
    </w:p>
    <w:p w14:paraId="772642DA"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D: The estate will be shared equally between his parents and his two brothers</w:t>
      </w:r>
    </w:p>
    <w:p w14:paraId="11DF9C42" w14:textId="77777777" w:rsidR="000E2F0A" w:rsidRPr="000E2F0A" w:rsidRDefault="000E2F0A" w:rsidP="003114C0">
      <w:pPr>
        <w:spacing w:after="0" w:line="240" w:lineRule="auto"/>
        <w:rPr>
          <w:rFonts w:ascii="Calibri" w:eastAsia="Calibri" w:hAnsi="Calibri" w:cs="Calibri"/>
          <w:color w:val="156082"/>
        </w:rPr>
      </w:pPr>
    </w:p>
    <w:p w14:paraId="4A7A5B94"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r w:rsidRPr="000E2F0A">
        <w:rPr>
          <w:rFonts w:ascii="Calibri" w:eastAsia="Aptos" w:hAnsi="Calibri" w:cs="Calibri"/>
          <w:color w:val="0070C0"/>
        </w:rPr>
        <w:t xml:space="preserve"> </w:t>
      </w:r>
    </w:p>
    <w:p w14:paraId="4F29E0B5" w14:textId="080E963C" w:rsidR="000E2F0A" w:rsidRDefault="000E2F0A" w:rsidP="003114C0">
      <w:pPr>
        <w:spacing w:after="0" w:line="240" w:lineRule="auto"/>
        <w:rPr>
          <w:rFonts w:ascii="Calibri" w:eastAsia="Calibri" w:hAnsi="Calibri" w:cs="Calibri"/>
          <w:color w:val="0070C0"/>
        </w:rPr>
      </w:pPr>
      <w:r w:rsidRPr="68B51E31">
        <w:rPr>
          <w:rFonts w:ascii="Calibri" w:eastAsia="Aptos" w:hAnsi="Calibri" w:cs="Calibri"/>
          <w:color w:val="0070C0"/>
        </w:rPr>
        <w:t xml:space="preserve">Under the intestacy rules, the parents would inherit the estate in equal </w:t>
      </w:r>
      <w:proofErr w:type="gramStart"/>
      <w:r w:rsidRPr="68B51E31">
        <w:rPr>
          <w:rFonts w:ascii="Calibri" w:eastAsia="Aptos" w:hAnsi="Calibri" w:cs="Calibri"/>
          <w:color w:val="0070C0"/>
        </w:rPr>
        <w:t>shares</w:t>
      </w:r>
      <w:proofErr w:type="gramEnd"/>
      <w:r w:rsidRPr="68B51E31">
        <w:rPr>
          <w:rFonts w:ascii="Calibri" w:eastAsia="Aptos" w:hAnsi="Calibri" w:cs="Calibri"/>
          <w:color w:val="0070C0"/>
        </w:rPr>
        <w:t xml:space="preserve"> so A is the correct answer. A girlfriend/boyfriend would have no right under the intestacy rules regardless of the length of the relationship. </w:t>
      </w:r>
      <w:r w:rsidR="006D45A4">
        <w:rPr>
          <w:rFonts w:ascii="Calibri" w:eastAsia="Aptos" w:hAnsi="Calibri" w:cs="Calibri"/>
          <w:color w:val="0070C0"/>
        </w:rPr>
        <w:t>They</w:t>
      </w:r>
      <w:r w:rsidRPr="68B51E31">
        <w:rPr>
          <w:rFonts w:ascii="Calibri" w:eastAsia="Aptos" w:hAnsi="Calibri" w:cs="Calibri"/>
          <w:color w:val="0070C0"/>
        </w:rPr>
        <w:t xml:space="preserve"> would</w:t>
      </w:r>
      <w:r w:rsidR="006D45A4">
        <w:rPr>
          <w:rFonts w:ascii="Calibri" w:eastAsia="Aptos" w:hAnsi="Calibri" w:cs="Calibri"/>
          <w:color w:val="0070C0"/>
        </w:rPr>
        <w:t>,</w:t>
      </w:r>
      <w:r w:rsidRPr="68B51E31">
        <w:rPr>
          <w:rFonts w:ascii="Calibri" w:eastAsia="Aptos" w:hAnsi="Calibri" w:cs="Calibri"/>
          <w:color w:val="0070C0"/>
        </w:rPr>
        <w:t xml:space="preserve"> however</w:t>
      </w:r>
      <w:r w:rsidR="006D45A4">
        <w:rPr>
          <w:rFonts w:ascii="Calibri" w:eastAsia="Aptos" w:hAnsi="Calibri" w:cs="Calibri"/>
          <w:color w:val="0070C0"/>
        </w:rPr>
        <w:t>,</w:t>
      </w:r>
      <w:r w:rsidRPr="68B51E31">
        <w:rPr>
          <w:rFonts w:ascii="Calibri" w:eastAsia="Aptos" w:hAnsi="Calibri" w:cs="Calibri"/>
          <w:color w:val="0070C0"/>
        </w:rPr>
        <w:t xml:space="preserve"> have a potential claim under the inheritance Provision for Family and Dependants Act 1975.</w:t>
      </w:r>
    </w:p>
    <w:p w14:paraId="4F05EEEF" w14:textId="7D15ACFF" w:rsidR="715FEDAF" w:rsidRDefault="715FEDAF"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423164">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5C2EA6">
        <w:rPr>
          <w:rFonts w:ascii="Calibri" w:eastAsia="Calibri" w:hAnsi="Calibri" w:cs="Calibri"/>
          <w:color w:val="0070C0"/>
        </w:rPr>
        <w:t>–</w:t>
      </w:r>
      <w:r w:rsidRPr="55A19E26">
        <w:rPr>
          <w:rFonts w:ascii="Calibri" w:eastAsia="Calibri" w:hAnsi="Calibri" w:cs="Calibri"/>
          <w:color w:val="0070C0"/>
        </w:rPr>
        <w:t xml:space="preserve"> 11.6 Statutory order, page 288</w:t>
      </w:r>
    </w:p>
    <w:p w14:paraId="0F7E29CD" w14:textId="77777777" w:rsidR="00211A21" w:rsidRDefault="00211A21"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7DDC0E27" w14:textId="2D50CABB"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21</w:t>
      </w:r>
    </w:p>
    <w:p w14:paraId="7E17F137" w14:textId="55BF255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Ref:1</w:t>
      </w:r>
      <w:r w:rsidR="79928CDD" w:rsidRPr="5650854A">
        <w:rPr>
          <w:rFonts w:ascii="Calibri" w:eastAsia="Calibri" w:hAnsi="Calibri" w:cs="Calibri"/>
          <w:b/>
          <w:bCs/>
          <w:color w:val="000000" w:themeColor="text1"/>
        </w:rPr>
        <w:t xml:space="preserve">(a) </w:t>
      </w:r>
      <w:r w:rsidRPr="5650854A">
        <w:rPr>
          <w:rFonts w:ascii="Calibri" w:eastAsia="Calibri" w:hAnsi="Calibri" w:cs="Calibri"/>
          <w:b/>
          <w:bCs/>
          <w:color w:val="000000" w:themeColor="text1"/>
        </w:rPr>
        <w:t>Equitable Principles Underlying Wills and Probate</w:t>
      </w:r>
    </w:p>
    <w:p w14:paraId="13F27042" w14:textId="3A767EB1" w:rsidR="000E2F0A" w:rsidRPr="00423164" w:rsidRDefault="000E2F0A" w:rsidP="003114C0">
      <w:pPr>
        <w:spacing w:after="0" w:line="240" w:lineRule="auto"/>
        <w:rPr>
          <w:rFonts w:ascii="Calibri" w:eastAsia="Aptos" w:hAnsi="Calibri" w:cs="Calibri"/>
        </w:rPr>
      </w:pPr>
    </w:p>
    <w:p w14:paraId="56C94CFF" w14:textId="23594285"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1E0A3D">
        <w:rPr>
          <w:rFonts w:ascii="Calibri" w:eastAsia="Aptos" w:hAnsi="Calibri" w:cs="Calibri"/>
        </w:rPr>
        <w:t>ONE</w:t>
      </w:r>
      <w:r w:rsidRPr="000E2F0A">
        <w:rPr>
          <w:rFonts w:ascii="Calibri" w:eastAsia="Aptos" w:hAnsi="Calibri" w:cs="Calibri"/>
        </w:rPr>
        <w:t xml:space="preserve"> of the following statements regarding the relationship between equity and the common law is correct?</w:t>
      </w:r>
    </w:p>
    <w:p w14:paraId="75945523" w14:textId="77777777" w:rsidR="00211A21" w:rsidRPr="000E2F0A" w:rsidRDefault="00211A21" w:rsidP="003114C0">
      <w:pPr>
        <w:spacing w:after="0" w:line="240" w:lineRule="auto"/>
        <w:rPr>
          <w:rFonts w:ascii="Calibri" w:eastAsia="Aptos" w:hAnsi="Calibri" w:cs="Calibri"/>
        </w:rPr>
      </w:pPr>
    </w:p>
    <w:p w14:paraId="039BB53F" w14:textId="77777777"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Where common law and equity conflict</w:t>
      </w:r>
    </w:p>
    <w:p w14:paraId="61D2736E" w14:textId="77777777" w:rsidR="00211A21" w:rsidRPr="000E2F0A" w:rsidRDefault="00211A21" w:rsidP="003114C0">
      <w:pPr>
        <w:spacing w:after="0" w:line="240" w:lineRule="auto"/>
        <w:rPr>
          <w:rFonts w:ascii="Calibri" w:eastAsia="Aptos" w:hAnsi="Calibri" w:cs="Calibri"/>
          <w:b/>
          <w:bCs/>
        </w:rPr>
      </w:pPr>
    </w:p>
    <w:p w14:paraId="0784E6DD" w14:textId="32BBDDD1"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A: the claimant can choose which body of law provides them with the most favourable outcome</w:t>
      </w:r>
    </w:p>
    <w:p w14:paraId="10996FE0" w14:textId="4A12016D"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B: the outcome will be determined by the court on a case-by-case basis</w:t>
      </w:r>
    </w:p>
    <w:p w14:paraId="696591B4"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C: common law will prevail</w:t>
      </w:r>
    </w:p>
    <w:p w14:paraId="7893A278" w14:textId="2810BC16"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highlight w:val="green"/>
        </w:rPr>
        <w:t>D: equity will prevail</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2CCCE01" w14:textId="77777777" w:rsidR="000E2F0A" w:rsidRPr="000E2F0A" w:rsidRDefault="000E2F0A" w:rsidP="003114C0">
      <w:pPr>
        <w:spacing w:after="0" w:line="240" w:lineRule="auto"/>
        <w:rPr>
          <w:rFonts w:ascii="Calibri" w:eastAsia="Calibri" w:hAnsi="Calibri" w:cs="Calibri"/>
          <w:color w:val="0070C0"/>
        </w:rPr>
      </w:pPr>
    </w:p>
    <w:p w14:paraId="1607D24F"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57026CE1" w14:textId="30A9AAAD" w:rsidR="55A19E26" w:rsidRDefault="000E2F0A" w:rsidP="003114C0">
      <w:pPr>
        <w:spacing w:after="0" w:line="240" w:lineRule="auto"/>
        <w:rPr>
          <w:rFonts w:ascii="Calibri" w:eastAsia="Aptos" w:hAnsi="Calibri" w:cs="Calibri"/>
          <w:b/>
          <w:bCs/>
          <w:color w:val="0070C0"/>
        </w:rPr>
      </w:pPr>
      <w:r w:rsidRPr="55A19E26">
        <w:rPr>
          <w:rFonts w:ascii="Calibri" w:eastAsia="Aptos" w:hAnsi="Calibri" w:cs="Calibri"/>
          <w:color w:val="0070C0"/>
        </w:rPr>
        <w:t>Where common law and equity conflict, equity will prevail. Answer D is therefore correct.</w:t>
      </w:r>
    </w:p>
    <w:p w14:paraId="2689CA0B" w14:textId="2113908C" w:rsidR="54001AF4" w:rsidRDefault="54001AF4" w:rsidP="003114C0">
      <w:pPr>
        <w:spacing w:after="0" w:line="240" w:lineRule="auto"/>
        <w:rPr>
          <w:rFonts w:ascii="Calibri" w:eastAsia="Aptos" w:hAnsi="Calibri" w:cs="Calibri"/>
          <w:b/>
          <w:bCs/>
          <w:color w:val="0070C0"/>
        </w:rPr>
      </w:pPr>
      <w:r w:rsidRPr="55A19E26">
        <w:rPr>
          <w:rFonts w:ascii="Calibri" w:eastAsia="Aptos" w:hAnsi="Calibri" w:cs="Calibri"/>
          <w:b/>
          <w:bCs/>
          <w:color w:val="0070C0"/>
        </w:rPr>
        <w:t>Rationale</w:t>
      </w:r>
      <w:r w:rsidRPr="00423164">
        <w:rPr>
          <w:rFonts w:ascii="Calibri" w:eastAsia="Aptos" w:hAnsi="Calibri" w:cs="Calibri"/>
          <w:b/>
          <w:bCs/>
          <w:color w:val="0070C0"/>
        </w:rPr>
        <w:t>:</w:t>
      </w:r>
      <w:r w:rsidRPr="55A19E26">
        <w:rPr>
          <w:rFonts w:ascii="Calibri" w:eastAsia="Aptos" w:hAnsi="Calibri" w:cs="Calibri"/>
          <w:color w:val="0070C0"/>
        </w:rPr>
        <w:t xml:space="preserve"> </w:t>
      </w:r>
      <w:r w:rsidR="00694B72">
        <w:rPr>
          <w:rFonts w:ascii="Calibri" w:eastAsia="Aptos" w:hAnsi="Calibri" w:cs="Calibri"/>
          <w:color w:val="0070C0"/>
        </w:rPr>
        <w:t>coursebook</w:t>
      </w:r>
      <w:r w:rsidRPr="55A19E26">
        <w:rPr>
          <w:rFonts w:ascii="Calibri" w:eastAsia="Aptos" w:hAnsi="Calibri" w:cs="Calibri"/>
          <w:color w:val="0070C0"/>
        </w:rPr>
        <w:t xml:space="preserve"> </w:t>
      </w:r>
      <w:r w:rsidR="00E86099">
        <w:rPr>
          <w:rFonts w:ascii="Calibri" w:eastAsia="Aptos" w:hAnsi="Calibri" w:cs="Calibri"/>
          <w:color w:val="0070C0"/>
        </w:rPr>
        <w:t>–</w:t>
      </w:r>
      <w:r w:rsidRPr="55A19E26">
        <w:rPr>
          <w:rFonts w:ascii="Calibri" w:eastAsia="Aptos" w:hAnsi="Calibri" w:cs="Calibri"/>
          <w:color w:val="0070C0"/>
        </w:rPr>
        <w:t xml:space="preserve"> </w:t>
      </w:r>
      <w:r w:rsidRPr="55A19E26">
        <w:rPr>
          <w:rFonts w:ascii="Calibri" w:eastAsia="Calibri" w:hAnsi="Calibri" w:cs="Calibri"/>
          <w:color w:val="0070C0"/>
        </w:rPr>
        <w:t>1.2 Common law and equity, page 1</w:t>
      </w:r>
    </w:p>
    <w:p w14:paraId="3508C013" w14:textId="77777777" w:rsidR="000E2F0A" w:rsidRPr="000E2F0A" w:rsidRDefault="000E2F0A" w:rsidP="003114C0">
      <w:pPr>
        <w:spacing w:after="0" w:line="240" w:lineRule="auto"/>
        <w:rPr>
          <w:rFonts w:ascii="Calibri" w:eastAsia="Calibri" w:hAnsi="Calibri" w:cs="Calibri"/>
          <w:b/>
          <w:bCs/>
          <w:color w:val="000000"/>
        </w:rPr>
      </w:pPr>
    </w:p>
    <w:p w14:paraId="2BBD5BF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22</w:t>
      </w:r>
    </w:p>
    <w:p w14:paraId="1A7DDC03" w14:textId="481F97FD"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7380093E" w:rsidRPr="68B51E31">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2</w:t>
      </w:r>
      <w:r w:rsidR="69DFF4E2" w:rsidRPr="68B51E31">
        <w:rPr>
          <w:rFonts w:ascii="Calibri" w:eastAsia="Calibri" w:hAnsi="Calibri" w:cs="Calibri"/>
          <w:b/>
          <w:bCs/>
          <w:color w:val="000000" w:themeColor="text1"/>
        </w:rPr>
        <w:t>(c)</w:t>
      </w:r>
      <w:r w:rsidRPr="68B51E31">
        <w:rPr>
          <w:rFonts w:ascii="Calibri" w:eastAsia="Calibri" w:hAnsi="Calibri" w:cs="Calibri"/>
          <w:b/>
          <w:bCs/>
          <w:color w:val="000000" w:themeColor="text1"/>
        </w:rPr>
        <w:t xml:space="preserve"> Creation of Trusts</w:t>
      </w:r>
    </w:p>
    <w:p w14:paraId="427FABAC" w14:textId="36EDBAB1" w:rsidR="000E2F0A" w:rsidRPr="000E2F0A" w:rsidRDefault="000E2F0A" w:rsidP="003114C0">
      <w:pPr>
        <w:spacing w:after="0" w:line="240" w:lineRule="auto"/>
        <w:rPr>
          <w:rFonts w:ascii="Calibri" w:eastAsia="Calibri" w:hAnsi="Calibri" w:cs="Calibri"/>
          <w:color w:val="000000"/>
        </w:rPr>
      </w:pPr>
    </w:p>
    <w:p w14:paraId="36E9ADA4"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Arthur wishes to create a trust for Munira, appointing Gregory and Harriett as his trustees. He wishes for the trust to be a secret trust.</w:t>
      </w:r>
    </w:p>
    <w:p w14:paraId="7CDF887A" w14:textId="77777777" w:rsidR="00211A21" w:rsidRPr="000E2F0A" w:rsidRDefault="00211A21" w:rsidP="003114C0">
      <w:pPr>
        <w:spacing w:after="0" w:line="240" w:lineRule="auto"/>
        <w:rPr>
          <w:rFonts w:ascii="Calibri" w:eastAsia="Aptos" w:hAnsi="Calibri" w:cs="Calibri"/>
        </w:rPr>
      </w:pPr>
    </w:p>
    <w:p w14:paraId="2070D806" w14:textId="77777777" w:rsidR="00211A21" w:rsidRPr="00211A21" w:rsidRDefault="000E2F0A" w:rsidP="003114C0">
      <w:pPr>
        <w:spacing w:after="0" w:line="240" w:lineRule="auto"/>
        <w:rPr>
          <w:rFonts w:ascii="Calibri" w:eastAsia="Aptos" w:hAnsi="Calibri" w:cs="Calibri"/>
          <w:b/>
          <w:bCs/>
        </w:rPr>
      </w:pPr>
      <w:r w:rsidRPr="000E2F0A">
        <w:rPr>
          <w:rFonts w:ascii="Calibri" w:eastAsia="Aptos" w:hAnsi="Calibri" w:cs="Calibri"/>
          <w:b/>
          <w:bCs/>
        </w:rPr>
        <w:t>Must Arthur tell Gregory, Harriett or Munira of the existence and terms of the trust?</w:t>
      </w:r>
    </w:p>
    <w:p w14:paraId="3DB74358" w14:textId="6FFF4A98" w:rsidR="000E2F0A" w:rsidRPr="000E2F0A" w:rsidRDefault="000E2F0A" w:rsidP="003114C0">
      <w:pPr>
        <w:spacing w:after="0" w:line="240" w:lineRule="auto"/>
        <w:rPr>
          <w:rFonts w:ascii="Calibri" w:eastAsia="Aptos" w:hAnsi="Calibri" w:cs="Calibri"/>
        </w:rPr>
      </w:pPr>
    </w:p>
    <w:p w14:paraId="3A9F6DD9" w14:textId="2A17C881"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Arthur need </w:t>
      </w:r>
      <w:r w:rsidR="00F11F58" w:rsidRPr="000E2F0A">
        <w:rPr>
          <w:rFonts w:ascii="Calibri" w:eastAsia="Aptos" w:hAnsi="Calibri" w:cs="Calibri"/>
        </w:rPr>
        <w:t xml:space="preserve">only </w:t>
      </w:r>
      <w:r w:rsidRPr="000E2F0A">
        <w:rPr>
          <w:rFonts w:ascii="Calibri" w:eastAsia="Aptos" w:hAnsi="Calibri" w:cs="Calibri"/>
        </w:rPr>
        <w:t>tell Gregory and Harriett that there is a secret trust; he does not need to disclose the terms</w:t>
      </w:r>
    </w:p>
    <w:p w14:paraId="1145E05F" w14:textId="691BCE30"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highlight w:val="green"/>
        </w:rPr>
        <w:t>B: There will be a secret trust if during Arthur’s lifetime he informs Gregory and Harriett of the existence and terms of the trust for Munira</w:t>
      </w:r>
      <w:r w:rsidR="004F2B82">
        <w:rPr>
          <w:rFonts w:ascii="Calibri" w:eastAsia="Aptos" w:hAnsi="Calibri" w:cs="Calibri"/>
          <w:highlight w:val="green"/>
        </w:rPr>
        <w:t>,</w:t>
      </w:r>
      <w:r w:rsidRPr="000E2F0A">
        <w:rPr>
          <w:rFonts w:ascii="Calibri" w:eastAsia="Aptos" w:hAnsi="Calibri" w:cs="Calibri"/>
          <w:highlight w:val="green"/>
        </w:rPr>
        <w:t xml:space="preserve"> and tells them the terms of the trust</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40BD5B60" w14:textId="77777777"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rPr>
        <w:t>C: If Munira is not informed of the terms of the trust, she is under no obligation and will take the trust funds absolutely</w:t>
      </w:r>
    </w:p>
    <w:p w14:paraId="3B675AED" w14:textId="301608C3"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rPr>
        <w:t>D: Either Gregory or Harriet</w:t>
      </w:r>
      <w:r w:rsidR="004F2B82">
        <w:rPr>
          <w:rFonts w:ascii="Calibri" w:eastAsia="Aptos" w:hAnsi="Calibri" w:cs="Calibri"/>
        </w:rPr>
        <w:t>t</w:t>
      </w:r>
      <w:r w:rsidRPr="000E2F0A">
        <w:rPr>
          <w:rFonts w:ascii="Calibri" w:eastAsia="Aptos" w:hAnsi="Calibri" w:cs="Calibri"/>
        </w:rPr>
        <w:t xml:space="preserve"> need</w:t>
      </w:r>
      <w:r w:rsidR="00B61F73">
        <w:rPr>
          <w:rFonts w:ascii="Calibri" w:eastAsia="Aptos" w:hAnsi="Calibri" w:cs="Calibri"/>
        </w:rPr>
        <w:t>s</w:t>
      </w:r>
      <w:r w:rsidRPr="000E2F0A">
        <w:rPr>
          <w:rFonts w:ascii="Calibri" w:eastAsia="Aptos" w:hAnsi="Calibri" w:cs="Calibri"/>
        </w:rPr>
        <w:t xml:space="preserve"> to be aware of the existence of the trust; it is not necessary to inform both trustees</w:t>
      </w:r>
    </w:p>
    <w:p w14:paraId="071802E7" w14:textId="77777777" w:rsidR="000E2F0A" w:rsidRPr="000E2F0A" w:rsidRDefault="000E2F0A" w:rsidP="003114C0">
      <w:pPr>
        <w:spacing w:after="0" w:line="240" w:lineRule="auto"/>
        <w:rPr>
          <w:rFonts w:ascii="Calibri" w:eastAsia="Calibri" w:hAnsi="Calibri" w:cs="Calibri"/>
          <w:color w:val="156082"/>
        </w:rPr>
      </w:pPr>
    </w:p>
    <w:p w14:paraId="3F34125D"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2067F1F" w14:textId="67833485" w:rsidR="55A19E26" w:rsidRPr="00F2495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B is the correct answer because Arthur must communicate both the existence and terms of the fully secret trust to Gregory and Harriett during his lifetime. Where there are several trustees, communication must be made to all of them. If Gregory and Harriett are not informed of the existence and terms of the </w:t>
      </w:r>
      <w:proofErr w:type="gramStart"/>
      <w:r w:rsidRPr="55A19E26">
        <w:rPr>
          <w:rFonts w:ascii="Calibri" w:eastAsia="Aptos" w:hAnsi="Calibri" w:cs="Calibri"/>
          <w:color w:val="0070C0"/>
        </w:rPr>
        <w:t>trust</w:t>
      </w:r>
      <w:proofErr w:type="gramEnd"/>
      <w:r w:rsidRPr="55A19E26">
        <w:rPr>
          <w:rFonts w:ascii="Calibri" w:eastAsia="Aptos" w:hAnsi="Calibri" w:cs="Calibri"/>
          <w:color w:val="0070C0"/>
        </w:rPr>
        <w:t xml:space="preserve"> then they will hold the funds absolutely. </w:t>
      </w:r>
    </w:p>
    <w:p w14:paraId="20EFE4A6" w14:textId="519386DE" w:rsidR="00211A21" w:rsidRDefault="5B3FBF9E" w:rsidP="003114C0">
      <w:pPr>
        <w:spacing w:after="0" w:line="240" w:lineRule="auto"/>
        <w:rPr>
          <w:rFonts w:ascii="Calibri" w:eastAsia="Aptos" w:hAnsi="Calibri" w:cs="Calibri"/>
          <w:b/>
          <w:bCs/>
          <w:color w:val="0070C0"/>
        </w:rPr>
      </w:pPr>
      <w:r w:rsidRPr="68B51E31">
        <w:rPr>
          <w:rFonts w:ascii="Calibri" w:eastAsia="Aptos" w:hAnsi="Calibri" w:cs="Calibri"/>
          <w:b/>
          <w:bCs/>
          <w:color w:val="0070C0"/>
        </w:rPr>
        <w:t>Rationale</w:t>
      </w:r>
      <w:r w:rsidRPr="00E52E5E">
        <w:rPr>
          <w:rFonts w:ascii="Calibri" w:eastAsia="Aptos" w:hAnsi="Calibri" w:cs="Calibri"/>
          <w:b/>
          <w:bCs/>
          <w:color w:val="0070C0"/>
        </w:rPr>
        <w:t>:</w:t>
      </w:r>
      <w:r w:rsidRPr="68B51E31">
        <w:rPr>
          <w:rFonts w:ascii="Calibri" w:eastAsia="Aptos" w:hAnsi="Calibri" w:cs="Calibri"/>
          <w:color w:val="0070C0"/>
        </w:rPr>
        <w:t xml:space="preserve"> </w:t>
      </w:r>
      <w:r w:rsidR="00694B72">
        <w:rPr>
          <w:rFonts w:ascii="Calibri" w:eastAsia="Aptos" w:hAnsi="Calibri" w:cs="Calibri"/>
          <w:color w:val="0070C0"/>
        </w:rPr>
        <w:t>coursebook</w:t>
      </w:r>
      <w:r w:rsidRPr="68B51E31">
        <w:rPr>
          <w:rFonts w:ascii="Calibri" w:eastAsia="Aptos" w:hAnsi="Calibri" w:cs="Calibri"/>
          <w:color w:val="0070C0"/>
        </w:rPr>
        <w:t xml:space="preserve"> – </w:t>
      </w:r>
      <w:r w:rsidRPr="68B51E31">
        <w:rPr>
          <w:rFonts w:ascii="Calibri" w:eastAsia="Calibri" w:hAnsi="Calibri" w:cs="Calibri"/>
          <w:color w:val="0070C0"/>
        </w:rPr>
        <w:t>2.5.2 Secret and half secret trusts, page 34</w:t>
      </w:r>
    </w:p>
    <w:p w14:paraId="23F9A2EA" w14:textId="5B3E9709" w:rsidR="00F2495F" w:rsidRDefault="00F2495F"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0E107F6F" w14:textId="34185174"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23</w:t>
      </w:r>
    </w:p>
    <w:p w14:paraId="29F57C8C" w14:textId="62DD7728" w:rsidR="000E2F0A" w:rsidRPr="000E2F0A" w:rsidRDefault="000E2F0A" w:rsidP="003114C0">
      <w:pPr>
        <w:spacing w:after="0" w:line="240" w:lineRule="auto"/>
        <w:rPr>
          <w:rFonts w:ascii="Calibri" w:eastAsia="Calibri" w:hAnsi="Calibri" w:cs="Calibri"/>
          <w:color w:val="000000"/>
        </w:rPr>
      </w:pPr>
      <w:r w:rsidRPr="5650854A">
        <w:rPr>
          <w:rFonts w:ascii="Calibri" w:eastAsia="Calibri" w:hAnsi="Calibri" w:cs="Calibri"/>
          <w:b/>
          <w:bCs/>
          <w:color w:val="000000" w:themeColor="text1"/>
        </w:rPr>
        <w:t>Module Ref:</w:t>
      </w:r>
      <w:r w:rsidR="004C706C" w:rsidRPr="5650854A">
        <w:rPr>
          <w:rFonts w:ascii="Calibri" w:eastAsia="Calibri" w:hAnsi="Calibri" w:cs="Calibri"/>
          <w:b/>
          <w:bCs/>
          <w:color w:val="000000" w:themeColor="text1"/>
        </w:rPr>
        <w:t xml:space="preserve"> </w:t>
      </w:r>
      <w:r w:rsidR="2A6A69BE" w:rsidRPr="5650854A">
        <w:rPr>
          <w:rFonts w:ascii="Calibri" w:eastAsia="Calibri" w:hAnsi="Calibri" w:cs="Calibri"/>
          <w:b/>
          <w:bCs/>
          <w:color w:val="000000" w:themeColor="text1"/>
        </w:rPr>
        <w:t xml:space="preserve">Module ref: 8(a) </w:t>
      </w:r>
      <w:r w:rsidR="00DD2D68">
        <w:rPr>
          <w:rFonts w:ascii="Calibri" w:eastAsia="Calibri" w:hAnsi="Calibri" w:cs="Calibri"/>
          <w:b/>
          <w:bCs/>
          <w:color w:val="000000" w:themeColor="text1"/>
        </w:rPr>
        <w:t>–</w:t>
      </w:r>
      <w:r w:rsidR="2A6A69BE" w:rsidRPr="5650854A">
        <w:rPr>
          <w:rFonts w:ascii="Calibri" w:eastAsia="Calibri" w:hAnsi="Calibri" w:cs="Calibri"/>
          <w:b/>
          <w:bCs/>
          <w:color w:val="000000" w:themeColor="text1"/>
        </w:rPr>
        <w:t xml:space="preserve"> Capacity to make a will</w:t>
      </w:r>
    </w:p>
    <w:p w14:paraId="403769BE" w14:textId="77777777" w:rsidR="000E2F0A" w:rsidRPr="000E2F0A" w:rsidRDefault="000E2F0A" w:rsidP="003114C0">
      <w:pPr>
        <w:spacing w:after="0" w:line="240" w:lineRule="auto"/>
        <w:rPr>
          <w:rFonts w:ascii="Calibri" w:eastAsia="Calibri" w:hAnsi="Calibri" w:cs="Calibri"/>
          <w:color w:val="000000"/>
        </w:rPr>
      </w:pPr>
    </w:p>
    <w:p w14:paraId="28E07983" w14:textId="06ADC7CF" w:rsidR="000E2F0A" w:rsidRDefault="000E2F0A" w:rsidP="003114C0">
      <w:pPr>
        <w:spacing w:after="0" w:line="240" w:lineRule="auto"/>
        <w:rPr>
          <w:rFonts w:ascii="Calibri" w:eastAsia="Aptos" w:hAnsi="Calibri" w:cs="Calibri"/>
        </w:rPr>
      </w:pPr>
      <w:r w:rsidRPr="000E2F0A">
        <w:rPr>
          <w:rFonts w:ascii="Calibri" w:eastAsia="Aptos" w:hAnsi="Calibri" w:cs="Calibri"/>
        </w:rPr>
        <w:t>What statement below describes elements of the test for testamentary capacity?</w:t>
      </w:r>
    </w:p>
    <w:p w14:paraId="38062796" w14:textId="77777777" w:rsidR="00211A21" w:rsidRDefault="00211A21" w:rsidP="003114C0">
      <w:pPr>
        <w:spacing w:after="0" w:line="240" w:lineRule="auto"/>
        <w:rPr>
          <w:rFonts w:ascii="Calibri" w:eastAsia="Aptos" w:hAnsi="Calibri" w:cs="Calibri"/>
        </w:rPr>
      </w:pPr>
    </w:p>
    <w:p w14:paraId="55295B82" w14:textId="5935A5CD" w:rsidR="00211A21" w:rsidRPr="004C706C" w:rsidRDefault="00211A21" w:rsidP="003114C0">
      <w:pPr>
        <w:spacing w:after="0" w:line="240" w:lineRule="auto"/>
        <w:rPr>
          <w:rFonts w:ascii="Calibri" w:eastAsia="Aptos" w:hAnsi="Calibri" w:cs="Calibri"/>
          <w:b/>
          <w:bCs/>
        </w:rPr>
      </w:pPr>
      <w:r w:rsidRPr="004C706C">
        <w:rPr>
          <w:rFonts w:ascii="Calibri" w:eastAsia="Aptos" w:hAnsi="Calibri" w:cs="Calibri"/>
          <w:b/>
          <w:bCs/>
        </w:rPr>
        <w:t>Understand the act of making a will</w:t>
      </w:r>
      <w:r w:rsidR="004C706C" w:rsidRPr="004C706C">
        <w:rPr>
          <w:rFonts w:ascii="Calibri" w:eastAsia="Aptos" w:hAnsi="Calibri" w:cs="Calibri"/>
          <w:b/>
          <w:bCs/>
        </w:rPr>
        <w:t xml:space="preserve">, </w:t>
      </w:r>
    </w:p>
    <w:p w14:paraId="7C8F202D" w14:textId="77777777" w:rsidR="00211A21" w:rsidRPr="000E2F0A" w:rsidRDefault="00211A21" w:rsidP="003114C0">
      <w:pPr>
        <w:spacing w:after="0" w:line="240" w:lineRule="auto"/>
        <w:rPr>
          <w:rFonts w:ascii="Calibri" w:eastAsia="Aptos" w:hAnsi="Calibri" w:cs="Calibri"/>
          <w:b/>
          <w:bCs/>
        </w:rPr>
      </w:pPr>
    </w:p>
    <w:p w14:paraId="46A2681D" w14:textId="2D5ED646"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highlight w:val="green"/>
        </w:rPr>
        <w:t>A: know the approximate extent of their assets and appreciate who they owe moral obligations to</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F80EBFD" w14:textId="3542E64F"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rPr>
        <w:t>B: know the precise extent of their assets and understand the financial needs and resources of their family members</w:t>
      </w:r>
    </w:p>
    <w:p w14:paraId="6FEA1F60" w14:textId="628A3A31"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rPr>
        <w:t>C: know the extent of their assets and have a good reason for not making provision for family members</w:t>
      </w:r>
    </w:p>
    <w:p w14:paraId="03C2973F" w14:textId="6BE74D4E" w:rsidR="000E2F0A" w:rsidRPr="000E2F0A" w:rsidRDefault="000E2F0A" w:rsidP="003114C0">
      <w:pPr>
        <w:numPr>
          <w:ilvl w:val="0"/>
          <w:numId w:val="18"/>
        </w:numPr>
        <w:tabs>
          <w:tab w:val="left" w:pos="284"/>
        </w:tabs>
        <w:spacing w:after="0" w:line="240" w:lineRule="auto"/>
        <w:contextualSpacing/>
        <w:rPr>
          <w:rFonts w:ascii="Calibri" w:eastAsia="Calibri" w:hAnsi="Calibri" w:cs="Calibri"/>
        </w:rPr>
      </w:pPr>
      <w:r w:rsidRPr="000E2F0A">
        <w:rPr>
          <w:rFonts w:ascii="Calibri" w:eastAsia="Aptos" w:hAnsi="Calibri" w:cs="Calibri"/>
        </w:rPr>
        <w:t xml:space="preserve">D: </w:t>
      </w:r>
      <w:proofErr w:type="gramStart"/>
      <w:r w:rsidRPr="000E2F0A">
        <w:rPr>
          <w:rFonts w:ascii="Calibri" w:eastAsia="Aptos" w:hAnsi="Calibri" w:cs="Calibri"/>
        </w:rPr>
        <w:t>all of</w:t>
      </w:r>
      <w:proofErr w:type="gramEnd"/>
      <w:r w:rsidRPr="000E2F0A">
        <w:rPr>
          <w:rFonts w:ascii="Calibri" w:eastAsia="Aptos" w:hAnsi="Calibri" w:cs="Calibri"/>
        </w:rPr>
        <w:t xml:space="preserve"> the information relevant to their decision and all the foreseeable consequences if provision is not made for family members</w:t>
      </w:r>
    </w:p>
    <w:p w14:paraId="5B30F89E" w14:textId="77777777" w:rsidR="000E2F0A" w:rsidRPr="000E2F0A" w:rsidRDefault="000E2F0A" w:rsidP="003114C0">
      <w:pPr>
        <w:spacing w:after="0" w:line="240" w:lineRule="auto"/>
        <w:rPr>
          <w:rFonts w:ascii="Calibri" w:eastAsia="Calibri" w:hAnsi="Calibri" w:cs="Calibri"/>
          <w:b/>
          <w:bCs/>
          <w:color w:val="0070C0"/>
        </w:rPr>
      </w:pPr>
    </w:p>
    <w:p w14:paraId="00BEB01A"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1EF40354" w14:textId="5FF1A4EF" w:rsidR="55A19E26" w:rsidRPr="00F2495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Under Banks v Goodfellow 1870</w:t>
      </w:r>
      <w:r w:rsidR="009A4FAA">
        <w:rPr>
          <w:rFonts w:ascii="Calibri" w:eastAsia="Aptos" w:hAnsi="Calibri" w:cs="Calibri"/>
          <w:color w:val="0070C0"/>
        </w:rPr>
        <w:t>,</w:t>
      </w:r>
      <w:r w:rsidRPr="55A19E26">
        <w:rPr>
          <w:rFonts w:ascii="Calibri" w:eastAsia="Aptos" w:hAnsi="Calibri" w:cs="Calibri"/>
          <w:color w:val="0070C0"/>
        </w:rPr>
        <w:t xml:space="preserve"> a testator must understand that they are making a will which will come into effect on their death, the extent of their property and any moral claims. They do not need to know the precise extent of their assets or all foreseeable consequences i</w:t>
      </w:r>
      <w:r w:rsidR="00E52E5E">
        <w:rPr>
          <w:rFonts w:ascii="Calibri" w:eastAsia="Aptos" w:hAnsi="Calibri" w:cs="Calibri"/>
          <w:color w:val="0070C0"/>
        </w:rPr>
        <w:t>f</w:t>
      </w:r>
      <w:r w:rsidRPr="55A19E26">
        <w:rPr>
          <w:rFonts w:ascii="Calibri" w:eastAsia="Aptos" w:hAnsi="Calibri" w:cs="Calibri"/>
          <w:color w:val="0070C0"/>
        </w:rPr>
        <w:t xml:space="preserve"> provision is not made for family members. Option A is therefore correct.</w:t>
      </w:r>
    </w:p>
    <w:p w14:paraId="318FBF48" w14:textId="4607F2B5" w:rsidR="501AEB15" w:rsidRDefault="501AEB15" w:rsidP="003114C0">
      <w:pPr>
        <w:spacing w:after="0" w:line="240" w:lineRule="auto"/>
        <w:rPr>
          <w:rFonts w:ascii="Calibri" w:eastAsia="Calibri" w:hAnsi="Calibri" w:cs="Calibri"/>
          <w:color w:val="0070C0"/>
        </w:rPr>
      </w:pPr>
      <w:r w:rsidRPr="68B51E31">
        <w:rPr>
          <w:rFonts w:ascii="Calibri" w:eastAsia="Aptos" w:hAnsi="Calibri" w:cs="Calibri"/>
          <w:b/>
          <w:bCs/>
          <w:color w:val="0070C0"/>
        </w:rPr>
        <w:t>Rationale</w:t>
      </w:r>
      <w:r w:rsidRPr="00E52E5E">
        <w:rPr>
          <w:rFonts w:ascii="Calibri" w:eastAsia="Aptos" w:hAnsi="Calibri" w:cs="Calibri"/>
          <w:b/>
          <w:bCs/>
          <w:color w:val="0070C0"/>
        </w:rPr>
        <w:t>:</w:t>
      </w:r>
      <w:r w:rsidRPr="68B51E31">
        <w:rPr>
          <w:rFonts w:ascii="Calibri" w:eastAsia="Aptos" w:hAnsi="Calibri" w:cs="Calibri"/>
          <w:color w:val="0070C0"/>
        </w:rPr>
        <w:t xml:space="preserve"> </w:t>
      </w:r>
      <w:r w:rsidR="00694B72">
        <w:rPr>
          <w:rFonts w:ascii="Calibri" w:eastAsia="Aptos" w:hAnsi="Calibri" w:cs="Calibri"/>
          <w:color w:val="0070C0"/>
        </w:rPr>
        <w:t>coursebook</w:t>
      </w:r>
      <w:r w:rsidRPr="68B51E31">
        <w:rPr>
          <w:rFonts w:ascii="Calibri" w:eastAsia="Aptos" w:hAnsi="Calibri" w:cs="Calibri"/>
          <w:color w:val="0070C0"/>
        </w:rPr>
        <w:t xml:space="preserve"> – 8.2.2 Banks v Goodfellow [1870], page 221</w:t>
      </w:r>
    </w:p>
    <w:p w14:paraId="4B90E87B" w14:textId="40C3D0F5" w:rsidR="000E2F0A" w:rsidRPr="000E2F0A" w:rsidRDefault="000E2F0A" w:rsidP="003114C0">
      <w:pPr>
        <w:spacing w:after="0" w:line="240" w:lineRule="auto"/>
        <w:rPr>
          <w:rFonts w:ascii="Calibri" w:eastAsia="Calibri" w:hAnsi="Calibri" w:cs="Calibri"/>
          <w:b/>
          <w:bCs/>
          <w:color w:val="000000"/>
        </w:rPr>
      </w:pPr>
    </w:p>
    <w:p w14:paraId="47A788EA"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24</w:t>
      </w:r>
    </w:p>
    <w:p w14:paraId="013C60AD" w14:textId="169C25F5"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t>Module Ref:</w:t>
      </w:r>
      <w:r w:rsidR="004C706C">
        <w:rPr>
          <w:rFonts w:ascii="Calibri" w:eastAsia="Calibri" w:hAnsi="Calibri" w:cs="Calibri"/>
          <w:b/>
          <w:bCs/>
          <w:color w:val="000000"/>
        </w:rPr>
        <w:t xml:space="preserve"> </w:t>
      </w:r>
      <w:r w:rsidRPr="000E2F0A">
        <w:rPr>
          <w:rFonts w:ascii="Calibri" w:eastAsia="Calibri" w:hAnsi="Calibri" w:cs="Calibri"/>
          <w:b/>
          <w:bCs/>
          <w:color w:val="000000"/>
        </w:rPr>
        <w:t>11 Intestacy</w:t>
      </w:r>
    </w:p>
    <w:p w14:paraId="5E00AF25" w14:textId="7C7E982C" w:rsidR="000E2F0A" w:rsidRPr="00683B77" w:rsidRDefault="000E2F0A" w:rsidP="00683B77">
      <w:pPr>
        <w:suppressAutoHyphens/>
        <w:autoSpaceDN w:val="0"/>
        <w:spacing w:after="0" w:line="240" w:lineRule="auto"/>
        <w:textAlignment w:val="baseline"/>
        <w:rPr>
          <w:rFonts w:ascii="Calibri" w:eastAsia="SimSun" w:hAnsi="Calibri" w:cs="Calibri"/>
          <w:kern w:val="3"/>
        </w:rPr>
      </w:pPr>
    </w:p>
    <w:p w14:paraId="5B4C05CD" w14:textId="77777777"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Arrange the following categories of relative in the order of entitlement under section 46 Administration of Estates Act 1925.</w:t>
      </w:r>
    </w:p>
    <w:p w14:paraId="7CA78E8D" w14:textId="77777777" w:rsidR="004C706C" w:rsidRPr="000E2F0A" w:rsidRDefault="004C706C" w:rsidP="003114C0">
      <w:pPr>
        <w:suppressAutoHyphens/>
        <w:autoSpaceDN w:val="0"/>
        <w:spacing w:after="0" w:line="240" w:lineRule="auto"/>
        <w:textAlignment w:val="baseline"/>
        <w:rPr>
          <w:rFonts w:ascii="Calibri" w:eastAsia="SimSun" w:hAnsi="Calibri" w:cs="Calibri"/>
          <w:kern w:val="3"/>
        </w:rPr>
      </w:pPr>
    </w:p>
    <w:tbl>
      <w:tblPr>
        <w:tblStyle w:val="TableGrid"/>
        <w:tblpPr w:leftFromText="180" w:rightFromText="180" w:vertAnchor="text" w:horzAnchor="page" w:tblpX="3831" w:tblpY="107"/>
        <w:tblW w:w="0" w:type="auto"/>
        <w:tblLook w:val="04A0" w:firstRow="1" w:lastRow="0" w:firstColumn="1" w:lastColumn="0" w:noHBand="0" w:noVBand="1"/>
      </w:tblPr>
      <w:tblGrid>
        <w:gridCol w:w="2411"/>
        <w:gridCol w:w="992"/>
        <w:gridCol w:w="1134"/>
      </w:tblGrid>
      <w:tr w:rsidR="00E73A83" w14:paraId="57A2BD6D" w14:textId="77777777" w:rsidTr="00E73A83">
        <w:tc>
          <w:tcPr>
            <w:tcW w:w="2411" w:type="dxa"/>
            <w:tcBorders>
              <w:right w:val="thinThickThinSmallGap" w:sz="24" w:space="0" w:color="auto"/>
            </w:tcBorders>
          </w:tcPr>
          <w:p w14:paraId="370677E5"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Selection Choice</w:t>
            </w:r>
            <w:r>
              <w:rPr>
                <w:rFonts w:ascii="Calibri" w:eastAsia="Calibri" w:hAnsi="Calibri" w:cs="Calibri"/>
                <w:b/>
                <w:bCs/>
                <w:color w:val="000000" w:themeColor="text1"/>
                <w:kern w:val="3"/>
              </w:rPr>
              <w:t xml:space="preserve"> (Relatives)</w:t>
            </w:r>
          </w:p>
        </w:tc>
        <w:tc>
          <w:tcPr>
            <w:tcW w:w="992" w:type="dxa"/>
            <w:tcBorders>
              <w:left w:val="thinThickThinSmallGap" w:sz="24" w:space="0" w:color="auto"/>
            </w:tcBorders>
          </w:tcPr>
          <w:p w14:paraId="0E325566"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Order</w:t>
            </w:r>
          </w:p>
        </w:tc>
        <w:tc>
          <w:tcPr>
            <w:tcW w:w="1134" w:type="dxa"/>
          </w:tcPr>
          <w:p w14:paraId="3C02EF4A"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Answer</w:t>
            </w:r>
          </w:p>
        </w:tc>
      </w:tr>
      <w:tr w:rsidR="00E73A83" w14:paraId="27CEDCBD" w14:textId="77777777" w:rsidTr="00E73A83">
        <w:tc>
          <w:tcPr>
            <w:tcW w:w="2411" w:type="dxa"/>
            <w:tcBorders>
              <w:right w:val="thinThickThinSmallGap" w:sz="24" w:space="0" w:color="auto"/>
            </w:tcBorders>
          </w:tcPr>
          <w:p w14:paraId="1949ECBF" w14:textId="77777777" w:rsidR="00E73A83" w:rsidRPr="00E73A83" w:rsidRDefault="00E73A83" w:rsidP="00683B77">
            <w:pPr>
              <w:jc w:val="center"/>
              <w:rPr>
                <w:rFonts w:ascii="Calibri" w:eastAsia="Calibri" w:hAnsi="Calibri" w:cs="Calibri"/>
                <w:color w:val="000000" w:themeColor="text1"/>
              </w:rPr>
            </w:pPr>
            <w:r w:rsidRPr="00F0426A">
              <w:rPr>
                <w:rFonts w:ascii="Calibri" w:eastAsia="Calibri" w:hAnsi="Calibri" w:cs="Calibri"/>
                <w:color w:val="000000" w:themeColor="text1"/>
              </w:rPr>
              <w:t>A: Brothers and sisters</w:t>
            </w:r>
          </w:p>
        </w:tc>
        <w:tc>
          <w:tcPr>
            <w:tcW w:w="992" w:type="dxa"/>
            <w:tcBorders>
              <w:left w:val="thinThickThinSmallGap" w:sz="24" w:space="0" w:color="auto"/>
            </w:tcBorders>
          </w:tcPr>
          <w:p w14:paraId="440C0F5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1</w:t>
            </w:r>
          </w:p>
        </w:tc>
        <w:tc>
          <w:tcPr>
            <w:tcW w:w="1134" w:type="dxa"/>
          </w:tcPr>
          <w:p w14:paraId="1DB4452F"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54618CC1" w14:textId="77777777" w:rsidTr="00E73A83">
        <w:tc>
          <w:tcPr>
            <w:tcW w:w="2411" w:type="dxa"/>
            <w:tcBorders>
              <w:right w:val="thinThickThinSmallGap" w:sz="24" w:space="0" w:color="auto"/>
            </w:tcBorders>
          </w:tcPr>
          <w:p w14:paraId="45F70F22" w14:textId="61E8AB63"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B:</w:t>
            </w:r>
            <w:r w:rsidRPr="00F0426A">
              <w:rPr>
                <w:rFonts w:ascii="Calibri" w:eastAsia="Calibri" w:hAnsi="Calibri" w:cs="Calibri"/>
                <w:color w:val="000000" w:themeColor="text1"/>
              </w:rPr>
              <w:t xml:space="preserve"> Grandparents</w:t>
            </w:r>
          </w:p>
        </w:tc>
        <w:tc>
          <w:tcPr>
            <w:tcW w:w="992" w:type="dxa"/>
            <w:tcBorders>
              <w:left w:val="thinThickThinSmallGap" w:sz="24" w:space="0" w:color="auto"/>
            </w:tcBorders>
          </w:tcPr>
          <w:p w14:paraId="320C6857"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2</w:t>
            </w:r>
          </w:p>
        </w:tc>
        <w:tc>
          <w:tcPr>
            <w:tcW w:w="1134" w:type="dxa"/>
          </w:tcPr>
          <w:p w14:paraId="210B950B"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711D4084" w14:textId="77777777" w:rsidTr="00E73A83">
        <w:tc>
          <w:tcPr>
            <w:tcW w:w="2411" w:type="dxa"/>
            <w:tcBorders>
              <w:right w:val="thinThickThinSmallGap" w:sz="24" w:space="0" w:color="auto"/>
            </w:tcBorders>
          </w:tcPr>
          <w:p w14:paraId="3D61A613" w14:textId="77777777"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C: Issue</w:t>
            </w:r>
          </w:p>
        </w:tc>
        <w:tc>
          <w:tcPr>
            <w:tcW w:w="992" w:type="dxa"/>
            <w:tcBorders>
              <w:left w:val="thinThickThinSmallGap" w:sz="24" w:space="0" w:color="auto"/>
            </w:tcBorders>
          </w:tcPr>
          <w:p w14:paraId="662CF833"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3</w:t>
            </w:r>
          </w:p>
        </w:tc>
        <w:tc>
          <w:tcPr>
            <w:tcW w:w="1134" w:type="dxa"/>
          </w:tcPr>
          <w:p w14:paraId="663A997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0ED7BD20" w14:textId="77777777" w:rsidTr="00E73A83">
        <w:tc>
          <w:tcPr>
            <w:tcW w:w="2411" w:type="dxa"/>
            <w:tcBorders>
              <w:right w:val="thinThickThinSmallGap" w:sz="24" w:space="0" w:color="auto"/>
            </w:tcBorders>
          </w:tcPr>
          <w:p w14:paraId="0A40F833" w14:textId="77777777"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D: Parents</w:t>
            </w:r>
          </w:p>
        </w:tc>
        <w:tc>
          <w:tcPr>
            <w:tcW w:w="992" w:type="dxa"/>
            <w:tcBorders>
              <w:left w:val="thinThickThinSmallGap" w:sz="24" w:space="0" w:color="auto"/>
            </w:tcBorders>
          </w:tcPr>
          <w:p w14:paraId="797E73E5"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4</w:t>
            </w:r>
          </w:p>
        </w:tc>
        <w:tc>
          <w:tcPr>
            <w:tcW w:w="1134" w:type="dxa"/>
          </w:tcPr>
          <w:p w14:paraId="0331215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bl>
    <w:p w14:paraId="54123E96" w14:textId="187E1C07" w:rsidR="002D36BA" w:rsidRDefault="002D36BA" w:rsidP="003114C0">
      <w:pPr>
        <w:spacing w:after="0" w:line="240" w:lineRule="auto"/>
        <w:rPr>
          <w:rFonts w:ascii="Calibri" w:eastAsia="Calibri" w:hAnsi="Calibri" w:cs="Calibri"/>
          <w:b/>
          <w:bCs/>
          <w:color w:val="000000" w:themeColor="text1"/>
        </w:rPr>
      </w:pPr>
    </w:p>
    <w:p w14:paraId="6231BB3B" w14:textId="77777777" w:rsidR="002D36BA" w:rsidRDefault="002D36BA" w:rsidP="003114C0">
      <w:pPr>
        <w:spacing w:after="0" w:line="240" w:lineRule="auto"/>
        <w:rPr>
          <w:rFonts w:ascii="Calibri" w:eastAsia="Calibri" w:hAnsi="Calibri" w:cs="Calibri"/>
          <w:b/>
          <w:bCs/>
          <w:color w:val="000000" w:themeColor="text1"/>
          <w:u w:val="single"/>
        </w:rPr>
      </w:pPr>
    </w:p>
    <w:p w14:paraId="641E454F" w14:textId="77777777" w:rsidR="002D36BA" w:rsidRDefault="002D36BA"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6FF5C561" w14:textId="77777777" w:rsidR="001F4DAD"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3CA0126E" w14:textId="77777777" w:rsidR="001F4DAD"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7CC7DED3" w14:textId="77777777" w:rsidR="001F4DAD"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43E560E6" w14:textId="77777777" w:rsidR="001F4DAD"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04CB9062" w14:textId="63D19268" w:rsidR="002D36BA" w:rsidRPr="00683B77" w:rsidRDefault="002D36BA" w:rsidP="00683B77">
      <w:pPr>
        <w:suppressAutoHyphens/>
        <w:autoSpaceDN w:val="0"/>
        <w:spacing w:after="0" w:line="240" w:lineRule="auto"/>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Answer</w:t>
      </w:r>
    </w:p>
    <w:tbl>
      <w:tblPr>
        <w:tblStyle w:val="TableGrid"/>
        <w:tblW w:w="0" w:type="auto"/>
        <w:tblLook w:val="04A0" w:firstRow="1" w:lastRow="0" w:firstColumn="1" w:lastColumn="0" w:noHBand="0" w:noVBand="1"/>
      </w:tblPr>
      <w:tblGrid>
        <w:gridCol w:w="992"/>
        <w:gridCol w:w="2492"/>
      </w:tblGrid>
      <w:tr w:rsidR="002D36BA" w:rsidRPr="00F0426A" w14:paraId="61BB787F" w14:textId="77777777" w:rsidTr="00683B77">
        <w:tc>
          <w:tcPr>
            <w:tcW w:w="992" w:type="dxa"/>
            <w:tcBorders>
              <w:left w:val="single" w:sz="4" w:space="0" w:color="auto"/>
            </w:tcBorders>
          </w:tcPr>
          <w:p w14:paraId="0273B577" w14:textId="56CC5F1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Order</w:t>
            </w:r>
          </w:p>
        </w:tc>
        <w:tc>
          <w:tcPr>
            <w:tcW w:w="2492" w:type="dxa"/>
          </w:tcPr>
          <w:p w14:paraId="2C054882"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Answer</w:t>
            </w:r>
          </w:p>
        </w:tc>
      </w:tr>
      <w:tr w:rsidR="002D36BA" w:rsidRPr="00F0426A" w14:paraId="0ED0D513" w14:textId="77777777" w:rsidTr="00683B77">
        <w:tc>
          <w:tcPr>
            <w:tcW w:w="992" w:type="dxa"/>
            <w:tcBorders>
              <w:left w:val="single" w:sz="4" w:space="0" w:color="auto"/>
            </w:tcBorders>
          </w:tcPr>
          <w:p w14:paraId="700A85BD"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1</w:t>
            </w:r>
          </w:p>
        </w:tc>
        <w:tc>
          <w:tcPr>
            <w:tcW w:w="2492" w:type="dxa"/>
          </w:tcPr>
          <w:p w14:paraId="5EB98930"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C: Issue</w:t>
            </w:r>
          </w:p>
        </w:tc>
      </w:tr>
      <w:tr w:rsidR="002D36BA" w:rsidRPr="00F0426A" w14:paraId="1491D20B" w14:textId="77777777" w:rsidTr="00683B77">
        <w:tc>
          <w:tcPr>
            <w:tcW w:w="992" w:type="dxa"/>
            <w:tcBorders>
              <w:left w:val="single" w:sz="4" w:space="0" w:color="auto"/>
            </w:tcBorders>
          </w:tcPr>
          <w:p w14:paraId="7C8AFD2F"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2</w:t>
            </w:r>
          </w:p>
        </w:tc>
        <w:tc>
          <w:tcPr>
            <w:tcW w:w="2492" w:type="dxa"/>
          </w:tcPr>
          <w:p w14:paraId="7B1FF89E"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D: Parents</w:t>
            </w:r>
          </w:p>
        </w:tc>
      </w:tr>
      <w:tr w:rsidR="002D36BA" w:rsidRPr="00F0426A" w14:paraId="4716D328" w14:textId="77777777" w:rsidTr="00683B77">
        <w:tc>
          <w:tcPr>
            <w:tcW w:w="992" w:type="dxa"/>
            <w:tcBorders>
              <w:left w:val="single" w:sz="4" w:space="0" w:color="auto"/>
            </w:tcBorders>
          </w:tcPr>
          <w:p w14:paraId="3933A13A"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3</w:t>
            </w:r>
          </w:p>
        </w:tc>
        <w:tc>
          <w:tcPr>
            <w:tcW w:w="2492" w:type="dxa"/>
          </w:tcPr>
          <w:p w14:paraId="0CBCEE83"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rPr>
              <w:t>A: Brothers and sisters</w:t>
            </w:r>
          </w:p>
        </w:tc>
      </w:tr>
      <w:tr w:rsidR="002D36BA" w:rsidRPr="00F0426A" w14:paraId="177950D5" w14:textId="77777777" w:rsidTr="00683B77">
        <w:tc>
          <w:tcPr>
            <w:tcW w:w="992" w:type="dxa"/>
            <w:tcBorders>
              <w:left w:val="single" w:sz="4" w:space="0" w:color="auto"/>
            </w:tcBorders>
          </w:tcPr>
          <w:p w14:paraId="51AF8EE1"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4</w:t>
            </w:r>
          </w:p>
        </w:tc>
        <w:tc>
          <w:tcPr>
            <w:tcW w:w="2492" w:type="dxa"/>
          </w:tcPr>
          <w:p w14:paraId="57093669" w14:textId="47E3E26B"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 xml:space="preserve">B: </w:t>
            </w:r>
            <w:r w:rsidRPr="00E73A83">
              <w:rPr>
                <w:rFonts w:ascii="Calibri" w:eastAsia="Calibri" w:hAnsi="Calibri" w:cs="Calibri"/>
                <w:color w:val="0070C0"/>
              </w:rPr>
              <w:t>Grandparents</w:t>
            </w:r>
          </w:p>
        </w:tc>
      </w:tr>
    </w:tbl>
    <w:p w14:paraId="241ECA6E" w14:textId="51D9151F" w:rsidR="002D36BA" w:rsidRDefault="002D36BA" w:rsidP="003114C0">
      <w:pPr>
        <w:spacing w:after="0" w:line="240" w:lineRule="auto"/>
        <w:rPr>
          <w:rFonts w:ascii="Calibri" w:eastAsia="Calibri" w:hAnsi="Calibri" w:cs="Calibri"/>
          <w:color w:val="0070C0"/>
        </w:rPr>
      </w:pPr>
      <w:r w:rsidRPr="5650854A">
        <w:rPr>
          <w:rFonts w:ascii="Calibri" w:eastAsia="Calibri" w:hAnsi="Calibri" w:cs="Calibri"/>
          <w:b/>
          <w:bCs/>
          <w:color w:val="0070C0"/>
        </w:rPr>
        <w:t>Rationale</w:t>
      </w:r>
      <w:r w:rsidRPr="00683B77">
        <w:rPr>
          <w:rFonts w:ascii="Calibri" w:eastAsia="Calibri" w:hAnsi="Calibri" w:cs="Calibri"/>
          <w:b/>
          <w:bCs/>
          <w:color w:val="0070C0"/>
        </w:rPr>
        <w:t>:</w:t>
      </w:r>
      <w:r w:rsidRPr="5650854A">
        <w:rPr>
          <w:rFonts w:ascii="Calibri" w:eastAsia="Calibri" w:hAnsi="Calibri" w:cs="Calibri"/>
          <w:color w:val="0070C0"/>
        </w:rPr>
        <w:t xml:space="preserve"> </w:t>
      </w:r>
      <w:r w:rsidR="00694B72">
        <w:rPr>
          <w:rFonts w:ascii="Calibri" w:eastAsia="Calibri" w:hAnsi="Calibri" w:cs="Calibri"/>
          <w:color w:val="0070C0"/>
        </w:rPr>
        <w:t>coursebook</w:t>
      </w:r>
      <w:r w:rsidRPr="5650854A">
        <w:rPr>
          <w:rFonts w:ascii="Calibri" w:eastAsia="Calibri" w:hAnsi="Calibri" w:cs="Calibri"/>
          <w:color w:val="0070C0"/>
        </w:rPr>
        <w:t xml:space="preserve"> </w:t>
      </w:r>
      <w:r w:rsidR="001F4DAD">
        <w:rPr>
          <w:rFonts w:ascii="Calibri" w:eastAsia="Calibri" w:hAnsi="Calibri" w:cs="Calibri"/>
          <w:color w:val="0070C0"/>
        </w:rPr>
        <w:t>–</w:t>
      </w:r>
      <w:r w:rsidRPr="5650854A">
        <w:rPr>
          <w:rFonts w:ascii="Calibri" w:eastAsia="Calibri" w:hAnsi="Calibri" w:cs="Calibri"/>
          <w:color w:val="0070C0"/>
        </w:rPr>
        <w:t xml:space="preserve"> 11.6 Statutory order, page 288</w:t>
      </w:r>
    </w:p>
    <w:p w14:paraId="13E6D9CA" w14:textId="3A2E99A6" w:rsidR="002D36BA" w:rsidRDefault="002D36BA" w:rsidP="003114C0">
      <w:pPr>
        <w:spacing w:after="0" w:line="240" w:lineRule="auto"/>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7D2BFE92" w14:textId="1A3DDBF3" w:rsidR="000E2F0A" w:rsidRPr="000E2F0A" w:rsidRDefault="000E2F0A" w:rsidP="003114C0">
      <w:pPr>
        <w:spacing w:after="0" w:line="240" w:lineRule="auto"/>
        <w:rPr>
          <w:rFonts w:ascii="Calibri" w:eastAsia="Calibri" w:hAnsi="Calibri" w:cs="Calibri"/>
          <w:b/>
          <w:bCs/>
          <w:color w:val="000000"/>
          <w:u w:val="single"/>
        </w:rPr>
      </w:pPr>
      <w:r w:rsidRPr="68B51E31">
        <w:rPr>
          <w:rFonts w:ascii="Calibri" w:eastAsia="Calibri" w:hAnsi="Calibri" w:cs="Calibri"/>
          <w:b/>
          <w:bCs/>
          <w:color w:val="000000" w:themeColor="text1"/>
          <w:u w:val="single"/>
        </w:rPr>
        <w:lastRenderedPageBreak/>
        <w:t>Question 25</w:t>
      </w:r>
    </w:p>
    <w:p w14:paraId="1BD2267F" w14:textId="7DC7F1F4" w:rsidR="000E2F0A" w:rsidRPr="000E2F0A" w:rsidRDefault="000E2F0A" w:rsidP="003114C0">
      <w:pPr>
        <w:spacing w:after="0" w:line="240" w:lineRule="auto"/>
        <w:rPr>
          <w:rFonts w:ascii="Calibri" w:eastAsia="Calibri" w:hAnsi="Calibri" w:cs="Calibri"/>
          <w:color w:val="000000"/>
        </w:rPr>
      </w:pPr>
      <w:r w:rsidRPr="68B51E31">
        <w:rPr>
          <w:rFonts w:ascii="Calibri" w:eastAsia="Calibri" w:hAnsi="Calibri" w:cs="Calibri"/>
          <w:b/>
          <w:bCs/>
          <w:color w:val="000000" w:themeColor="text1"/>
        </w:rPr>
        <w:t>Module Ref:</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9</w:t>
      </w:r>
      <w:r w:rsidR="022C1973" w:rsidRPr="68B51E31">
        <w:rPr>
          <w:rFonts w:ascii="Calibri" w:eastAsia="Calibri" w:hAnsi="Calibri" w:cs="Calibri"/>
          <w:b/>
          <w:bCs/>
          <w:color w:val="000000" w:themeColor="text1"/>
        </w:rPr>
        <w:t>(a)</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Revocation and</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alteration of</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Wills</w:t>
      </w:r>
    </w:p>
    <w:p w14:paraId="0352DF86" w14:textId="77777777" w:rsidR="000E2F0A" w:rsidRPr="000E2F0A" w:rsidRDefault="000E2F0A" w:rsidP="003114C0">
      <w:pPr>
        <w:spacing w:after="0" w:line="240" w:lineRule="auto"/>
        <w:rPr>
          <w:rFonts w:ascii="Calibri" w:eastAsia="Aptos" w:hAnsi="Calibri" w:cs="Calibri"/>
          <w:b/>
          <w:bCs/>
        </w:rPr>
      </w:pPr>
    </w:p>
    <w:p w14:paraId="1D55B7AD" w14:textId="175F903A" w:rsidR="000E2F0A" w:rsidRDefault="000E2F0A" w:rsidP="003114C0">
      <w:pPr>
        <w:spacing w:after="0" w:line="240" w:lineRule="auto"/>
        <w:rPr>
          <w:rFonts w:ascii="Calibri" w:eastAsia="Aptos" w:hAnsi="Calibri" w:cs="Calibri"/>
        </w:rPr>
      </w:pPr>
      <w:r w:rsidRPr="000E2F0A">
        <w:rPr>
          <w:rFonts w:ascii="Calibri" w:eastAsia="Aptos" w:hAnsi="Calibri" w:cs="Calibri"/>
        </w:rPr>
        <w:t>Sheila has made a will leaving all her property to her husband Roger and appointing him as her executor. Sheila and Roger are now divorcing. What effect will the divorce have on Sheila’s will?</w:t>
      </w:r>
    </w:p>
    <w:p w14:paraId="70AB5136" w14:textId="77777777" w:rsidR="002D36BA" w:rsidRDefault="002D36BA" w:rsidP="003114C0">
      <w:pPr>
        <w:spacing w:after="0" w:line="240" w:lineRule="auto"/>
        <w:rPr>
          <w:rFonts w:ascii="Calibri" w:eastAsia="Aptos" w:hAnsi="Calibri" w:cs="Calibri"/>
        </w:rPr>
      </w:pPr>
    </w:p>
    <w:p w14:paraId="7C7430D4" w14:textId="46777AB5" w:rsidR="000E2F0A" w:rsidRPr="002D36BA" w:rsidRDefault="000E2F0A" w:rsidP="003114C0">
      <w:pPr>
        <w:spacing w:after="0" w:line="240" w:lineRule="auto"/>
        <w:rPr>
          <w:rFonts w:ascii="Calibri" w:eastAsia="Aptos" w:hAnsi="Calibri" w:cs="Calibri"/>
        </w:rPr>
      </w:pPr>
      <w:r w:rsidRPr="000E2F0A">
        <w:rPr>
          <w:rFonts w:ascii="Calibri" w:eastAsia="Aptos" w:hAnsi="Calibri" w:cs="Calibri"/>
          <w:b/>
          <w:bCs/>
        </w:rPr>
        <w:t>The will</w:t>
      </w:r>
    </w:p>
    <w:p w14:paraId="1EA7CBA5" w14:textId="77777777" w:rsidR="004B2E45" w:rsidRPr="000E2F0A" w:rsidRDefault="004B2E45" w:rsidP="003114C0">
      <w:pPr>
        <w:spacing w:after="0" w:line="240" w:lineRule="auto"/>
        <w:rPr>
          <w:rFonts w:ascii="Calibri" w:eastAsia="Aptos" w:hAnsi="Calibri" w:cs="Calibri"/>
          <w:b/>
          <w:bCs/>
        </w:rPr>
      </w:pPr>
    </w:p>
    <w:p w14:paraId="108222B7"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A: is automatically revoked</w:t>
      </w:r>
    </w:p>
    <w:p w14:paraId="6B7A76F5"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B: and gift to Roger remain valid but he cannot act as Sheila’s executor</w:t>
      </w:r>
    </w:p>
    <w:p w14:paraId="543282D9"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C: remains valid. The gift to Roger will lapse but he can still act as Sheila’s executor</w:t>
      </w:r>
    </w:p>
    <w:p w14:paraId="30D2A3C3" w14:textId="5289DF81" w:rsidR="000E2F0A" w:rsidRPr="000E2F0A" w:rsidRDefault="000E2F0A" w:rsidP="003114C0">
      <w:pPr>
        <w:numPr>
          <w:ilvl w:val="0"/>
          <w:numId w:val="24"/>
        </w:numPr>
        <w:spacing w:after="0" w:line="240" w:lineRule="auto"/>
        <w:contextualSpacing/>
        <w:rPr>
          <w:rFonts w:ascii="Calibri" w:eastAsia="Aptos" w:hAnsi="Calibri" w:cs="Calibri"/>
          <w:b/>
          <w:bCs/>
        </w:rPr>
      </w:pPr>
      <w:r w:rsidRPr="000E2F0A">
        <w:rPr>
          <w:rFonts w:ascii="Calibri" w:eastAsia="Aptos" w:hAnsi="Calibri" w:cs="Calibri"/>
          <w:highlight w:val="green"/>
        </w:rPr>
        <w:t>D: remains valid but the gift to Roger will lapse and his appointment as executor will fail</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1BE13D05" w14:textId="77777777" w:rsidR="000E2F0A" w:rsidRPr="000E2F0A" w:rsidRDefault="000E2F0A" w:rsidP="003114C0">
      <w:pPr>
        <w:spacing w:after="0" w:line="240" w:lineRule="auto"/>
        <w:ind w:left="720"/>
        <w:contextualSpacing/>
        <w:rPr>
          <w:rFonts w:ascii="Calibri" w:eastAsia="Aptos" w:hAnsi="Calibri" w:cs="Calibri"/>
          <w:b/>
          <w:bCs/>
          <w:highlight w:val="yellow"/>
        </w:rPr>
      </w:pPr>
    </w:p>
    <w:p w14:paraId="2AEE9FBE"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3454696F" w14:textId="423AD4B9" w:rsidR="55A19E26" w:rsidRPr="002D36B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effect of divorce on a will is to treat the former spouse as having died on the date of the divorce so that any gifts or appointments to him or her will fail. The remainder of the will is still valid. Option D is therefore correct.</w:t>
      </w:r>
    </w:p>
    <w:p w14:paraId="628ED7DC" w14:textId="3ACB478B" w:rsidR="067A6410" w:rsidRDefault="067A6410"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9.2.2 Effect of divorce, page 238</w:t>
      </w:r>
    </w:p>
    <w:p w14:paraId="4CD6D41D" w14:textId="4663AD61" w:rsidR="002D36BA" w:rsidRDefault="002D36BA" w:rsidP="003114C0">
      <w:pPr>
        <w:spacing w:after="0" w:line="240" w:lineRule="auto"/>
        <w:rPr>
          <w:rFonts w:ascii="Calibri" w:eastAsia="SimSun" w:hAnsi="Calibri" w:cs="Calibri"/>
          <w:color w:val="156082"/>
          <w:kern w:val="3"/>
        </w:rPr>
      </w:pPr>
    </w:p>
    <w:p w14:paraId="184FC4AC" w14:textId="77777777" w:rsidR="004B2E45" w:rsidRPr="000E2F0A" w:rsidRDefault="004B2E45" w:rsidP="003114C0">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26</w:t>
      </w:r>
    </w:p>
    <w:p w14:paraId="15CAC7E8" w14:textId="3E5FC3ED"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Ref:9</w:t>
      </w:r>
      <w:r w:rsidR="3DFF901D"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Revocation and alteration of Wills</w:t>
      </w:r>
    </w:p>
    <w:p w14:paraId="50CEC2AD" w14:textId="77777777" w:rsidR="000E2F0A" w:rsidRPr="009167FF" w:rsidRDefault="000E2F0A" w:rsidP="003114C0">
      <w:pPr>
        <w:spacing w:after="0" w:line="240" w:lineRule="auto"/>
        <w:rPr>
          <w:rFonts w:ascii="Calibri" w:eastAsia="Aptos" w:hAnsi="Calibri" w:cs="Calibri"/>
        </w:rPr>
      </w:pPr>
    </w:p>
    <w:p w14:paraId="270F3706" w14:textId="652BA159" w:rsidR="000E2F0A" w:rsidRDefault="000E2F0A" w:rsidP="003114C0">
      <w:pPr>
        <w:spacing w:after="0" w:line="240" w:lineRule="auto"/>
        <w:rPr>
          <w:rFonts w:ascii="Calibri" w:eastAsia="Aptos" w:hAnsi="Calibri" w:cs="Calibri"/>
        </w:rPr>
      </w:pPr>
      <w:r w:rsidRPr="68B51E31">
        <w:rPr>
          <w:rFonts w:ascii="Calibri" w:eastAsia="Aptos" w:hAnsi="Calibri" w:cs="Calibri"/>
        </w:rPr>
        <w:t>David leaves a gift in his will of £50,000 to his son</w:t>
      </w:r>
      <w:r w:rsidR="3ECB4C67" w:rsidRPr="68B51E31">
        <w:rPr>
          <w:rFonts w:ascii="Calibri" w:eastAsia="Aptos" w:hAnsi="Calibri" w:cs="Calibri"/>
        </w:rPr>
        <w:t>,</w:t>
      </w:r>
      <w:r w:rsidRPr="68B51E31">
        <w:rPr>
          <w:rFonts w:ascii="Calibri" w:eastAsia="Aptos" w:hAnsi="Calibri" w:cs="Calibri"/>
        </w:rPr>
        <w:t xml:space="preserve"> Steven. After execution of the will, they have a row and David simply crosses out the amount of £50,000, writes £20,000 beside it and tells no one of the alteration. The figure of £50,000 can still be read under the crossing out.</w:t>
      </w:r>
    </w:p>
    <w:p w14:paraId="1EE87CC5" w14:textId="77777777" w:rsidR="004B2E45" w:rsidRPr="000E2F0A" w:rsidRDefault="004B2E45" w:rsidP="003114C0">
      <w:pPr>
        <w:spacing w:after="0" w:line="240" w:lineRule="auto"/>
        <w:rPr>
          <w:rFonts w:ascii="Calibri" w:eastAsia="Aptos" w:hAnsi="Calibri" w:cs="Calibri"/>
        </w:rPr>
      </w:pPr>
    </w:p>
    <w:p w14:paraId="0DBEA24C" w14:textId="58074544" w:rsidR="000E2F0A" w:rsidRPr="004B2E45" w:rsidRDefault="000E2F0A" w:rsidP="003114C0">
      <w:pPr>
        <w:spacing w:after="0" w:line="240" w:lineRule="auto"/>
        <w:rPr>
          <w:rFonts w:ascii="Calibri" w:eastAsia="Aptos" w:hAnsi="Calibri" w:cs="Calibri"/>
          <w:b/>
          <w:bCs/>
        </w:rPr>
      </w:pPr>
      <w:r w:rsidRPr="000E2F0A">
        <w:rPr>
          <w:rFonts w:ascii="Calibri" w:eastAsia="Aptos" w:hAnsi="Calibri" w:cs="Calibri"/>
          <w:b/>
          <w:bCs/>
        </w:rPr>
        <w:t>What is the effect of this alteration?</w:t>
      </w:r>
    </w:p>
    <w:p w14:paraId="568B1F2E" w14:textId="77777777" w:rsidR="004B2E45" w:rsidRPr="000E2F0A" w:rsidRDefault="004B2E45" w:rsidP="003114C0">
      <w:pPr>
        <w:spacing w:after="0" w:line="240" w:lineRule="auto"/>
        <w:rPr>
          <w:rFonts w:ascii="Calibri" w:eastAsia="Aptos" w:hAnsi="Calibri" w:cs="Calibri"/>
        </w:rPr>
      </w:pPr>
    </w:p>
    <w:p w14:paraId="6564EB2A" w14:textId="77777777" w:rsidR="000E2F0A" w:rsidRPr="000E2F0A" w:rsidRDefault="000E2F0A" w:rsidP="003114C0">
      <w:pPr>
        <w:spacing w:after="0" w:line="240" w:lineRule="auto"/>
        <w:rPr>
          <w:rFonts w:ascii="Calibri" w:eastAsia="Aptos" w:hAnsi="Calibri" w:cs="Calibri"/>
          <w:b/>
          <w:bCs/>
        </w:rPr>
      </w:pPr>
      <w:r w:rsidRPr="000E2F0A">
        <w:rPr>
          <w:rFonts w:ascii="Calibri" w:eastAsia="Aptos" w:hAnsi="Calibri" w:cs="Calibri"/>
          <w:b/>
          <w:bCs/>
        </w:rPr>
        <w:t>The will</w:t>
      </w:r>
    </w:p>
    <w:p w14:paraId="6B9E94E1" w14:textId="77777777"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rPr>
        <w:t>A: remains valid and Steven will inherit £20,000</w:t>
      </w:r>
    </w:p>
    <w:p w14:paraId="3DC267C9" w14:textId="77777777" w:rsidR="000E2F0A" w:rsidRPr="000E2F0A" w:rsidRDefault="000E2F0A" w:rsidP="003114C0">
      <w:pPr>
        <w:numPr>
          <w:ilvl w:val="0"/>
          <w:numId w:val="19"/>
        </w:numPr>
        <w:spacing w:after="0" w:line="240" w:lineRule="auto"/>
        <w:contextualSpacing/>
        <w:rPr>
          <w:rFonts w:ascii="Calibri" w:eastAsia="Calibri" w:hAnsi="Calibri" w:cs="Calibri"/>
          <w:b/>
          <w:bCs/>
          <w:color w:val="000000"/>
        </w:rPr>
      </w:pPr>
      <w:r w:rsidRPr="000E2F0A">
        <w:rPr>
          <w:rFonts w:ascii="Calibri" w:eastAsia="Aptos" w:hAnsi="Calibri" w:cs="Calibri"/>
        </w:rPr>
        <w:t>B: is invalid and all gifts fail</w:t>
      </w:r>
    </w:p>
    <w:p w14:paraId="66146129" w14:textId="60A0A156"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highlight w:val="green"/>
        </w:rPr>
        <w:t>C: remains valid and Steven will inherit £50,000</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36E04540" w14:textId="77777777"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rPr>
        <w:t>D: remains valid but Steven will receive nothing</w:t>
      </w:r>
    </w:p>
    <w:p w14:paraId="2DCD9FC9" w14:textId="77777777" w:rsidR="004B2E45" w:rsidRDefault="004B2E45" w:rsidP="003114C0">
      <w:pPr>
        <w:spacing w:after="0" w:line="240" w:lineRule="auto"/>
        <w:rPr>
          <w:rFonts w:ascii="Calibri" w:eastAsia="Calibri" w:hAnsi="Calibri" w:cs="Calibri"/>
          <w:b/>
          <w:bCs/>
          <w:color w:val="0070C0"/>
        </w:rPr>
      </w:pPr>
    </w:p>
    <w:p w14:paraId="54CD7C8B" w14:textId="32381D6D"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5B7B58CE" w14:textId="2912A6C3" w:rsidR="55A19E26" w:rsidRPr="009167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Correct answer is option C. The will remains </w:t>
      </w:r>
      <w:proofErr w:type="gramStart"/>
      <w:r w:rsidRPr="55A19E26">
        <w:rPr>
          <w:rFonts w:ascii="Calibri" w:eastAsia="Aptos" w:hAnsi="Calibri" w:cs="Calibri"/>
          <w:color w:val="0070C0"/>
        </w:rPr>
        <w:t>valid</w:t>
      </w:r>
      <w:proofErr w:type="gramEnd"/>
      <w:r w:rsidRPr="55A19E26">
        <w:rPr>
          <w:rFonts w:ascii="Calibri" w:eastAsia="Aptos" w:hAnsi="Calibri" w:cs="Calibri"/>
          <w:color w:val="0070C0"/>
        </w:rPr>
        <w:t xml:space="preserve"> but the alteration is invalid as it was made after the execution of the will and was not executed correctly. The original writing is still visible and will therefore be admitted to probate.</w:t>
      </w:r>
    </w:p>
    <w:p w14:paraId="73736490" w14:textId="2A10625C" w:rsidR="004B2E45" w:rsidRDefault="26AF59C5"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9167FF">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9.3 Alterations of wills, page 244</w:t>
      </w:r>
    </w:p>
    <w:p w14:paraId="1ECBF1CD" w14:textId="77777777" w:rsidR="009167FF" w:rsidRDefault="009167FF">
      <w:pPr>
        <w:rPr>
          <w:rFonts w:ascii="Calibri" w:eastAsia="Calibri" w:hAnsi="Calibri" w:cs="Calibri"/>
          <w:b/>
          <w:bCs/>
          <w:color w:val="000000"/>
          <w:u w:val="single"/>
        </w:rPr>
      </w:pPr>
      <w:r>
        <w:rPr>
          <w:rFonts w:ascii="Calibri" w:eastAsia="Calibri" w:hAnsi="Calibri" w:cs="Calibri"/>
          <w:b/>
          <w:bCs/>
          <w:color w:val="000000"/>
          <w:u w:val="single"/>
        </w:rPr>
        <w:br w:type="page"/>
      </w:r>
    </w:p>
    <w:p w14:paraId="64B88F0B" w14:textId="3EDF7D05"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27</w:t>
      </w:r>
    </w:p>
    <w:p w14:paraId="1754832C" w14:textId="0C641A1C"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4B2E45"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11</w:t>
      </w:r>
      <w:r w:rsidR="20532969"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Intestacy </w:t>
      </w:r>
    </w:p>
    <w:p w14:paraId="438AE110" w14:textId="77777777" w:rsidR="000E2F0A" w:rsidRPr="000E2F0A" w:rsidRDefault="000E2F0A" w:rsidP="003114C0">
      <w:pPr>
        <w:spacing w:after="0" w:line="240" w:lineRule="auto"/>
        <w:rPr>
          <w:rFonts w:ascii="Calibri" w:eastAsia="Aptos" w:hAnsi="Calibri" w:cs="Calibri"/>
        </w:rPr>
      </w:pPr>
    </w:p>
    <w:p w14:paraId="41E8F5FC"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Which of the following children would be entitled to inherit in an intestacy?</w:t>
      </w:r>
    </w:p>
    <w:p w14:paraId="4B41E812" w14:textId="77777777" w:rsidR="004B2E45" w:rsidRPr="000E2F0A" w:rsidRDefault="004B2E45" w:rsidP="003114C0">
      <w:pPr>
        <w:spacing w:after="0" w:line="240" w:lineRule="auto"/>
        <w:rPr>
          <w:rFonts w:ascii="Calibri" w:eastAsia="Aptos" w:hAnsi="Calibri" w:cs="Calibri"/>
        </w:rPr>
      </w:pPr>
    </w:p>
    <w:p w14:paraId="21318FDA" w14:textId="77777777" w:rsidR="000E2F0A" w:rsidRDefault="000E2F0A" w:rsidP="003114C0">
      <w:pPr>
        <w:spacing w:after="0" w:line="240" w:lineRule="auto"/>
        <w:rPr>
          <w:rFonts w:ascii="Calibri" w:eastAsia="Calibri" w:hAnsi="Calibri" w:cs="Calibri"/>
          <w:b/>
          <w:bCs/>
        </w:rPr>
      </w:pPr>
      <w:r w:rsidRPr="000E2F0A">
        <w:rPr>
          <w:rFonts w:ascii="Calibri" w:eastAsia="Calibri" w:hAnsi="Calibri" w:cs="Calibri"/>
          <w:b/>
          <w:bCs/>
        </w:rPr>
        <w:t>A child</w:t>
      </w:r>
    </w:p>
    <w:p w14:paraId="171FECF0" w14:textId="77777777" w:rsidR="004B2E45" w:rsidRPr="000E2F0A" w:rsidRDefault="004B2E45" w:rsidP="003114C0">
      <w:pPr>
        <w:spacing w:after="0" w:line="240" w:lineRule="auto"/>
        <w:rPr>
          <w:rFonts w:ascii="Calibri" w:eastAsia="Calibri" w:hAnsi="Calibri" w:cs="Calibri"/>
          <w:b/>
          <w:bCs/>
        </w:rPr>
      </w:pPr>
    </w:p>
    <w:p w14:paraId="056866BB"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who is being fostered by the deceased</w:t>
      </w:r>
    </w:p>
    <w:p w14:paraId="1139C0D2"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rPr>
        <w:t>B: of the deceased’s spouse who has not been adopted by the deceased</w:t>
      </w:r>
    </w:p>
    <w:p w14:paraId="6FA6E432" w14:textId="5E35D2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highlight w:val="green"/>
        </w:rPr>
        <w:t>C: who has been adopted by the deceased</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708D3CEF"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rPr>
        <w:t>D: of the deceased who has been adopted by others</w:t>
      </w:r>
    </w:p>
    <w:p w14:paraId="2416D473" w14:textId="77777777" w:rsidR="004B2E45" w:rsidRDefault="004B2E45" w:rsidP="003114C0">
      <w:pPr>
        <w:spacing w:after="0" w:line="240" w:lineRule="auto"/>
        <w:rPr>
          <w:rFonts w:ascii="Calibri" w:eastAsia="Calibri" w:hAnsi="Calibri" w:cs="Calibri"/>
          <w:b/>
          <w:bCs/>
          <w:color w:val="0070C0"/>
        </w:rPr>
      </w:pPr>
    </w:p>
    <w:p w14:paraId="756796E1" w14:textId="34F76713"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4F8ADFEE" w14:textId="17014915" w:rsidR="004B2E45" w:rsidRPr="000E2F0A" w:rsidRDefault="000E2F0A" w:rsidP="003114C0">
      <w:pPr>
        <w:spacing w:after="0" w:line="240" w:lineRule="auto"/>
        <w:rPr>
          <w:rFonts w:ascii="Calibri" w:eastAsia="Calibri" w:hAnsi="Calibri" w:cs="Calibri"/>
          <w:color w:val="0070C0"/>
        </w:rPr>
      </w:pPr>
      <w:r w:rsidRPr="68B51E31">
        <w:rPr>
          <w:rFonts w:ascii="Calibri" w:eastAsia="Aptos" w:hAnsi="Calibri" w:cs="Calibri"/>
          <w:color w:val="0070C0"/>
        </w:rPr>
        <w:t xml:space="preserve">Under section 67 Adoption and Children Act 2002 (ACA 2002), an adopted child is regarded as the child of the adoptive parents from the date of the adoption order. This means that the adoptive child can inherit from their adoptive family under the intestacy rules. Option C is therefore correct. </w:t>
      </w:r>
    </w:p>
    <w:p w14:paraId="42F21582" w14:textId="211993F6" w:rsidR="004B2E45" w:rsidRPr="000E2F0A" w:rsidRDefault="22E9659D"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9167FF">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F51764">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07E70D82" w14:textId="599F84E9" w:rsidR="68B51E31" w:rsidRDefault="68B51E31" w:rsidP="003114C0">
      <w:pPr>
        <w:spacing w:after="0" w:line="240" w:lineRule="auto"/>
        <w:rPr>
          <w:rFonts w:ascii="Calibri" w:eastAsia="Calibri" w:hAnsi="Calibri" w:cs="Calibri"/>
          <w:color w:val="0070C0"/>
        </w:rPr>
      </w:pPr>
    </w:p>
    <w:p w14:paraId="430F9808" w14:textId="77777777" w:rsidR="009167FF" w:rsidRDefault="009167FF" w:rsidP="003114C0">
      <w:pPr>
        <w:spacing w:after="0" w:line="240" w:lineRule="auto"/>
        <w:rPr>
          <w:rFonts w:ascii="Calibri" w:eastAsia="Calibri" w:hAnsi="Calibri" w:cs="Calibri"/>
          <w:color w:val="0070C0"/>
        </w:rPr>
      </w:pPr>
    </w:p>
    <w:p w14:paraId="347D5DDF"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28</w:t>
      </w:r>
    </w:p>
    <w:p w14:paraId="48871040" w14:textId="184F060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002D36BA" w:rsidRPr="5650854A">
        <w:rPr>
          <w:rFonts w:ascii="Calibri" w:eastAsia="Calibri" w:hAnsi="Calibri" w:cs="Calibri"/>
          <w:b/>
          <w:bCs/>
        </w:rPr>
        <w:t>:</w:t>
      </w:r>
      <w:r w:rsidRPr="5650854A">
        <w:rPr>
          <w:rFonts w:ascii="Calibri" w:eastAsia="Calibri" w:hAnsi="Calibri" w:cs="Calibri"/>
          <w:b/>
          <w:bCs/>
        </w:rPr>
        <w:t xml:space="preserve"> </w:t>
      </w:r>
      <w:r w:rsidR="6FCDDA5C" w:rsidRPr="5650854A">
        <w:rPr>
          <w:rFonts w:ascii="Calibri" w:eastAsia="Calibri" w:hAnsi="Calibri" w:cs="Calibri"/>
          <w:b/>
          <w:bCs/>
        </w:rPr>
        <w:t>4(a) The role of personal representatives</w:t>
      </w:r>
    </w:p>
    <w:p w14:paraId="5D8B9B8A" w14:textId="77777777" w:rsidR="000E2F0A" w:rsidRPr="000E2F0A" w:rsidRDefault="000E2F0A" w:rsidP="003114C0">
      <w:pPr>
        <w:spacing w:after="0" w:line="240" w:lineRule="auto"/>
        <w:rPr>
          <w:rFonts w:ascii="Calibri" w:eastAsia="Calibri" w:hAnsi="Calibri" w:cs="Calibri"/>
          <w:color w:val="000000"/>
        </w:rPr>
      </w:pPr>
    </w:p>
    <w:p w14:paraId="4FDAD759" w14:textId="5C3F19FA"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A personal representative is considering appropriating estate assets to a beneficiary in satisfaction of the beneficiary’s legacy.</w:t>
      </w:r>
    </w:p>
    <w:p w14:paraId="20B11A86" w14:textId="77777777" w:rsidR="004B2E45" w:rsidRPr="000E2F0A" w:rsidRDefault="004B2E45" w:rsidP="003114C0">
      <w:pPr>
        <w:suppressAutoHyphens/>
        <w:autoSpaceDN w:val="0"/>
        <w:spacing w:after="0" w:line="240" w:lineRule="auto"/>
        <w:textAlignment w:val="baseline"/>
        <w:rPr>
          <w:rFonts w:ascii="Calibri" w:eastAsia="SimSun" w:hAnsi="Calibri" w:cs="Calibri"/>
          <w:kern w:val="3"/>
        </w:rPr>
      </w:pPr>
    </w:p>
    <w:p w14:paraId="19844AF3" w14:textId="45533E5A" w:rsidR="000E2F0A" w:rsidRPr="004B2E45" w:rsidRDefault="000E2F0A" w:rsidP="003114C0">
      <w:pPr>
        <w:spacing w:after="0" w:line="240" w:lineRule="auto"/>
        <w:rPr>
          <w:rFonts w:ascii="Calibri" w:eastAsia="Aptos" w:hAnsi="Calibri" w:cs="Calibri"/>
          <w:b/>
          <w:bCs/>
        </w:rPr>
      </w:pPr>
      <w:r w:rsidRPr="000E2F0A">
        <w:rPr>
          <w:rFonts w:ascii="Calibri" w:eastAsia="Aptos" w:hAnsi="Calibri" w:cs="Calibri"/>
          <w:b/>
          <w:bCs/>
        </w:rPr>
        <w:t>Which ONE of the following statements is correct regarding the personal representative’s power of appropriation?</w:t>
      </w:r>
    </w:p>
    <w:p w14:paraId="015BE829" w14:textId="77777777" w:rsidR="004B2E45" w:rsidRPr="000E2F0A" w:rsidRDefault="004B2E45" w:rsidP="003114C0">
      <w:pPr>
        <w:spacing w:after="0" w:line="240" w:lineRule="auto"/>
        <w:rPr>
          <w:rFonts w:ascii="Calibri" w:eastAsia="Aptos" w:hAnsi="Calibri" w:cs="Calibri"/>
        </w:rPr>
      </w:pPr>
    </w:p>
    <w:p w14:paraId="033C090C"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A:</w:t>
      </w:r>
      <w:r w:rsidRPr="009167FF">
        <w:rPr>
          <w:rFonts w:ascii="Calibri" w:eastAsia="Aptos" w:hAnsi="Calibri" w:cs="Calibri"/>
        </w:rPr>
        <w:t xml:space="preserve"> </w:t>
      </w:r>
      <w:r w:rsidRPr="000E2F0A">
        <w:rPr>
          <w:rFonts w:ascii="Calibri" w:eastAsia="Aptos" w:hAnsi="Calibri" w:cs="Calibri"/>
        </w:rPr>
        <w:t>The value of the property to be appropriated is the value at the date of death</w:t>
      </w:r>
    </w:p>
    <w:p w14:paraId="3133D0C0" w14:textId="68049BFB"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highlight w:val="green"/>
        </w:rPr>
        <w:t>B: The statutory power to appropriate requires the consent of the beneficiary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BDC22DB"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C: The statutory power to appropriate requires the consent of the court</w:t>
      </w:r>
    </w:p>
    <w:p w14:paraId="3731F284"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D: Any asset of the estate can be appropriated to the beneficiary, even if its value exceeds the legacy</w:t>
      </w:r>
    </w:p>
    <w:p w14:paraId="3642AD89" w14:textId="77777777" w:rsidR="003269C7" w:rsidRDefault="003269C7" w:rsidP="003114C0">
      <w:pPr>
        <w:spacing w:after="0" w:line="240" w:lineRule="auto"/>
        <w:rPr>
          <w:rFonts w:ascii="Calibri" w:eastAsia="Calibri" w:hAnsi="Calibri" w:cs="Calibri"/>
          <w:b/>
          <w:bCs/>
          <w:color w:val="0070C0"/>
        </w:rPr>
      </w:pPr>
    </w:p>
    <w:p w14:paraId="12318C52" w14:textId="762CF868"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11E0DB84" w14:textId="0FFC396A"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color w:val="0070C0"/>
        </w:rPr>
        <w:t xml:space="preserve">A – incorrect </w:t>
      </w:r>
      <w:r w:rsidR="0025691A">
        <w:rPr>
          <w:rFonts w:ascii="Calibri" w:eastAsia="Calibri" w:hAnsi="Calibri" w:cs="Calibri"/>
          <w:color w:val="0070C0"/>
        </w:rPr>
        <w:t>–</w:t>
      </w:r>
      <w:r w:rsidRPr="009167FF">
        <w:rPr>
          <w:rFonts w:ascii="Calibri" w:eastAsia="Calibri" w:hAnsi="Calibri" w:cs="Calibri"/>
          <w:color w:val="0070C0"/>
        </w:rPr>
        <w:t xml:space="preserve"> </w:t>
      </w:r>
      <w:r w:rsidRPr="000E2F0A">
        <w:rPr>
          <w:rFonts w:ascii="Calibri" w:eastAsia="Aptos" w:hAnsi="Calibri" w:cs="Calibri"/>
          <w:color w:val="0070C0"/>
        </w:rPr>
        <w:t>property to be appropriated is valued at the date of appropriation</w:t>
      </w:r>
    </w:p>
    <w:p w14:paraId="7A52137E" w14:textId="1B7AABBE" w:rsidR="000E2F0A" w:rsidRPr="000E2F0A" w:rsidRDefault="000E2F0A" w:rsidP="003114C0">
      <w:pPr>
        <w:spacing w:after="0" w:line="240" w:lineRule="auto"/>
        <w:rPr>
          <w:rFonts w:ascii="Calibri" w:eastAsia="Aptos" w:hAnsi="Calibri" w:cs="Calibri"/>
          <w:color w:val="0070C0"/>
        </w:rPr>
      </w:pPr>
      <w:r w:rsidRPr="000E2F0A">
        <w:rPr>
          <w:rFonts w:ascii="Calibri" w:eastAsia="Aptos" w:hAnsi="Calibri" w:cs="Calibri"/>
          <w:color w:val="0070C0"/>
        </w:rPr>
        <w:t>B</w:t>
      </w:r>
      <w:r w:rsidR="00CB3248">
        <w:rPr>
          <w:rFonts w:ascii="Calibri" w:eastAsia="Aptos" w:hAnsi="Calibri" w:cs="Calibri"/>
          <w:color w:val="0070C0"/>
        </w:rPr>
        <w:t xml:space="preserve"> </w:t>
      </w:r>
      <w:r w:rsidR="00A8284C">
        <w:rPr>
          <w:rFonts w:ascii="Calibri" w:eastAsia="Aptos" w:hAnsi="Calibri" w:cs="Calibri"/>
          <w:color w:val="0070C0"/>
        </w:rPr>
        <w:t>(CORRECT)</w:t>
      </w:r>
      <w:r w:rsidRPr="000E2F0A">
        <w:rPr>
          <w:rFonts w:ascii="Calibri" w:eastAsia="Aptos" w:hAnsi="Calibri" w:cs="Calibri"/>
          <w:color w:val="0070C0"/>
        </w:rPr>
        <w:t xml:space="preserve"> </w:t>
      </w:r>
      <w:r w:rsidR="0025691A">
        <w:rPr>
          <w:rFonts w:ascii="Calibri" w:eastAsia="Aptos" w:hAnsi="Calibri" w:cs="Calibri"/>
          <w:color w:val="0070C0"/>
        </w:rPr>
        <w:t>–</w:t>
      </w:r>
      <w:r w:rsidRPr="000E2F0A">
        <w:rPr>
          <w:rFonts w:ascii="Calibri" w:eastAsia="Aptos" w:hAnsi="Calibri" w:cs="Calibri"/>
          <w:color w:val="0070C0"/>
        </w:rPr>
        <w:t xml:space="preserve"> the statutory power to appropriate requires the consent of the beneficiary</w:t>
      </w:r>
    </w:p>
    <w:p w14:paraId="39C2BFFC" w14:textId="4301B4EA" w:rsidR="000E2F0A" w:rsidRPr="000E2F0A" w:rsidRDefault="000E2F0A" w:rsidP="003114C0">
      <w:pPr>
        <w:spacing w:after="0" w:line="240" w:lineRule="auto"/>
        <w:rPr>
          <w:rFonts w:ascii="Calibri" w:eastAsia="Aptos" w:hAnsi="Calibri" w:cs="Calibri"/>
          <w:color w:val="0070C0"/>
        </w:rPr>
      </w:pPr>
      <w:r w:rsidRPr="000E2F0A">
        <w:rPr>
          <w:rFonts w:ascii="Calibri" w:eastAsia="Aptos" w:hAnsi="Calibri" w:cs="Calibri"/>
          <w:color w:val="0070C0"/>
        </w:rPr>
        <w:t xml:space="preserve">C – incorrect </w:t>
      </w:r>
      <w:r w:rsidR="0025691A">
        <w:rPr>
          <w:rFonts w:ascii="Calibri" w:eastAsia="Aptos" w:hAnsi="Calibri" w:cs="Calibri"/>
          <w:color w:val="0070C0"/>
        </w:rPr>
        <w:t>–</w:t>
      </w:r>
      <w:r w:rsidRPr="000E2F0A">
        <w:rPr>
          <w:rFonts w:ascii="Calibri" w:eastAsia="Aptos" w:hAnsi="Calibri" w:cs="Calibri"/>
          <w:color w:val="0070C0"/>
        </w:rPr>
        <w:t xml:space="preserve"> the court’s consent is not required </w:t>
      </w:r>
    </w:p>
    <w:p w14:paraId="7F4C0015" w14:textId="268E209C" w:rsidR="000E2F0A" w:rsidRPr="000E2F0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D – incorrect </w:t>
      </w:r>
      <w:r w:rsidR="0025691A">
        <w:rPr>
          <w:rFonts w:ascii="Calibri" w:eastAsia="Aptos" w:hAnsi="Calibri" w:cs="Calibri"/>
          <w:color w:val="0070C0"/>
        </w:rPr>
        <w:t>–</w:t>
      </w:r>
      <w:r w:rsidRPr="55A19E26">
        <w:rPr>
          <w:rFonts w:ascii="Calibri" w:eastAsia="Aptos" w:hAnsi="Calibri" w:cs="Calibri"/>
          <w:color w:val="0070C0"/>
        </w:rPr>
        <w:t xml:space="preserve"> if the value of the asset exceeds the legacy the power to appropriate under section 41 AEA 1925 is not available</w:t>
      </w:r>
    </w:p>
    <w:p w14:paraId="562080E0" w14:textId="63100C4D" w:rsidR="28770E06" w:rsidRPr="00BD688F" w:rsidRDefault="28770E06" w:rsidP="003114C0">
      <w:pPr>
        <w:spacing w:after="0" w:line="240" w:lineRule="auto"/>
        <w:rPr>
          <w:rFonts w:ascii="Calibri" w:eastAsia="Calibri" w:hAnsi="Calibri" w:cs="Calibri"/>
          <w:color w:val="0070C0"/>
          <w:lang w:val="fr-HT"/>
        </w:rPr>
      </w:pPr>
      <w:proofErr w:type="spellStart"/>
      <w:proofErr w:type="gramStart"/>
      <w:r w:rsidRPr="00BD688F">
        <w:rPr>
          <w:rFonts w:ascii="Calibri" w:eastAsia="Calibri" w:hAnsi="Calibri" w:cs="Calibri"/>
          <w:b/>
          <w:bCs/>
          <w:color w:val="0070C0"/>
          <w:lang w:val="fr-HT"/>
        </w:rPr>
        <w:t>Rationale</w:t>
      </w:r>
      <w:proofErr w:type="spellEnd"/>
      <w:r w:rsidRPr="00BD688F">
        <w:rPr>
          <w:rFonts w:ascii="Calibri" w:eastAsia="Calibri" w:hAnsi="Calibri" w:cs="Calibri"/>
          <w:b/>
          <w:bCs/>
          <w:color w:val="0070C0"/>
          <w:lang w:val="fr-HT"/>
        </w:rPr>
        <w:t>:</w:t>
      </w:r>
      <w:proofErr w:type="gramEnd"/>
      <w:r w:rsidRPr="00BD688F">
        <w:rPr>
          <w:rFonts w:ascii="Calibri" w:eastAsia="Calibri" w:hAnsi="Calibri" w:cs="Calibri"/>
          <w:b/>
          <w:bCs/>
          <w:color w:val="0070C0"/>
          <w:lang w:val="fr-HT"/>
        </w:rPr>
        <w:t xml:space="preserve"> </w:t>
      </w:r>
      <w:r w:rsidR="00694B72">
        <w:rPr>
          <w:rFonts w:ascii="Calibri" w:eastAsia="Calibri" w:hAnsi="Calibri" w:cs="Calibri"/>
          <w:color w:val="0070C0"/>
          <w:lang w:val="fr-HT"/>
        </w:rPr>
        <w:t>coursebook</w:t>
      </w:r>
      <w:r w:rsidRPr="00BD688F">
        <w:rPr>
          <w:rFonts w:ascii="Calibri" w:eastAsia="Calibri" w:hAnsi="Calibri" w:cs="Calibri"/>
          <w:color w:val="0070C0"/>
          <w:lang w:val="fr-HT"/>
        </w:rPr>
        <w:t xml:space="preserve"> – 4.2.2 Appropriations, page 93</w:t>
      </w:r>
    </w:p>
    <w:p w14:paraId="0F8D17A1" w14:textId="77777777" w:rsidR="009167FF" w:rsidRPr="00BD688F" w:rsidRDefault="009167FF">
      <w:pPr>
        <w:rPr>
          <w:rFonts w:ascii="Calibri" w:eastAsia="Calibri" w:hAnsi="Calibri" w:cs="Calibri"/>
          <w:b/>
          <w:bCs/>
          <w:color w:val="000000" w:themeColor="text1"/>
          <w:lang w:val="fr-HT"/>
        </w:rPr>
      </w:pPr>
      <w:r w:rsidRPr="00BD688F">
        <w:rPr>
          <w:rFonts w:ascii="Calibri" w:eastAsia="Calibri" w:hAnsi="Calibri" w:cs="Calibri"/>
          <w:b/>
          <w:bCs/>
          <w:color w:val="000000" w:themeColor="text1"/>
          <w:lang w:val="fr-HT"/>
        </w:rPr>
        <w:br w:type="page"/>
      </w:r>
    </w:p>
    <w:p w14:paraId="1B641477" w14:textId="2DCF94D2" w:rsidR="000E2F0A" w:rsidRPr="00BD688F" w:rsidRDefault="000E2F0A" w:rsidP="003114C0">
      <w:pPr>
        <w:spacing w:after="0" w:line="240" w:lineRule="auto"/>
        <w:rPr>
          <w:rFonts w:ascii="Calibri" w:eastAsia="Calibri" w:hAnsi="Calibri" w:cs="Calibri"/>
          <w:b/>
          <w:bCs/>
          <w:color w:val="000000"/>
          <w:u w:val="single"/>
          <w:lang w:val="fr-HT"/>
        </w:rPr>
      </w:pPr>
      <w:r w:rsidRPr="00BD688F">
        <w:rPr>
          <w:rFonts w:ascii="Calibri" w:eastAsia="Calibri" w:hAnsi="Calibri" w:cs="Calibri"/>
          <w:b/>
          <w:bCs/>
          <w:color w:val="000000"/>
          <w:u w:val="single"/>
          <w:lang w:val="fr-HT"/>
        </w:rPr>
        <w:lastRenderedPageBreak/>
        <w:t>Question 29</w:t>
      </w:r>
    </w:p>
    <w:p w14:paraId="6971EAD3" w14:textId="7B572D9B"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6</w:t>
      </w:r>
      <w:r w:rsidR="756439D6"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Content and structure of a Will</w:t>
      </w:r>
    </w:p>
    <w:p w14:paraId="12ED3009" w14:textId="77777777" w:rsidR="000E2F0A" w:rsidRPr="000E2F0A" w:rsidRDefault="000E2F0A" w:rsidP="003114C0">
      <w:pPr>
        <w:spacing w:after="0" w:line="240" w:lineRule="auto"/>
        <w:rPr>
          <w:rFonts w:ascii="Calibri" w:eastAsia="Aptos" w:hAnsi="Calibri" w:cs="Calibri"/>
          <w:b/>
          <w:bCs/>
        </w:rPr>
      </w:pPr>
    </w:p>
    <w:p w14:paraId="305894A6" w14:textId="0F3BECF7"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In which </w:t>
      </w:r>
      <w:r w:rsidR="003D5776">
        <w:rPr>
          <w:rFonts w:ascii="Calibri" w:eastAsia="Aptos" w:hAnsi="Calibri" w:cs="Calibri"/>
        </w:rPr>
        <w:t>ONE</w:t>
      </w:r>
      <w:r w:rsidRPr="000E2F0A">
        <w:rPr>
          <w:rFonts w:ascii="Calibri" w:eastAsia="Aptos" w:hAnsi="Calibri" w:cs="Calibri"/>
        </w:rPr>
        <w:t xml:space="preserve"> of the following situations will the residence nil rate band be available?</w:t>
      </w:r>
    </w:p>
    <w:p w14:paraId="73D2C990" w14:textId="77777777" w:rsidR="003269C7" w:rsidRPr="000E2F0A" w:rsidRDefault="003269C7" w:rsidP="003114C0">
      <w:pPr>
        <w:spacing w:after="0" w:line="240" w:lineRule="auto"/>
        <w:rPr>
          <w:rFonts w:ascii="Calibri" w:eastAsia="Aptos" w:hAnsi="Calibri" w:cs="Calibri"/>
        </w:rPr>
      </w:pPr>
    </w:p>
    <w:p w14:paraId="514B73CE" w14:textId="28F5B66F"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A deceased who leaves an estate</w:t>
      </w:r>
      <w:r w:rsidR="00430F2B">
        <w:rPr>
          <w:rFonts w:ascii="Calibri" w:eastAsia="Aptos" w:hAnsi="Calibri" w:cs="Calibri"/>
          <w:b/>
          <w:bCs/>
        </w:rPr>
        <w:t xml:space="preserve"> valued at</w:t>
      </w:r>
    </w:p>
    <w:p w14:paraId="1B5153F3" w14:textId="77777777" w:rsidR="003269C7" w:rsidRPr="000E2F0A" w:rsidRDefault="003269C7" w:rsidP="003114C0">
      <w:pPr>
        <w:spacing w:after="0" w:line="240" w:lineRule="auto"/>
        <w:rPr>
          <w:rFonts w:ascii="Calibri" w:eastAsia="Aptos" w:hAnsi="Calibri" w:cs="Calibri"/>
          <w:b/>
          <w:bCs/>
        </w:rPr>
      </w:pPr>
    </w:p>
    <w:p w14:paraId="6C6A6BF3" w14:textId="03B9D387" w:rsidR="00430F2B" w:rsidRPr="000E2F0A"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highlight w:val="green"/>
        </w:rPr>
        <w:t>A</w:t>
      </w:r>
      <w:r w:rsidRPr="000E2F0A">
        <w:rPr>
          <w:rFonts w:ascii="Calibri" w:eastAsia="Calibri" w:hAnsi="Calibri" w:cs="Calibri"/>
          <w:highlight w:val="green"/>
        </w:rPr>
        <w:t>: £1 million to her two children. Her estate includes her home, which is sold during the administration of the estate</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6B2C685F" w14:textId="157C29CE" w:rsidR="00430F2B" w:rsidRPr="000E2F0A" w:rsidRDefault="00430F2B" w:rsidP="003114C0">
      <w:pPr>
        <w:numPr>
          <w:ilvl w:val="0"/>
          <w:numId w:val="22"/>
        </w:numPr>
        <w:spacing w:after="0" w:line="240" w:lineRule="auto"/>
        <w:contextualSpacing/>
        <w:rPr>
          <w:rFonts w:ascii="Calibri" w:eastAsia="Calibri" w:hAnsi="Calibri" w:cs="Calibri"/>
        </w:rPr>
      </w:pPr>
      <w:r w:rsidRPr="000E2F0A">
        <w:rPr>
          <w:rFonts w:ascii="Calibri" w:eastAsia="Calibri" w:hAnsi="Calibri" w:cs="Calibri"/>
        </w:rPr>
        <w:t xml:space="preserve">B: £1.25 million to her two children. She had always lived in rented </w:t>
      </w:r>
      <w:proofErr w:type="gramStart"/>
      <w:r w:rsidRPr="000E2F0A">
        <w:rPr>
          <w:rFonts w:ascii="Calibri" w:eastAsia="Calibri" w:hAnsi="Calibri" w:cs="Calibri"/>
        </w:rPr>
        <w:t>accommodation</w:t>
      </w:r>
      <w:proofErr w:type="gramEnd"/>
      <w:r w:rsidRPr="000E2F0A">
        <w:rPr>
          <w:rFonts w:ascii="Calibri" w:eastAsia="Calibri" w:hAnsi="Calibri" w:cs="Calibri"/>
        </w:rPr>
        <w:t xml:space="preserve"> but her estate includes a buy</w:t>
      </w:r>
      <w:r w:rsidR="0024675D">
        <w:rPr>
          <w:rFonts w:ascii="Calibri" w:eastAsia="Calibri" w:hAnsi="Calibri" w:cs="Calibri"/>
        </w:rPr>
        <w:t>-</w:t>
      </w:r>
      <w:r w:rsidRPr="000E2F0A">
        <w:rPr>
          <w:rFonts w:ascii="Calibri" w:eastAsia="Calibri" w:hAnsi="Calibri" w:cs="Calibri"/>
        </w:rPr>
        <w:t>to</w:t>
      </w:r>
      <w:r w:rsidR="0024675D">
        <w:rPr>
          <w:rFonts w:ascii="Calibri" w:eastAsia="Calibri" w:hAnsi="Calibri" w:cs="Calibri"/>
        </w:rPr>
        <w:t>-</w:t>
      </w:r>
      <w:r w:rsidRPr="000E2F0A">
        <w:rPr>
          <w:rFonts w:ascii="Calibri" w:eastAsia="Calibri" w:hAnsi="Calibri" w:cs="Calibri"/>
        </w:rPr>
        <w:t>let property</w:t>
      </w:r>
    </w:p>
    <w:p w14:paraId="46E8A4A9" w14:textId="69DB100C" w:rsidR="00430F2B"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rPr>
        <w:t>C</w:t>
      </w:r>
      <w:r w:rsidRPr="000E2F0A">
        <w:rPr>
          <w:rFonts w:ascii="Calibri" w:eastAsia="Calibri" w:hAnsi="Calibri" w:cs="Calibri"/>
        </w:rPr>
        <w:t>: £1.5 million to her nephew. Her estate includes her home, which is sold during the administration of the estate</w:t>
      </w:r>
    </w:p>
    <w:p w14:paraId="56A674F6" w14:textId="6689554A" w:rsidR="000E2F0A" w:rsidRPr="000E2F0A"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rPr>
        <w:t>D</w:t>
      </w:r>
      <w:r w:rsidR="000E2F0A" w:rsidRPr="000E2F0A">
        <w:rPr>
          <w:rFonts w:ascii="Calibri" w:eastAsia="Calibri" w:hAnsi="Calibri" w:cs="Calibri"/>
        </w:rPr>
        <w:t>: £3 million to her two children. Her estate includes her home, which is transferred to her two children at the conclusion of the estate administration</w:t>
      </w:r>
    </w:p>
    <w:p w14:paraId="47AB6670" w14:textId="77777777" w:rsidR="00430F2B" w:rsidRPr="000E2F0A" w:rsidRDefault="00430F2B" w:rsidP="003114C0">
      <w:pPr>
        <w:spacing w:after="0" w:line="240" w:lineRule="auto"/>
        <w:contextualSpacing/>
        <w:rPr>
          <w:rFonts w:ascii="Calibri" w:eastAsia="Calibri" w:hAnsi="Calibri" w:cs="Calibri"/>
        </w:rPr>
      </w:pPr>
    </w:p>
    <w:p w14:paraId="2BE8D82C"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1EB9D48C" w14:textId="799E482F" w:rsidR="000E2F0A" w:rsidRPr="000E2F0A" w:rsidRDefault="00430F2B" w:rsidP="003114C0">
      <w:pPr>
        <w:spacing w:after="0" w:line="240" w:lineRule="auto"/>
        <w:rPr>
          <w:rFonts w:ascii="Calibri" w:eastAsia="Aptos" w:hAnsi="Calibri" w:cs="Calibri"/>
          <w:color w:val="0070C0"/>
        </w:rPr>
      </w:pPr>
      <w:r w:rsidRPr="5650854A">
        <w:rPr>
          <w:rFonts w:ascii="Calibri" w:eastAsia="Aptos" w:hAnsi="Calibri" w:cs="Calibri"/>
          <w:color w:val="0070C0"/>
        </w:rPr>
        <w:t>A</w:t>
      </w:r>
      <w:r w:rsidR="000E2F0A" w:rsidRPr="5650854A">
        <w:rPr>
          <w:rFonts w:ascii="Calibri" w:eastAsia="Aptos" w:hAnsi="Calibri" w:cs="Calibri"/>
          <w:color w:val="0070C0"/>
        </w:rPr>
        <w:t xml:space="preserve"> is the correct answer. The </w:t>
      </w:r>
      <w:bookmarkStart w:id="3" w:name="_Hlk55044046"/>
      <w:r w:rsidR="000E2F0A" w:rsidRPr="5650854A">
        <w:rPr>
          <w:rFonts w:ascii="Calibri" w:eastAsia="Aptos" w:hAnsi="Calibri" w:cs="Calibri"/>
          <w:color w:val="0070C0"/>
        </w:rPr>
        <w:t xml:space="preserve">residence nil rate band tapers with effect from </w:t>
      </w:r>
      <w:bookmarkEnd w:id="3"/>
      <w:r w:rsidR="000E2F0A" w:rsidRPr="5650854A">
        <w:rPr>
          <w:rFonts w:ascii="Calibri" w:eastAsia="Aptos" w:hAnsi="Calibri" w:cs="Calibri"/>
          <w:color w:val="0070C0"/>
        </w:rPr>
        <w:t xml:space="preserve">the threshold of £2 million. It is available </w:t>
      </w:r>
      <w:r w:rsidR="00A01FCB" w:rsidRPr="5650854A">
        <w:rPr>
          <w:rFonts w:ascii="Calibri" w:eastAsia="Aptos" w:hAnsi="Calibri" w:cs="Calibri"/>
          <w:color w:val="0070C0"/>
        </w:rPr>
        <w:t xml:space="preserve">only </w:t>
      </w:r>
      <w:r w:rsidR="000E2F0A" w:rsidRPr="5650854A">
        <w:rPr>
          <w:rFonts w:ascii="Calibri" w:eastAsia="Aptos" w:hAnsi="Calibri" w:cs="Calibri"/>
          <w:color w:val="0070C0"/>
        </w:rPr>
        <w:t xml:space="preserve">for properties the deceased lived </w:t>
      </w:r>
      <w:proofErr w:type="gramStart"/>
      <w:r w:rsidR="000E2F0A" w:rsidRPr="5650854A">
        <w:rPr>
          <w:rFonts w:ascii="Calibri" w:eastAsia="Aptos" w:hAnsi="Calibri" w:cs="Calibri"/>
          <w:color w:val="0070C0"/>
        </w:rPr>
        <w:t>in</w:t>
      </w:r>
      <w:proofErr w:type="gramEnd"/>
      <w:r w:rsidR="000E2F0A" w:rsidRPr="5650854A">
        <w:rPr>
          <w:rFonts w:ascii="Calibri" w:eastAsia="Aptos" w:hAnsi="Calibri" w:cs="Calibri"/>
          <w:color w:val="0070C0"/>
        </w:rPr>
        <w:t xml:space="preserve"> and </w:t>
      </w:r>
      <w:r w:rsidR="00EF4D70">
        <w:rPr>
          <w:rFonts w:ascii="Calibri" w:eastAsia="Aptos" w:hAnsi="Calibri" w:cs="Calibri"/>
          <w:color w:val="0070C0"/>
        </w:rPr>
        <w:t xml:space="preserve">which </w:t>
      </w:r>
      <w:r w:rsidR="000E2F0A" w:rsidRPr="5650854A">
        <w:rPr>
          <w:rFonts w:ascii="Calibri" w:eastAsia="Aptos" w:hAnsi="Calibri" w:cs="Calibri"/>
          <w:color w:val="0070C0"/>
        </w:rPr>
        <w:t xml:space="preserve">are not owned as investments. The residence nil rate band will be available regardless of whether the home is sold </w:t>
      </w:r>
      <w:proofErr w:type="gramStart"/>
      <w:r w:rsidR="000E2F0A" w:rsidRPr="5650854A">
        <w:rPr>
          <w:rFonts w:ascii="Calibri" w:eastAsia="Aptos" w:hAnsi="Calibri" w:cs="Calibri"/>
          <w:color w:val="0070C0"/>
        </w:rPr>
        <w:t>during the course of</w:t>
      </w:r>
      <w:proofErr w:type="gramEnd"/>
      <w:r w:rsidR="000E2F0A" w:rsidRPr="5650854A">
        <w:rPr>
          <w:rFonts w:ascii="Calibri" w:eastAsia="Aptos" w:hAnsi="Calibri" w:cs="Calibri"/>
          <w:color w:val="0070C0"/>
        </w:rPr>
        <w:t xml:space="preserve"> the administration of the estate, provided it passes to direct lineal descendants.</w:t>
      </w:r>
    </w:p>
    <w:p w14:paraId="5A1BBA0D" w14:textId="2BAFE0DE" w:rsidR="000E2F0A" w:rsidRPr="000E2F0A" w:rsidRDefault="28D86266" w:rsidP="003114C0">
      <w:pPr>
        <w:spacing w:after="0" w:line="240" w:lineRule="auto"/>
        <w:rPr>
          <w:rFonts w:ascii="Calibri" w:eastAsia="Calibri" w:hAnsi="Calibri" w:cs="Calibri"/>
          <w:color w:val="0070C0"/>
        </w:rPr>
      </w:pPr>
      <w:r w:rsidRPr="5650854A">
        <w:rPr>
          <w:rFonts w:ascii="Calibri" w:eastAsia="Calibri" w:hAnsi="Calibri" w:cs="Calibri"/>
          <w:b/>
          <w:bCs/>
          <w:color w:val="0070C0"/>
        </w:rPr>
        <w:t xml:space="preserve">Rationale: </w:t>
      </w:r>
      <w:r w:rsidR="00694B72">
        <w:rPr>
          <w:rFonts w:ascii="Calibri" w:eastAsia="Calibri" w:hAnsi="Calibri" w:cs="Calibri"/>
          <w:color w:val="0070C0"/>
        </w:rPr>
        <w:t>coursebook</w:t>
      </w:r>
      <w:r w:rsidRPr="5650854A">
        <w:rPr>
          <w:rFonts w:ascii="Calibri" w:eastAsia="Calibri" w:hAnsi="Calibri" w:cs="Calibri"/>
          <w:color w:val="0070C0"/>
        </w:rPr>
        <w:t xml:space="preserve"> – 6.2.1 Tax advantages, page 150</w:t>
      </w:r>
    </w:p>
    <w:p w14:paraId="6F15BC33" w14:textId="77777777" w:rsidR="002D36BA" w:rsidRDefault="002D36BA" w:rsidP="003114C0">
      <w:pPr>
        <w:spacing w:after="0" w:line="240" w:lineRule="auto"/>
        <w:rPr>
          <w:rFonts w:ascii="Calibri" w:eastAsia="Calibri" w:hAnsi="Calibri" w:cs="Calibri"/>
          <w:b/>
          <w:bCs/>
          <w:color w:val="000000"/>
          <w:u w:val="single"/>
        </w:rPr>
      </w:pPr>
    </w:p>
    <w:p w14:paraId="74BD7197" w14:textId="1F67E054"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30</w:t>
      </w:r>
    </w:p>
    <w:p w14:paraId="22BBAB23" w14:textId="429487FD"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5EACF727" w:rsidRPr="5650854A">
        <w:rPr>
          <w:rFonts w:ascii="Calibri" w:eastAsia="Calibri" w:hAnsi="Calibri" w:cs="Calibri"/>
          <w:b/>
          <w:bCs/>
          <w:color w:val="000000" w:themeColor="text1"/>
        </w:rPr>
        <w:t xml:space="preserve">5(f) </w:t>
      </w:r>
      <w:r w:rsidR="00EF4D70">
        <w:rPr>
          <w:rFonts w:ascii="Calibri" w:eastAsia="Calibri" w:hAnsi="Calibri" w:cs="Calibri"/>
          <w:b/>
          <w:bCs/>
          <w:color w:val="000000" w:themeColor="text1"/>
        </w:rPr>
        <w:t>–</w:t>
      </w:r>
      <w:r w:rsidR="5EACF727" w:rsidRPr="5650854A">
        <w:rPr>
          <w:rFonts w:ascii="Calibri" w:eastAsia="Calibri" w:hAnsi="Calibri" w:cs="Calibri"/>
          <w:b/>
          <w:bCs/>
          <w:color w:val="000000" w:themeColor="text1"/>
        </w:rPr>
        <w:t xml:space="preserve"> Will drafting – Preliminary Considerations</w:t>
      </w:r>
    </w:p>
    <w:p w14:paraId="062827EB" w14:textId="77777777" w:rsidR="000E2F0A" w:rsidRPr="000E2F0A" w:rsidRDefault="000E2F0A" w:rsidP="003114C0">
      <w:pPr>
        <w:spacing w:after="0" w:line="240" w:lineRule="auto"/>
        <w:rPr>
          <w:rFonts w:ascii="Calibri" w:eastAsia="Aptos" w:hAnsi="Calibri" w:cs="Calibri"/>
        </w:rPr>
      </w:pPr>
    </w:p>
    <w:p w14:paraId="4D9021FC" w14:textId="1779474D" w:rsidR="000E2F0A" w:rsidRDefault="000E2F0A" w:rsidP="003114C0">
      <w:pPr>
        <w:spacing w:after="0" w:line="240" w:lineRule="auto"/>
        <w:rPr>
          <w:rFonts w:ascii="Calibri" w:eastAsia="Aptos" w:hAnsi="Calibri" w:cs="Calibri"/>
        </w:rPr>
      </w:pPr>
      <w:r w:rsidRPr="000E2F0A">
        <w:rPr>
          <w:rFonts w:ascii="Calibri" w:eastAsia="Aptos" w:hAnsi="Calibri" w:cs="Calibri"/>
        </w:rPr>
        <w:t>Ethel Overton, a widow, dies testate leaving her entire estate to the local cattery.</w:t>
      </w:r>
    </w:p>
    <w:p w14:paraId="7D364E97" w14:textId="77777777" w:rsidR="00430F2B" w:rsidRPr="000E2F0A" w:rsidRDefault="00430F2B" w:rsidP="003114C0">
      <w:pPr>
        <w:spacing w:after="0" w:line="240" w:lineRule="auto"/>
        <w:rPr>
          <w:rFonts w:ascii="Calibri" w:eastAsia="Aptos" w:hAnsi="Calibri" w:cs="Calibri"/>
        </w:rPr>
      </w:pPr>
    </w:p>
    <w:p w14:paraId="2D74A28E" w14:textId="77777777" w:rsidR="000E2F0A" w:rsidRPr="00430F2B" w:rsidRDefault="000E2F0A" w:rsidP="003114C0">
      <w:pPr>
        <w:spacing w:after="0" w:line="240" w:lineRule="auto"/>
        <w:rPr>
          <w:rFonts w:ascii="Calibri" w:eastAsia="Aptos" w:hAnsi="Calibri" w:cs="Calibri"/>
          <w:b/>
          <w:bCs/>
        </w:rPr>
      </w:pPr>
      <w:r w:rsidRPr="000E2F0A">
        <w:rPr>
          <w:rFonts w:ascii="Calibri" w:eastAsia="Aptos" w:hAnsi="Calibri" w:cs="Calibri"/>
          <w:b/>
          <w:bCs/>
        </w:rPr>
        <w:t>Which of the following individuals can make a claim against her estate under the provisions of the Inheritance (Provision for Family and Dependants) Act 1975?</w:t>
      </w:r>
    </w:p>
    <w:p w14:paraId="5BD1D8BE" w14:textId="77777777" w:rsidR="00430F2B" w:rsidRPr="000E2F0A" w:rsidRDefault="00430F2B" w:rsidP="003114C0">
      <w:pPr>
        <w:spacing w:after="0" w:line="240" w:lineRule="auto"/>
        <w:rPr>
          <w:rFonts w:ascii="Calibri" w:eastAsia="Aptos" w:hAnsi="Calibri" w:cs="Calibri"/>
        </w:rPr>
      </w:pPr>
    </w:p>
    <w:p w14:paraId="6E8CEB8A" w14:textId="07F29E8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A: Her gardener</w:t>
      </w:r>
      <w:r w:rsidR="003F0EF9">
        <w:rPr>
          <w:rFonts w:ascii="Calibri" w:eastAsia="Aptos" w:hAnsi="Calibri" w:cs="Calibri"/>
        </w:rPr>
        <w:t>,</w:t>
      </w:r>
      <w:r w:rsidRPr="000E2F0A">
        <w:rPr>
          <w:rFonts w:ascii="Calibri" w:eastAsia="Aptos" w:hAnsi="Calibri" w:cs="Calibri"/>
        </w:rPr>
        <w:t xml:space="preserve"> David</w:t>
      </w:r>
      <w:r w:rsidR="002D3321">
        <w:rPr>
          <w:rFonts w:ascii="Calibri" w:eastAsia="Aptos" w:hAnsi="Calibri" w:cs="Calibri"/>
        </w:rPr>
        <w:t>,</w:t>
      </w:r>
      <w:r w:rsidRPr="000E2F0A">
        <w:rPr>
          <w:rFonts w:ascii="Calibri" w:eastAsia="Aptos" w:hAnsi="Calibri" w:cs="Calibri"/>
        </w:rPr>
        <w:t xml:space="preserve"> who had worked for her for 30 years and who had outstanding wages of £1,300</w:t>
      </w:r>
    </w:p>
    <w:p w14:paraId="2F34F1B0" w14:textId="49949DD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B: Her wealthy gentleman friend</w:t>
      </w:r>
      <w:r w:rsidR="003F0EF9">
        <w:rPr>
          <w:rFonts w:ascii="Calibri" w:eastAsia="Aptos" w:hAnsi="Calibri" w:cs="Calibri"/>
        </w:rPr>
        <w:t>,</w:t>
      </w:r>
      <w:r w:rsidRPr="000E2F0A">
        <w:rPr>
          <w:rFonts w:ascii="Calibri" w:eastAsia="Aptos" w:hAnsi="Calibri" w:cs="Calibri"/>
        </w:rPr>
        <w:t xml:space="preserve"> Samuel</w:t>
      </w:r>
      <w:r w:rsidR="002D3321">
        <w:rPr>
          <w:rFonts w:ascii="Calibri" w:eastAsia="Aptos" w:hAnsi="Calibri" w:cs="Calibri"/>
        </w:rPr>
        <w:t>,</w:t>
      </w:r>
      <w:r w:rsidRPr="000E2F0A">
        <w:rPr>
          <w:rFonts w:ascii="Calibri" w:eastAsia="Aptos" w:hAnsi="Calibri" w:cs="Calibri"/>
        </w:rPr>
        <w:t xml:space="preserve"> who had lived with Ethel for 12 months immediately before her death</w:t>
      </w:r>
    </w:p>
    <w:p w14:paraId="1D28BDCA" w14:textId="46810E6C"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 xml:space="preserve">C: Her </w:t>
      </w:r>
      <w:proofErr w:type="gramStart"/>
      <w:r w:rsidR="003F0EF9">
        <w:rPr>
          <w:rFonts w:ascii="Calibri" w:eastAsia="Aptos" w:hAnsi="Calibri" w:cs="Calibri"/>
        </w:rPr>
        <w:t>g</w:t>
      </w:r>
      <w:r w:rsidRPr="000E2F0A">
        <w:rPr>
          <w:rFonts w:ascii="Calibri" w:eastAsia="Aptos" w:hAnsi="Calibri" w:cs="Calibri"/>
        </w:rPr>
        <w:t>od</w:t>
      </w:r>
      <w:r w:rsidR="00430F2B">
        <w:rPr>
          <w:rFonts w:ascii="Calibri" w:eastAsia="Aptos" w:hAnsi="Calibri" w:cs="Calibri"/>
        </w:rPr>
        <w:t>-</w:t>
      </w:r>
      <w:r w:rsidRPr="000E2F0A">
        <w:rPr>
          <w:rFonts w:ascii="Calibri" w:eastAsia="Aptos" w:hAnsi="Calibri" w:cs="Calibri"/>
        </w:rPr>
        <w:t>daughter</w:t>
      </w:r>
      <w:proofErr w:type="gramEnd"/>
      <w:r w:rsidR="003F0EF9">
        <w:rPr>
          <w:rFonts w:ascii="Calibri" w:eastAsia="Aptos" w:hAnsi="Calibri" w:cs="Calibri"/>
        </w:rPr>
        <w:t>,</w:t>
      </w:r>
      <w:r w:rsidRPr="000E2F0A">
        <w:rPr>
          <w:rFonts w:ascii="Calibri" w:eastAsia="Aptos" w:hAnsi="Calibri" w:cs="Calibri"/>
        </w:rPr>
        <w:t xml:space="preserve"> Chloe</w:t>
      </w:r>
      <w:r w:rsidR="002D3321">
        <w:rPr>
          <w:rFonts w:ascii="Calibri" w:eastAsia="Aptos" w:hAnsi="Calibri" w:cs="Calibri"/>
        </w:rPr>
        <w:t>,</w:t>
      </w:r>
      <w:r w:rsidRPr="000E2F0A">
        <w:rPr>
          <w:rFonts w:ascii="Calibri" w:eastAsia="Aptos" w:hAnsi="Calibri" w:cs="Calibri"/>
        </w:rPr>
        <w:t xml:space="preserve"> who Ethel had not seen for three years and who had been promised a one-off gift of £10,000</w:t>
      </w:r>
    </w:p>
    <w:p w14:paraId="3F05A17C" w14:textId="655AD28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highlight w:val="green"/>
        </w:rPr>
        <w:t>D: Her granddaughter</w:t>
      </w:r>
      <w:r w:rsidR="003F0EF9">
        <w:rPr>
          <w:rFonts w:ascii="Calibri" w:eastAsia="Aptos" w:hAnsi="Calibri" w:cs="Calibri"/>
          <w:highlight w:val="green"/>
        </w:rPr>
        <w:t>,</w:t>
      </w:r>
      <w:r w:rsidRPr="000E2F0A">
        <w:rPr>
          <w:rFonts w:ascii="Calibri" w:eastAsia="Aptos" w:hAnsi="Calibri" w:cs="Calibri"/>
          <w:highlight w:val="green"/>
        </w:rPr>
        <w:t xml:space="preserve"> Sharon</w:t>
      </w:r>
      <w:r w:rsidR="002D3321">
        <w:rPr>
          <w:rFonts w:ascii="Calibri" w:eastAsia="Aptos" w:hAnsi="Calibri" w:cs="Calibri"/>
          <w:highlight w:val="green"/>
        </w:rPr>
        <w:t>,</w:t>
      </w:r>
      <w:r w:rsidRPr="000E2F0A">
        <w:rPr>
          <w:rFonts w:ascii="Calibri" w:eastAsia="Aptos" w:hAnsi="Calibri" w:cs="Calibri"/>
          <w:highlight w:val="green"/>
        </w:rPr>
        <w:t xml:space="preserve"> who is a third-year medical student and is reliant on Ethel’s monthly contribution of £1,800 towards her course fees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6AAF8017" w14:textId="77777777" w:rsidR="002D3321" w:rsidRDefault="002D3321" w:rsidP="003114C0">
      <w:pPr>
        <w:spacing w:after="0" w:line="240" w:lineRule="auto"/>
        <w:rPr>
          <w:rFonts w:ascii="Calibri" w:eastAsia="Calibri" w:hAnsi="Calibri" w:cs="Calibri"/>
          <w:b/>
          <w:bCs/>
          <w:color w:val="0070C0"/>
        </w:rPr>
      </w:pPr>
    </w:p>
    <w:p w14:paraId="5610E73D" w14:textId="0267FF08"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6183FD27" w14:textId="0CDAD435" w:rsidR="000E2F0A" w:rsidRPr="000E2F0A" w:rsidRDefault="000E2F0A" w:rsidP="003114C0">
      <w:pPr>
        <w:spacing w:after="0" w:line="240" w:lineRule="auto"/>
        <w:rPr>
          <w:rFonts w:ascii="Calibri" w:eastAsia="Aptos" w:hAnsi="Calibri" w:cs="Calibri"/>
          <w:color w:val="0070C0"/>
        </w:rPr>
      </w:pPr>
      <w:r w:rsidRPr="68B51E31">
        <w:rPr>
          <w:rFonts w:ascii="Calibri" w:eastAsia="Aptos" w:hAnsi="Calibri" w:cs="Calibri"/>
          <w:color w:val="0070C0"/>
        </w:rPr>
        <w:t>David is entitled to claim for the wages owing to him as at the date of death; this claim would be as a creditor rather than a claim for financial provision under I(PFD)A 1975. Samuel cannot claim as a cohabitee since he had not lived with Ethel for more than two years as at the date of her death. As he is wealthy in his own right, he would not have a claim as a personal financially maintained by the deceased. The promise made to Chloe is not written into the will so is not legally binding. Sharon does have a claim as a person who was financially maintained by the deceased since she was receiving monthly payments over a few years. As such</w:t>
      </w:r>
      <w:r w:rsidR="00A41C5F">
        <w:rPr>
          <w:rFonts w:ascii="Calibri" w:eastAsia="Aptos" w:hAnsi="Calibri" w:cs="Calibri"/>
          <w:color w:val="0070C0"/>
        </w:rPr>
        <w:t>,</w:t>
      </w:r>
      <w:r w:rsidRPr="68B51E31">
        <w:rPr>
          <w:rFonts w:ascii="Calibri" w:eastAsia="Aptos" w:hAnsi="Calibri" w:cs="Calibri"/>
          <w:color w:val="0070C0"/>
        </w:rPr>
        <w:t xml:space="preserve"> she would be in one of the categories of claimant under the act. Option D is therefore correct.</w:t>
      </w:r>
    </w:p>
    <w:p w14:paraId="7A2C831B" w14:textId="1510FE05" w:rsidR="00FE1692" w:rsidRDefault="523192DC" w:rsidP="003114C0">
      <w:pPr>
        <w:spacing w:after="0" w:line="240" w:lineRule="auto"/>
        <w:rPr>
          <w:rFonts w:ascii="Calibri" w:eastAsia="Times New Roman" w:hAnsi="Calibri" w:cs="Calibri"/>
          <w:b/>
          <w:color w:val="4F81BD"/>
          <w:lang w:eastAsia="en-GB"/>
        </w:rPr>
      </w:pPr>
      <w:r w:rsidRPr="68B51E31">
        <w:rPr>
          <w:rFonts w:ascii="Calibri" w:eastAsia="Calibri" w:hAnsi="Calibri" w:cs="Calibri"/>
          <w:b/>
          <w:bCs/>
          <w:color w:val="0070C0"/>
        </w:rPr>
        <w:t>Rationale</w:t>
      </w:r>
      <w:r w:rsidRPr="009167FF">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41C5F">
        <w:rPr>
          <w:rFonts w:ascii="Calibri" w:eastAsia="Calibri" w:hAnsi="Calibri" w:cs="Calibri"/>
          <w:color w:val="0070C0"/>
        </w:rPr>
        <w:t>–</w:t>
      </w:r>
      <w:r w:rsidRPr="68B51E31">
        <w:rPr>
          <w:rFonts w:ascii="Calibri" w:eastAsia="Calibri" w:hAnsi="Calibri" w:cs="Calibri"/>
          <w:color w:val="0070C0"/>
        </w:rPr>
        <w:t xml:space="preserve"> 5.8 Claims that may be made against the estate, page 131</w:t>
      </w:r>
      <w:r w:rsidR="00FE1692">
        <w:rPr>
          <w:rFonts w:ascii="Calibri" w:eastAsia="Times New Roman" w:hAnsi="Calibri" w:cs="Calibri"/>
          <w:b/>
          <w:color w:val="4F81BD"/>
          <w:lang w:eastAsia="en-GB"/>
        </w:rPr>
        <w:br w:type="page"/>
      </w:r>
    </w:p>
    <w:p w14:paraId="0EB857FB" w14:textId="77777777" w:rsidR="007835B9" w:rsidRPr="00D404D9" w:rsidRDefault="007835B9" w:rsidP="007835B9">
      <w:pPr>
        <w:pStyle w:val="NoSpacing"/>
        <w:rPr>
          <w:rFonts w:eastAsiaTheme="minorEastAsia"/>
          <w:b/>
          <w:bCs/>
          <w:sz w:val="28"/>
          <w:szCs w:val="28"/>
        </w:rPr>
      </w:pPr>
      <w:r w:rsidRPr="030F9C09">
        <w:rPr>
          <w:rFonts w:eastAsiaTheme="minorEastAsia"/>
          <w:b/>
          <w:bCs/>
          <w:sz w:val="28"/>
          <w:szCs w:val="28"/>
        </w:rPr>
        <w:lastRenderedPageBreak/>
        <w:t>SECTION B – Progressive case study (70 marks)</w:t>
      </w:r>
    </w:p>
    <w:p w14:paraId="31A9953F" w14:textId="77777777" w:rsidR="0025053E" w:rsidRDefault="0025053E" w:rsidP="00C74E7F">
      <w:pPr>
        <w:spacing w:after="0" w:line="240" w:lineRule="auto"/>
        <w:rPr>
          <w:rFonts w:cstheme="minorHAnsi"/>
        </w:rPr>
      </w:pPr>
    </w:p>
    <w:p w14:paraId="51CF66EE" w14:textId="77777777" w:rsidR="0025053E" w:rsidRPr="0009453C" w:rsidRDefault="0025053E" w:rsidP="00C74E7F">
      <w:pPr>
        <w:spacing w:after="0" w:line="240" w:lineRule="auto"/>
        <w:rPr>
          <w:rFonts w:cstheme="minorHAnsi"/>
        </w:rPr>
      </w:pPr>
    </w:p>
    <w:p w14:paraId="597A9889" w14:textId="77777777" w:rsidR="00382708" w:rsidRPr="0009453C" w:rsidRDefault="00382708" w:rsidP="00382708">
      <w:pPr>
        <w:spacing w:after="0" w:line="240" w:lineRule="auto"/>
        <w:rPr>
          <w:rFonts w:eastAsiaTheme="minorEastAsia"/>
          <w:b/>
          <w:bCs/>
        </w:rPr>
      </w:pPr>
      <w:r w:rsidRPr="030F9C09">
        <w:rPr>
          <w:rFonts w:eastAsiaTheme="minorEastAsia"/>
          <w:b/>
          <w:bCs/>
        </w:rPr>
        <w:t>Introduction</w:t>
      </w:r>
    </w:p>
    <w:p w14:paraId="2E4DD25B" w14:textId="77777777" w:rsidR="002720C7" w:rsidRDefault="002720C7" w:rsidP="00C74E7F">
      <w:pPr>
        <w:spacing w:after="0" w:line="240" w:lineRule="auto"/>
      </w:pPr>
      <w:r w:rsidRPr="002720C7">
        <w:t>You are a senior paralegal working in the Wills and Probate Department of Kempstons LLP.</w:t>
      </w:r>
    </w:p>
    <w:p w14:paraId="31361AA3" w14:textId="77777777" w:rsidR="002720C7" w:rsidRPr="002720C7" w:rsidRDefault="002720C7" w:rsidP="00C74E7F">
      <w:pPr>
        <w:spacing w:after="0" w:line="240" w:lineRule="auto"/>
      </w:pPr>
    </w:p>
    <w:p w14:paraId="7A8BABEC" w14:textId="77777777" w:rsidR="002720C7" w:rsidRDefault="002720C7" w:rsidP="00C74E7F">
      <w:pPr>
        <w:spacing w:after="0" w:line="240" w:lineRule="auto"/>
      </w:pPr>
      <w:r w:rsidRPr="002720C7">
        <w:t>You receive a call from Sheila, the manager of a local care home, Parklands, who would like you to visit to meet Frederick Pearson, a new resident who is in his early eighties. Frederick is recovering after a recent fall at home. He has settled into the care home well although he has not socialised with the other residents. Sheila tells you that Frederick is interested in making a will; the recent accident has made him realise that he is not invincible.</w:t>
      </w:r>
    </w:p>
    <w:p w14:paraId="774C683C" w14:textId="77777777" w:rsidR="002720C7" w:rsidRPr="002720C7" w:rsidRDefault="002720C7" w:rsidP="00C74E7F">
      <w:pPr>
        <w:spacing w:after="0" w:line="240" w:lineRule="auto"/>
      </w:pPr>
    </w:p>
    <w:p w14:paraId="7F2096DD" w14:textId="7D84C240" w:rsidR="00FE1692" w:rsidRPr="009167FF" w:rsidRDefault="002720C7" w:rsidP="00C74E7F">
      <w:pPr>
        <w:spacing w:after="0" w:line="240" w:lineRule="auto"/>
      </w:pPr>
      <w:r w:rsidRPr="002720C7">
        <w:t>You agree with Sheila that you will meet with Frederick at Parklands the following week and you make a note of the appointment in the department’s electronic diary. The day before the meeting, you review the note of your initial conversation with Sheila and make some notes in preparation for your meeting with Frederick.</w:t>
      </w:r>
    </w:p>
    <w:p w14:paraId="60620E25" w14:textId="3487C66F" w:rsidR="00301896" w:rsidRDefault="00301896" w:rsidP="00C74E7F">
      <w:pPr>
        <w:rPr>
          <w:rFonts w:ascii="Calibri" w:eastAsia="Times New Roman" w:hAnsi="Calibri" w:cs="Calibri"/>
          <w:bCs/>
          <w:color w:val="4F81BD"/>
          <w:lang w:eastAsia="en-GB"/>
        </w:rPr>
      </w:pPr>
      <w:r>
        <w:rPr>
          <w:rFonts w:ascii="Calibri" w:eastAsia="Times New Roman" w:hAnsi="Calibri" w:cs="Calibri"/>
          <w:bCs/>
          <w:color w:val="4F81BD"/>
          <w:lang w:eastAsia="en-GB"/>
        </w:rPr>
        <w:br w:type="page"/>
      </w:r>
    </w:p>
    <w:p w14:paraId="2A29E132" w14:textId="77777777" w:rsidR="00750A86" w:rsidRPr="00750A86" w:rsidRDefault="00750A86" w:rsidP="00C74E7F">
      <w:pPr>
        <w:tabs>
          <w:tab w:val="left" w:pos="426"/>
          <w:tab w:val="left" w:pos="851"/>
        </w:tabs>
        <w:suppressAutoHyphens/>
        <w:autoSpaceDN w:val="0"/>
        <w:spacing w:after="0" w:line="240" w:lineRule="auto"/>
        <w:textAlignment w:val="baseline"/>
        <w:rPr>
          <w:rFonts w:eastAsia="SimSun" w:cs="Arial"/>
          <w:b/>
          <w:bCs/>
          <w:kern w:val="3"/>
        </w:rPr>
      </w:pPr>
      <w:r w:rsidRPr="00750A86">
        <w:rPr>
          <w:rFonts w:eastAsia="SimSun" w:cs="Arial"/>
          <w:b/>
          <w:bCs/>
          <w:kern w:val="3"/>
        </w:rPr>
        <w:lastRenderedPageBreak/>
        <w:t>Narrative</w:t>
      </w:r>
    </w:p>
    <w:p w14:paraId="23B11049" w14:textId="77777777" w:rsidR="00750A86" w:rsidRPr="00750A86" w:rsidRDefault="00750A86" w:rsidP="00C74E7F">
      <w:pPr>
        <w:spacing w:after="0" w:line="240" w:lineRule="auto"/>
        <w:rPr>
          <w:rFonts w:cs="Arial"/>
        </w:rPr>
      </w:pPr>
      <w:bookmarkStart w:id="4" w:name="_Hlk68814326"/>
      <w:r w:rsidRPr="00750A86">
        <w:rPr>
          <w:rFonts w:cs="Arial"/>
        </w:rPr>
        <w:t xml:space="preserve">The day of your appointment </w:t>
      </w:r>
      <w:proofErr w:type="gramStart"/>
      <w:r w:rsidRPr="00750A86">
        <w:rPr>
          <w:rFonts w:cs="Arial"/>
        </w:rPr>
        <w:t>arrives</w:t>
      </w:r>
      <w:proofErr w:type="gramEnd"/>
      <w:r w:rsidRPr="00750A86">
        <w:rPr>
          <w:rFonts w:cs="Arial"/>
        </w:rPr>
        <w:t xml:space="preserve"> and you set aside time to prepare a checklist to assist you at the meeting with Frederick.</w:t>
      </w:r>
    </w:p>
    <w:bookmarkEnd w:id="4"/>
    <w:p w14:paraId="5ACA812E" w14:textId="77777777" w:rsidR="00750A86" w:rsidRDefault="00750A86" w:rsidP="00C74E7F">
      <w:pPr>
        <w:spacing w:after="0" w:line="240" w:lineRule="auto"/>
        <w:rPr>
          <w:rFonts w:eastAsia="Calibri" w:cs="Arial"/>
        </w:rPr>
      </w:pPr>
    </w:p>
    <w:p w14:paraId="7841A967" w14:textId="77777777" w:rsidR="00750A86" w:rsidRPr="00750A86" w:rsidRDefault="00750A86" w:rsidP="00C74E7F">
      <w:pPr>
        <w:spacing w:after="0" w:line="240" w:lineRule="auto"/>
        <w:rPr>
          <w:rFonts w:eastAsia="Calibri" w:cs="Arial"/>
        </w:rPr>
      </w:pPr>
    </w:p>
    <w:p w14:paraId="25CAB88D" w14:textId="77777777" w:rsidR="00750A86" w:rsidRPr="00750A86" w:rsidRDefault="00750A86" w:rsidP="00C74E7F">
      <w:pPr>
        <w:spacing w:after="0" w:line="240" w:lineRule="auto"/>
        <w:rPr>
          <w:rFonts w:ascii="Calibri" w:eastAsia="Calibri" w:hAnsi="Calibri" w:cs="Calibri"/>
          <w:b/>
          <w:bCs/>
          <w:color w:val="000000" w:themeColor="text1"/>
          <w:u w:val="single"/>
        </w:rPr>
      </w:pPr>
      <w:r w:rsidRPr="00750A86">
        <w:rPr>
          <w:rFonts w:ascii="Calibri" w:eastAsia="Calibri" w:hAnsi="Calibri" w:cs="Calibri"/>
          <w:b/>
          <w:bCs/>
          <w:color w:val="000000" w:themeColor="text1"/>
          <w:u w:val="single"/>
        </w:rPr>
        <w:t>Question 1</w:t>
      </w:r>
    </w:p>
    <w:p w14:paraId="4E27E38C" w14:textId="6C65E21B" w:rsidR="009D5B44" w:rsidRPr="00FD0793" w:rsidRDefault="009D5B44" w:rsidP="00C74E7F">
      <w:pPr>
        <w:spacing w:after="0" w:line="240" w:lineRule="auto"/>
        <w:rPr>
          <w:rFonts w:cstheme="minorHAnsi"/>
          <w:b/>
          <w:bCs/>
          <w:color w:val="000000" w:themeColor="text1"/>
        </w:rPr>
      </w:pPr>
      <w:r>
        <w:rPr>
          <w:rFonts w:cstheme="minorHAnsi"/>
          <w:b/>
          <w:bCs/>
          <w:color w:val="000000" w:themeColor="text1"/>
        </w:rPr>
        <w:t>(6 marks)</w:t>
      </w:r>
      <w:r w:rsidRPr="00FD0793">
        <w:rPr>
          <w:rFonts w:cstheme="minorHAnsi"/>
          <w:b/>
          <w:bCs/>
          <w:color w:val="000000" w:themeColor="text1"/>
        </w:rPr>
        <w:t xml:space="preserve"> </w:t>
      </w:r>
    </w:p>
    <w:p w14:paraId="6D16AFD8" w14:textId="103DADE6" w:rsidR="00750A86" w:rsidRPr="00750A86" w:rsidRDefault="00750A86" w:rsidP="00C74E7F">
      <w:pPr>
        <w:spacing w:after="0" w:line="240" w:lineRule="auto"/>
        <w:rPr>
          <w:rFonts w:eastAsia="Times New Roman" w:cs="Arial"/>
        </w:rPr>
      </w:pPr>
      <w:r w:rsidRPr="68B51E31">
        <w:rPr>
          <w:rFonts w:ascii="Calibri" w:eastAsia="Calibri" w:hAnsi="Calibri" w:cs="Calibri"/>
          <w:b/>
          <w:bCs/>
          <w:color w:val="000000" w:themeColor="text1"/>
        </w:rPr>
        <w:t>Module Ref: 3</w:t>
      </w:r>
      <w:r w:rsidR="6771D5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2A3CABD4" w14:textId="60BA3931" w:rsidR="00750A86" w:rsidRPr="00750A86" w:rsidRDefault="00750A86" w:rsidP="00C74E7F">
      <w:pPr>
        <w:spacing w:after="0" w:line="240" w:lineRule="auto"/>
        <w:rPr>
          <w:rFonts w:ascii="Calibri" w:eastAsia="Calibri" w:hAnsi="Calibri" w:cs="Calibri"/>
          <w:color w:val="000000" w:themeColor="text1"/>
        </w:rPr>
      </w:pPr>
    </w:p>
    <w:p w14:paraId="74989B9C" w14:textId="77777777" w:rsidR="00750A86" w:rsidRPr="00750A86" w:rsidRDefault="00750A86" w:rsidP="00C74E7F">
      <w:pPr>
        <w:spacing w:after="0" w:line="240" w:lineRule="auto"/>
        <w:rPr>
          <w:rFonts w:cs="Arial"/>
        </w:rPr>
      </w:pPr>
      <w:r w:rsidRPr="00750A86">
        <w:rPr>
          <w:rFonts w:cs="Arial"/>
        </w:rPr>
        <w:t xml:space="preserve">Set out a checklist of </w:t>
      </w:r>
      <w:r w:rsidRPr="002D36BA">
        <w:rPr>
          <w:rFonts w:cs="Arial"/>
          <w:b/>
          <w:bCs/>
        </w:rPr>
        <w:t>SIX</w:t>
      </w:r>
      <w:r w:rsidRPr="00750A86">
        <w:rPr>
          <w:rFonts w:cs="Arial"/>
        </w:rPr>
        <w:t xml:space="preserve"> key factors you will need to address in your initial meeting with Frederick.</w:t>
      </w:r>
    </w:p>
    <w:p w14:paraId="2B4B8E49" w14:textId="77777777" w:rsidR="00E229DB" w:rsidRDefault="00E229DB" w:rsidP="00C74E7F">
      <w:pPr>
        <w:spacing w:after="0" w:line="240" w:lineRule="auto"/>
        <w:rPr>
          <w:rFonts w:cstheme="minorHAnsi"/>
          <w:b/>
          <w:color w:val="4472C4" w:themeColor="accent1"/>
        </w:rPr>
      </w:pPr>
    </w:p>
    <w:p w14:paraId="21455383" w14:textId="77777777" w:rsidR="00272302" w:rsidRPr="00FD0793" w:rsidRDefault="00272302" w:rsidP="00272302">
      <w:pPr>
        <w:spacing w:after="0" w:line="240" w:lineRule="auto"/>
        <w:rPr>
          <w:rFonts w:cstheme="minorHAnsi"/>
          <w:b/>
          <w:bCs/>
          <w:color w:val="000000" w:themeColor="text1"/>
        </w:rPr>
      </w:pPr>
      <w:r>
        <w:rPr>
          <w:rFonts w:cstheme="minorHAnsi"/>
          <w:b/>
          <w:bCs/>
          <w:color w:val="000000" w:themeColor="text1"/>
        </w:rPr>
        <w:t>(6 marks)</w:t>
      </w:r>
      <w:r w:rsidRPr="00FD0793">
        <w:rPr>
          <w:rFonts w:cstheme="minorHAnsi"/>
          <w:b/>
          <w:bCs/>
          <w:color w:val="000000" w:themeColor="text1"/>
        </w:rPr>
        <w:t xml:space="preserve"> </w:t>
      </w:r>
    </w:p>
    <w:p w14:paraId="70872B96" w14:textId="77777777" w:rsidR="00272302" w:rsidRDefault="00272302" w:rsidP="00C74E7F">
      <w:pPr>
        <w:spacing w:after="0" w:line="240" w:lineRule="auto"/>
        <w:rPr>
          <w:rFonts w:cstheme="minorHAnsi"/>
          <w:b/>
          <w:color w:val="4472C4" w:themeColor="accent1"/>
        </w:rPr>
      </w:pPr>
    </w:p>
    <w:p w14:paraId="6DE3B826" w14:textId="77777777" w:rsidR="00272302" w:rsidRDefault="00272302" w:rsidP="00C74E7F">
      <w:pPr>
        <w:spacing w:after="0" w:line="240" w:lineRule="auto"/>
        <w:rPr>
          <w:rFonts w:cstheme="minorHAnsi"/>
          <w:b/>
          <w:color w:val="4472C4" w:themeColor="accent1"/>
        </w:rPr>
      </w:pPr>
    </w:p>
    <w:p w14:paraId="7721503F" w14:textId="77777777" w:rsidR="00E229DB" w:rsidRDefault="00E229DB" w:rsidP="00C74E7F">
      <w:pPr>
        <w:spacing w:after="0" w:line="240" w:lineRule="auto"/>
        <w:rPr>
          <w:rFonts w:cstheme="minorHAnsi"/>
          <w:b/>
          <w:color w:val="4472C4" w:themeColor="accent1"/>
        </w:rPr>
      </w:pPr>
    </w:p>
    <w:p w14:paraId="3299BCEF" w14:textId="14DA1EB2" w:rsidR="00E229DB" w:rsidRDefault="0009026E" w:rsidP="55A19E26">
      <w:pPr>
        <w:spacing w:after="0" w:line="240" w:lineRule="auto"/>
        <w:rPr>
          <w:b/>
          <w:bCs/>
          <w:color w:val="4472C4" w:themeColor="accent1"/>
        </w:rPr>
      </w:pPr>
      <w:r>
        <w:rPr>
          <w:b/>
          <w:bCs/>
          <w:color w:val="0070C0"/>
        </w:rPr>
        <w:t>Potential answer content</w:t>
      </w:r>
      <w:r w:rsidRPr="55A19E26">
        <w:rPr>
          <w:b/>
          <w:bCs/>
          <w:color w:val="0070C0"/>
        </w:rPr>
        <w:t xml:space="preserve"> </w:t>
      </w:r>
      <w:r w:rsidR="00E229DB" w:rsidRPr="55A19E26">
        <w:rPr>
          <w:b/>
          <w:bCs/>
          <w:color w:val="0070C0"/>
        </w:rPr>
        <w:t>(points-based assessment)</w:t>
      </w:r>
    </w:p>
    <w:p w14:paraId="1D96A756" w14:textId="77777777" w:rsidR="00750A86" w:rsidRPr="00750A86" w:rsidRDefault="00750A86" w:rsidP="55A19E26">
      <w:pPr>
        <w:spacing w:after="0" w:line="240" w:lineRule="auto"/>
        <w:rPr>
          <w:rFonts w:cs="Arial"/>
          <w:b/>
          <w:bCs/>
          <w:color w:val="0070C0"/>
        </w:rPr>
      </w:pPr>
    </w:p>
    <w:p w14:paraId="4DC4BC15" w14:textId="77777777"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Money laundering – request ID to ensure the person providing instructions is Frederick.</w:t>
      </w:r>
    </w:p>
    <w:p w14:paraId="0F705DC1" w14:textId="750B342B"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Awareness generally – client’s conduct and behaviours</w:t>
      </w:r>
      <w:r w:rsidR="00B55645">
        <w:rPr>
          <w:rFonts w:cs="Arial"/>
          <w:color w:val="0070C0"/>
        </w:rPr>
        <w:t>,</w:t>
      </w:r>
      <w:r w:rsidRPr="55A19E26">
        <w:rPr>
          <w:rFonts w:cs="Arial"/>
          <w:color w:val="0070C0"/>
        </w:rPr>
        <w:t xml:space="preserve"> i.e. is Frederick alert, orientated in time/place? Can he express himself well? Does he seem depressed or anxious?</w:t>
      </w:r>
    </w:p>
    <w:p w14:paraId="64C96CB5" w14:textId="77777777"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Is the matter urgent in view of his physical condition?</w:t>
      </w:r>
    </w:p>
    <w:p w14:paraId="1E5C536B" w14:textId="002F4E9D"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Any history of illness affecting his mental capacity</w:t>
      </w:r>
      <w:r w:rsidR="00B55645">
        <w:rPr>
          <w:rFonts w:cs="Arial"/>
          <w:color w:val="0070C0"/>
        </w:rPr>
        <w:t>?</w:t>
      </w:r>
    </w:p>
    <w:p w14:paraId="56F8E66B" w14:textId="5D642292"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Any previous wills</w:t>
      </w:r>
      <w:r w:rsidR="00961199">
        <w:rPr>
          <w:rFonts w:cs="Arial"/>
          <w:color w:val="0070C0"/>
        </w:rPr>
        <w:t>?</w:t>
      </w:r>
    </w:p>
    <w:p w14:paraId="25AC79B4" w14:textId="42866E2A"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Relatives – surviving relatives of Frederick</w:t>
      </w:r>
      <w:r w:rsidR="00961199">
        <w:rPr>
          <w:rFonts w:cs="Arial"/>
          <w:color w:val="0070C0"/>
        </w:rPr>
        <w:t>.</w:t>
      </w:r>
    </w:p>
    <w:p w14:paraId="64C5B845" w14:textId="52E25E1D"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Assets in the estate</w:t>
      </w:r>
      <w:r w:rsidR="00961199">
        <w:rPr>
          <w:rFonts w:cs="Arial"/>
          <w:color w:val="0070C0"/>
        </w:rPr>
        <w:t>.</w:t>
      </w:r>
    </w:p>
    <w:p w14:paraId="71FCEEB3" w14:textId="3287AD63" w:rsidR="00226126" w:rsidRDefault="00750A86" w:rsidP="00F76762">
      <w:pPr>
        <w:numPr>
          <w:ilvl w:val="0"/>
          <w:numId w:val="25"/>
        </w:numPr>
        <w:spacing w:after="0" w:line="240" w:lineRule="auto"/>
        <w:contextualSpacing/>
        <w:rPr>
          <w:rFonts w:cs="Arial"/>
          <w:color w:val="4472C4" w:themeColor="accent1"/>
        </w:rPr>
      </w:pPr>
      <w:r w:rsidRPr="55A19E26">
        <w:rPr>
          <w:rFonts w:cs="Arial"/>
          <w:color w:val="0070C0"/>
        </w:rPr>
        <w:t>Complexity and length of the will</w:t>
      </w:r>
      <w:r w:rsidR="00961199">
        <w:rPr>
          <w:rFonts w:cs="Arial"/>
          <w:color w:val="0070C0"/>
        </w:rPr>
        <w:t>.</w:t>
      </w:r>
    </w:p>
    <w:p w14:paraId="631C47EB" w14:textId="6B6BAD54" w:rsidR="68B51E31" w:rsidRDefault="68B51E31" w:rsidP="55A19E26">
      <w:pPr>
        <w:spacing w:after="0" w:line="240" w:lineRule="auto"/>
        <w:contextualSpacing/>
        <w:rPr>
          <w:rFonts w:cs="Arial"/>
          <w:color w:val="4472C4" w:themeColor="accent1"/>
        </w:rPr>
      </w:pPr>
    </w:p>
    <w:p w14:paraId="7622BC07" w14:textId="09AA58BA" w:rsidR="389A1E3D" w:rsidRDefault="389A1E3D" w:rsidP="55A19E26">
      <w:pPr>
        <w:spacing w:after="0" w:line="240" w:lineRule="auto"/>
        <w:contextualSpacing/>
        <w:rPr>
          <w:rFonts w:cs="Arial"/>
          <w:color w:val="4472C4" w:themeColor="accent1"/>
        </w:rPr>
      </w:pPr>
      <w:r w:rsidRPr="55A19E26">
        <w:rPr>
          <w:rFonts w:cs="Arial"/>
          <w:b/>
          <w:bCs/>
          <w:color w:val="0070C0"/>
        </w:rPr>
        <w:t>Rationale</w:t>
      </w:r>
      <w:r w:rsidRPr="003230FF">
        <w:rPr>
          <w:rFonts w:cs="Arial"/>
          <w:b/>
          <w:bCs/>
          <w:color w:val="0070C0"/>
        </w:rPr>
        <w:t>:</w:t>
      </w:r>
      <w:r w:rsidRPr="55A19E26">
        <w:rPr>
          <w:rFonts w:cs="Arial"/>
          <w:color w:val="0070C0"/>
        </w:rPr>
        <w:t xml:space="preserve"> </w:t>
      </w:r>
      <w:r w:rsidR="00694B72">
        <w:rPr>
          <w:rFonts w:cs="Arial"/>
          <w:color w:val="0070C0"/>
        </w:rPr>
        <w:t>coursebook</w:t>
      </w:r>
      <w:r w:rsidRPr="55A19E26">
        <w:rPr>
          <w:rFonts w:cs="Arial"/>
          <w:color w:val="0070C0"/>
        </w:rPr>
        <w:t xml:space="preserve"> – 3.2 Key risks, page 50</w:t>
      </w:r>
    </w:p>
    <w:p w14:paraId="52E50162" w14:textId="56051896" w:rsidR="68B51E31" w:rsidRDefault="68B51E31" w:rsidP="68B51E31">
      <w:pPr>
        <w:spacing w:after="0" w:line="240" w:lineRule="auto"/>
        <w:contextualSpacing/>
        <w:rPr>
          <w:rFonts w:cs="Arial"/>
          <w:color w:val="4472C4" w:themeColor="accent1"/>
        </w:rPr>
      </w:pPr>
    </w:p>
    <w:p w14:paraId="2CDC145A" w14:textId="45C694A5" w:rsidR="55A19E26" w:rsidRDefault="55A19E26">
      <w:r>
        <w:br w:type="page"/>
      </w:r>
    </w:p>
    <w:p w14:paraId="15156213" w14:textId="7FE3B80D" w:rsidR="00226126" w:rsidRPr="003230FF" w:rsidRDefault="00226126" w:rsidP="00C74E7F">
      <w:pPr>
        <w:spacing w:after="0" w:line="240" w:lineRule="auto"/>
        <w:rPr>
          <w:rFonts w:eastAsia="Times New Roman" w:cs="Arial"/>
          <w:b/>
          <w:bCs/>
        </w:rPr>
      </w:pPr>
      <w:r w:rsidRPr="00226126">
        <w:rPr>
          <w:rFonts w:eastAsia="Times New Roman" w:cs="Arial"/>
          <w:b/>
          <w:bCs/>
        </w:rPr>
        <w:lastRenderedPageBreak/>
        <w:t>QUESTION 2</w:t>
      </w:r>
    </w:p>
    <w:p w14:paraId="70601CDC" w14:textId="77777777" w:rsidR="00226126" w:rsidRPr="00226126" w:rsidRDefault="00226126" w:rsidP="00C74E7F">
      <w:pPr>
        <w:spacing w:after="0" w:line="240" w:lineRule="auto"/>
        <w:rPr>
          <w:rFonts w:eastAsia="Times New Roman" w:cs="Arial"/>
          <w:b/>
          <w:bCs/>
        </w:rPr>
      </w:pPr>
    </w:p>
    <w:p w14:paraId="32401956"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Narrative</w:t>
      </w:r>
    </w:p>
    <w:p w14:paraId="6018C3FE" w14:textId="19229A56" w:rsidR="00226126" w:rsidRDefault="00226126" w:rsidP="00C74E7F">
      <w:pPr>
        <w:spacing w:after="0" w:line="240" w:lineRule="auto"/>
        <w:rPr>
          <w:rFonts w:cs="Arial"/>
        </w:rPr>
      </w:pPr>
      <w:r w:rsidRPr="00226126">
        <w:rPr>
          <w:rFonts w:cs="Arial"/>
        </w:rPr>
        <w:t>On your arrival at Parklands, Sheila informs you that Frederick is still shaken from his fall and has been experiencing low mood. Before you are shown to Frederick’s room, Sheila says that Frederick is having “one of his good days” and is looking forward to seeing you.</w:t>
      </w:r>
    </w:p>
    <w:p w14:paraId="030CB258" w14:textId="77777777" w:rsidR="00226126" w:rsidRPr="00226126" w:rsidRDefault="00226126" w:rsidP="00C74E7F">
      <w:pPr>
        <w:spacing w:after="0" w:line="240" w:lineRule="auto"/>
        <w:rPr>
          <w:rFonts w:cs="Arial"/>
        </w:rPr>
      </w:pPr>
    </w:p>
    <w:p w14:paraId="47603CEB" w14:textId="77777777" w:rsidR="00226126" w:rsidRPr="00226126" w:rsidRDefault="00226126" w:rsidP="00C74E7F">
      <w:pPr>
        <w:spacing w:after="0" w:line="240" w:lineRule="auto"/>
        <w:rPr>
          <w:rFonts w:ascii="Calibri" w:eastAsia="Calibri" w:hAnsi="Calibri" w:cs="Calibri"/>
          <w:b/>
          <w:bCs/>
          <w:color w:val="000000" w:themeColor="text1"/>
        </w:rPr>
      </w:pPr>
      <w:r w:rsidRPr="00226126">
        <w:rPr>
          <w:rFonts w:ascii="Calibri" w:eastAsia="Calibri" w:hAnsi="Calibri" w:cs="Calibri"/>
          <w:b/>
          <w:bCs/>
          <w:color w:val="000000" w:themeColor="text1"/>
        </w:rPr>
        <w:t>Question 2(a)</w:t>
      </w:r>
    </w:p>
    <w:p w14:paraId="7445CCF2" w14:textId="026E749F" w:rsidR="00285804" w:rsidRPr="00285804" w:rsidRDefault="00285804" w:rsidP="68B51E31">
      <w:pPr>
        <w:spacing w:after="0" w:line="240" w:lineRule="auto"/>
        <w:rPr>
          <w:b/>
          <w:bCs/>
          <w:color w:val="000000" w:themeColor="text1"/>
        </w:rPr>
      </w:pPr>
      <w:r w:rsidRPr="68B51E31">
        <w:rPr>
          <w:b/>
          <w:bCs/>
          <w:color w:val="000000" w:themeColor="text1"/>
        </w:rPr>
        <w:t>(</w:t>
      </w:r>
      <w:r w:rsidR="001B2AF4">
        <w:rPr>
          <w:b/>
          <w:bCs/>
          <w:color w:val="000000" w:themeColor="text1"/>
        </w:rPr>
        <w:t>5</w:t>
      </w:r>
      <w:r w:rsidRPr="68B51E31">
        <w:rPr>
          <w:b/>
          <w:bCs/>
          <w:color w:val="000000" w:themeColor="text1"/>
        </w:rPr>
        <w:t xml:space="preserve"> marks) </w:t>
      </w:r>
    </w:p>
    <w:p w14:paraId="520DD7E4" w14:textId="103DD6AD"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795125E7"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27A720E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02CABC0A" w14:textId="2F6153C3" w:rsidR="00226126" w:rsidRPr="00226126" w:rsidRDefault="00226126" w:rsidP="00C74E7F">
      <w:pPr>
        <w:spacing w:after="0" w:line="240" w:lineRule="auto"/>
        <w:rPr>
          <w:rFonts w:ascii="Calibri" w:eastAsia="Calibri" w:hAnsi="Calibri" w:cs="Calibri"/>
          <w:color w:val="000000" w:themeColor="text1"/>
        </w:rPr>
      </w:pPr>
    </w:p>
    <w:p w14:paraId="2CD0A655" w14:textId="0D3E4261" w:rsidR="00226126" w:rsidRDefault="00226126" w:rsidP="00C74E7F">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sidR="0046318B">
        <w:rPr>
          <w:rFonts w:eastAsia="SimSun" w:cs="Arial"/>
          <w:kern w:val="3"/>
        </w:rPr>
        <w:t>select</w:t>
      </w:r>
      <w:r w:rsidRPr="00226126">
        <w:rPr>
          <w:rFonts w:eastAsia="SimSun" w:cs="Arial"/>
          <w:kern w:val="3"/>
        </w:rPr>
        <w:t xml:space="preserve"> the correct answers to complete the following paragraph</w:t>
      </w:r>
      <w:r w:rsidR="672AE9D3" w:rsidRPr="00226126">
        <w:rPr>
          <w:rFonts w:eastAsia="SimSun" w:cs="Arial"/>
          <w:kern w:val="3"/>
        </w:rPr>
        <w:t xml:space="preserve"> regarding testamentary capacity</w:t>
      </w:r>
      <w:r w:rsidRPr="00226126">
        <w:rPr>
          <w:rFonts w:eastAsia="SimSun" w:cs="Arial"/>
          <w:kern w:val="3"/>
        </w:rPr>
        <w:t>.</w:t>
      </w:r>
    </w:p>
    <w:p w14:paraId="1A7622FE" w14:textId="77777777" w:rsidR="00226126" w:rsidRDefault="00226126" w:rsidP="00C74E7F">
      <w:pPr>
        <w:tabs>
          <w:tab w:val="left" w:pos="426"/>
          <w:tab w:val="left" w:pos="851"/>
        </w:tabs>
        <w:suppressAutoHyphens/>
        <w:autoSpaceDN w:val="0"/>
        <w:spacing w:after="0" w:line="240" w:lineRule="auto"/>
        <w:textAlignment w:val="baseline"/>
        <w:rPr>
          <w:rFonts w:eastAsia="SimSun" w:cs="Arial"/>
          <w:kern w:val="3"/>
        </w:rPr>
      </w:pPr>
    </w:p>
    <w:p w14:paraId="5B89C46C" w14:textId="67719670" w:rsidR="00226126" w:rsidRPr="00226126" w:rsidRDefault="00226126" w:rsidP="00C74E7F">
      <w:pPr>
        <w:spacing w:after="0" w:line="240" w:lineRule="auto"/>
        <w:rPr>
          <w:rFonts w:cs="Arial"/>
        </w:rPr>
      </w:pPr>
      <w:r w:rsidRPr="5650854A">
        <w:rPr>
          <w:rFonts w:cs="Arial"/>
        </w:rPr>
        <w:t xml:space="preserve">Testamentary capacity refers to a person having the mental capacity to make testamentary decisions. It is </w:t>
      </w:r>
      <w:r w:rsidR="00C74E7F" w:rsidRPr="5650854A">
        <w:rPr>
          <w:rFonts w:eastAsia="Times New Roman"/>
          <w:color w:val="FF0000"/>
        </w:rPr>
        <w:t>[Gap 1]</w:t>
      </w:r>
      <w:r w:rsidR="5C890B4F" w:rsidRPr="5650854A">
        <w:rPr>
          <w:rFonts w:cs="Arial"/>
        </w:rPr>
        <w:t xml:space="preserve">, </w:t>
      </w:r>
      <w:r w:rsidRPr="5650854A">
        <w:rPr>
          <w:rFonts w:cs="Arial"/>
        </w:rPr>
        <w:t xml:space="preserve">a person may have capacity to </w:t>
      </w:r>
      <w:proofErr w:type="gramStart"/>
      <w:r w:rsidRPr="5650854A">
        <w:rPr>
          <w:rFonts w:cs="Arial"/>
        </w:rPr>
        <w:t>make a decision</w:t>
      </w:r>
      <w:proofErr w:type="gramEnd"/>
      <w:r w:rsidRPr="5650854A">
        <w:rPr>
          <w:rFonts w:cs="Arial"/>
        </w:rPr>
        <w:t xml:space="preserve"> </w:t>
      </w:r>
      <w:r w:rsidR="00C74E7F" w:rsidRPr="5650854A">
        <w:rPr>
          <w:rFonts w:eastAsia="Times New Roman"/>
          <w:color w:val="FF0000"/>
        </w:rPr>
        <w:t xml:space="preserve">[Gap 2] </w:t>
      </w:r>
      <w:r w:rsidRPr="5650854A">
        <w:rPr>
          <w:rFonts w:cs="Arial"/>
        </w:rPr>
        <w:t>but may lack capacity if an assessment is carried out at another interval. It is described</w:t>
      </w:r>
      <w:r w:rsidR="6E60FD97" w:rsidRPr="5650854A">
        <w:rPr>
          <w:rFonts w:cs="Arial"/>
        </w:rPr>
        <w:t xml:space="preserve"> as</w:t>
      </w:r>
      <w:r w:rsidRPr="5650854A">
        <w:rPr>
          <w:rFonts w:cs="Arial"/>
        </w:rPr>
        <w:t xml:space="preserve"> </w:t>
      </w:r>
      <w:r w:rsidR="00C74E7F" w:rsidRPr="5650854A">
        <w:rPr>
          <w:rFonts w:eastAsia="Times New Roman"/>
          <w:color w:val="FF0000"/>
        </w:rPr>
        <w:t>[Gap 3]</w:t>
      </w:r>
      <w:r w:rsidRPr="5650854A">
        <w:rPr>
          <w:rFonts w:cs="Arial"/>
        </w:rPr>
        <w:t xml:space="preserve">, because it can change quickly. Therefore, an assessment of capacity can only be carried out </w:t>
      </w:r>
      <w:r w:rsidR="00C74E7F" w:rsidRPr="5650854A">
        <w:rPr>
          <w:rFonts w:eastAsia="Times New Roman"/>
          <w:color w:val="FF0000"/>
        </w:rPr>
        <w:t>[Gap 4]</w:t>
      </w:r>
      <w:r w:rsidRPr="5650854A">
        <w:rPr>
          <w:rFonts w:cs="Arial"/>
        </w:rPr>
        <w:t xml:space="preserve">. Further, the making of a will by an aged or seriously ill testator ought to be witnessed by a </w:t>
      </w:r>
      <w:r w:rsidR="00C74E7F" w:rsidRPr="5650854A">
        <w:rPr>
          <w:rFonts w:eastAsia="Times New Roman"/>
          <w:color w:val="FF0000"/>
        </w:rPr>
        <w:t>[Gap 5]</w:t>
      </w:r>
      <w:r w:rsidRPr="5650854A">
        <w:rPr>
          <w:rFonts w:cs="Arial"/>
        </w:rPr>
        <w:t>.</w:t>
      </w:r>
    </w:p>
    <w:p w14:paraId="4F415041"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17B0B278"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Options</w:t>
      </w:r>
    </w:p>
    <w:p w14:paraId="25EFCB46" w14:textId="77777777" w:rsidR="00FF70C6" w:rsidRPr="00226126" w:rsidRDefault="00FF70C6" w:rsidP="00C74E7F">
      <w:pPr>
        <w:tabs>
          <w:tab w:val="left" w:pos="426"/>
          <w:tab w:val="left" w:pos="851"/>
        </w:tabs>
        <w:suppressAutoHyphens/>
        <w:autoSpaceDN w:val="0"/>
        <w:spacing w:after="0" w:line="240" w:lineRule="auto"/>
        <w:textAlignment w:val="baseline"/>
        <w:rPr>
          <w:rFonts w:eastAsia="SimSun" w:cs="Arial"/>
          <w:b/>
          <w:bCs/>
          <w:kern w:val="3"/>
        </w:rPr>
      </w:pPr>
    </w:p>
    <w:tbl>
      <w:tblPr>
        <w:tblStyle w:val="TableGrid3"/>
        <w:tblW w:w="0" w:type="auto"/>
        <w:tblInd w:w="909" w:type="dxa"/>
        <w:tblLook w:val="04A0" w:firstRow="1" w:lastRow="0" w:firstColumn="1" w:lastColumn="0" w:noHBand="0" w:noVBand="1"/>
      </w:tblPr>
      <w:tblGrid>
        <w:gridCol w:w="846"/>
        <w:gridCol w:w="4394"/>
        <w:gridCol w:w="3969"/>
        <w:gridCol w:w="3544"/>
      </w:tblGrid>
      <w:tr w:rsidR="55A19E26" w14:paraId="29E548F7" w14:textId="77777777" w:rsidTr="00D5787B">
        <w:trPr>
          <w:trHeight w:val="300"/>
        </w:trPr>
        <w:tc>
          <w:tcPr>
            <w:tcW w:w="846" w:type="dxa"/>
            <w:vAlign w:val="center"/>
          </w:tcPr>
          <w:p w14:paraId="386FEA6A" w14:textId="0772B511" w:rsidR="55A19E26" w:rsidRDefault="55A19E26" w:rsidP="003230FF">
            <w:pPr>
              <w:jc w:val="center"/>
              <w:rPr>
                <w:rFonts w:cs="Arial"/>
              </w:rPr>
            </w:pPr>
            <w:r w:rsidRPr="5650854A">
              <w:rPr>
                <w:rFonts w:cs="Arial"/>
              </w:rPr>
              <w:t>Gap 1</w:t>
            </w:r>
          </w:p>
        </w:tc>
        <w:tc>
          <w:tcPr>
            <w:tcW w:w="4394" w:type="dxa"/>
            <w:vAlign w:val="center"/>
          </w:tcPr>
          <w:p w14:paraId="6E50152D" w14:textId="7FA8F5D0" w:rsidR="55A19E26" w:rsidRPr="00D5787B" w:rsidRDefault="55A19E26" w:rsidP="00D5787B">
            <w:pPr>
              <w:tabs>
                <w:tab w:val="left" w:pos="426"/>
                <w:tab w:val="left" w:pos="851"/>
              </w:tabs>
              <w:jc w:val="center"/>
              <w:rPr>
                <w:rFonts w:cs="Arial"/>
                <w:highlight w:val="green"/>
              </w:rPr>
            </w:pPr>
            <w:r w:rsidRPr="5650854A">
              <w:rPr>
                <w:rFonts w:cs="Arial"/>
                <w:highlight w:val="green"/>
              </w:rPr>
              <w:t>decision-specific</w:t>
            </w:r>
            <w:r w:rsidR="6D68954E" w:rsidRPr="5650854A">
              <w:rPr>
                <w:rFonts w:cs="Arial"/>
                <w:highlight w:val="green"/>
              </w:rPr>
              <w:t xml:space="preserve"> (CORRECT)</w:t>
            </w:r>
          </w:p>
        </w:tc>
        <w:tc>
          <w:tcPr>
            <w:tcW w:w="3969" w:type="dxa"/>
            <w:vAlign w:val="center"/>
          </w:tcPr>
          <w:p w14:paraId="58C54BC2" w14:textId="7390C7E2" w:rsidR="55A19E26" w:rsidRDefault="00D5787B" w:rsidP="003230FF">
            <w:pPr>
              <w:jc w:val="center"/>
              <w:rPr>
                <w:rFonts w:cs="Arial"/>
              </w:rPr>
            </w:pPr>
            <w:r w:rsidRPr="5650854A">
              <w:rPr>
                <w:rFonts w:cs="Arial"/>
              </w:rPr>
              <w:t>determined by diagnosis</w:t>
            </w:r>
          </w:p>
        </w:tc>
        <w:tc>
          <w:tcPr>
            <w:tcW w:w="3544" w:type="dxa"/>
            <w:vAlign w:val="center"/>
          </w:tcPr>
          <w:p w14:paraId="0BBE153A" w14:textId="7FCB13B8" w:rsidR="55A19E26" w:rsidRDefault="00D5787B" w:rsidP="003230FF">
            <w:pPr>
              <w:jc w:val="center"/>
              <w:rPr>
                <w:rFonts w:cs="Arial"/>
              </w:rPr>
            </w:pPr>
            <w:r w:rsidRPr="5650854A">
              <w:rPr>
                <w:rFonts w:cs="Arial"/>
              </w:rPr>
              <w:t>linked to age</w:t>
            </w:r>
          </w:p>
        </w:tc>
      </w:tr>
      <w:tr w:rsidR="55A19E26" w14:paraId="3D9506C2" w14:textId="77777777" w:rsidTr="00D5787B">
        <w:trPr>
          <w:trHeight w:val="300"/>
        </w:trPr>
        <w:tc>
          <w:tcPr>
            <w:tcW w:w="846" w:type="dxa"/>
            <w:vAlign w:val="center"/>
          </w:tcPr>
          <w:p w14:paraId="0606D327" w14:textId="2593F8FB" w:rsidR="55A19E26" w:rsidRDefault="55A19E26" w:rsidP="003230FF">
            <w:pPr>
              <w:jc w:val="center"/>
              <w:rPr>
                <w:rFonts w:cs="Arial"/>
              </w:rPr>
            </w:pPr>
            <w:r w:rsidRPr="5650854A">
              <w:rPr>
                <w:rFonts w:cs="Arial"/>
              </w:rPr>
              <w:t>Gap 2</w:t>
            </w:r>
          </w:p>
        </w:tc>
        <w:tc>
          <w:tcPr>
            <w:tcW w:w="4394" w:type="dxa"/>
            <w:vAlign w:val="center"/>
          </w:tcPr>
          <w:p w14:paraId="2A101B5C" w14:textId="1369D7B6" w:rsidR="55A19E26" w:rsidRPr="00D5787B" w:rsidRDefault="00D5787B" w:rsidP="00D5787B">
            <w:pPr>
              <w:tabs>
                <w:tab w:val="left" w:pos="426"/>
                <w:tab w:val="left" w:pos="851"/>
              </w:tabs>
              <w:jc w:val="center"/>
              <w:rPr>
                <w:rFonts w:cs="Arial"/>
                <w:highlight w:val="green"/>
              </w:rPr>
            </w:pPr>
            <w:r w:rsidRPr="5650854A">
              <w:rPr>
                <w:rFonts w:cs="Arial"/>
              </w:rPr>
              <w:t>after receiving medication</w:t>
            </w:r>
          </w:p>
        </w:tc>
        <w:tc>
          <w:tcPr>
            <w:tcW w:w="3969" w:type="dxa"/>
            <w:vAlign w:val="center"/>
          </w:tcPr>
          <w:p w14:paraId="5E5748EA" w14:textId="10F4F8A1" w:rsidR="55A19E26" w:rsidRDefault="00D5787B" w:rsidP="003230FF">
            <w:pPr>
              <w:jc w:val="center"/>
              <w:rPr>
                <w:rFonts w:cs="Arial"/>
              </w:rPr>
            </w:pPr>
            <w:r w:rsidRPr="5650854A">
              <w:rPr>
                <w:rFonts w:cs="Arial"/>
                <w:highlight w:val="green"/>
              </w:rPr>
              <w:t>during a period of lucidity (CORRECT)</w:t>
            </w:r>
          </w:p>
        </w:tc>
        <w:tc>
          <w:tcPr>
            <w:tcW w:w="3544" w:type="dxa"/>
            <w:vAlign w:val="center"/>
          </w:tcPr>
          <w:p w14:paraId="53ADE4CD" w14:textId="69804F39" w:rsidR="55A19E26" w:rsidRDefault="00D5787B" w:rsidP="003230FF">
            <w:pPr>
              <w:jc w:val="center"/>
              <w:rPr>
                <w:rFonts w:cs="Arial"/>
              </w:rPr>
            </w:pPr>
            <w:r w:rsidRPr="5650854A">
              <w:rPr>
                <w:rFonts w:cs="Arial"/>
              </w:rPr>
              <w:t>under supervision</w:t>
            </w:r>
          </w:p>
        </w:tc>
      </w:tr>
      <w:tr w:rsidR="55A19E26" w14:paraId="51E21243" w14:textId="77777777" w:rsidTr="00D5787B">
        <w:trPr>
          <w:trHeight w:val="300"/>
        </w:trPr>
        <w:tc>
          <w:tcPr>
            <w:tcW w:w="846" w:type="dxa"/>
            <w:vAlign w:val="center"/>
          </w:tcPr>
          <w:p w14:paraId="5AE5027A" w14:textId="7A5EE574" w:rsidR="55A19E26" w:rsidRDefault="55A19E26" w:rsidP="003230FF">
            <w:pPr>
              <w:jc w:val="center"/>
              <w:rPr>
                <w:rFonts w:cs="Arial"/>
              </w:rPr>
            </w:pPr>
            <w:r w:rsidRPr="5650854A">
              <w:rPr>
                <w:rFonts w:cs="Arial"/>
              </w:rPr>
              <w:t>Gap 3</w:t>
            </w:r>
          </w:p>
        </w:tc>
        <w:tc>
          <w:tcPr>
            <w:tcW w:w="4394" w:type="dxa"/>
            <w:vAlign w:val="center"/>
          </w:tcPr>
          <w:p w14:paraId="3610D42F" w14:textId="1B676AE1" w:rsidR="55A19E26" w:rsidRDefault="00D5787B" w:rsidP="003230FF">
            <w:pPr>
              <w:jc w:val="center"/>
              <w:rPr>
                <w:rFonts w:cs="Arial"/>
              </w:rPr>
            </w:pPr>
            <w:r>
              <w:rPr>
                <w:rFonts w:cs="Arial"/>
                <w:highlight w:val="green"/>
              </w:rPr>
              <w:t>f</w:t>
            </w:r>
            <w:r w:rsidRPr="5650854A">
              <w:rPr>
                <w:rFonts w:cs="Arial"/>
                <w:highlight w:val="green"/>
              </w:rPr>
              <w:t>luctuating (CORRECT)</w:t>
            </w:r>
          </w:p>
        </w:tc>
        <w:tc>
          <w:tcPr>
            <w:tcW w:w="3969" w:type="dxa"/>
            <w:vAlign w:val="center"/>
          </w:tcPr>
          <w:p w14:paraId="6CD4C953" w14:textId="282DAE96" w:rsidR="55A19E26" w:rsidRDefault="00D5787B" w:rsidP="00D5787B">
            <w:pPr>
              <w:tabs>
                <w:tab w:val="left" w:pos="426"/>
                <w:tab w:val="left" w:pos="851"/>
              </w:tabs>
              <w:jc w:val="center"/>
              <w:rPr>
                <w:rFonts w:cs="Arial"/>
                <w:highlight w:val="green"/>
              </w:rPr>
            </w:pPr>
            <w:r w:rsidRPr="5650854A">
              <w:rPr>
                <w:rFonts w:cs="Arial"/>
              </w:rPr>
              <w:t>unreliable</w:t>
            </w:r>
          </w:p>
        </w:tc>
        <w:tc>
          <w:tcPr>
            <w:tcW w:w="3544" w:type="dxa"/>
            <w:vAlign w:val="center"/>
          </w:tcPr>
          <w:p w14:paraId="1ED6CC83" w14:textId="1F55EFC4" w:rsidR="55A19E26" w:rsidRDefault="55A19E26" w:rsidP="003230FF">
            <w:pPr>
              <w:jc w:val="center"/>
              <w:rPr>
                <w:rFonts w:cs="Arial"/>
              </w:rPr>
            </w:pPr>
            <w:r w:rsidRPr="5650854A">
              <w:rPr>
                <w:rFonts w:cs="Arial"/>
              </w:rPr>
              <w:t>volatile</w:t>
            </w:r>
          </w:p>
        </w:tc>
      </w:tr>
      <w:tr w:rsidR="55A19E26" w14:paraId="1CDCAE55" w14:textId="77777777" w:rsidTr="00D5787B">
        <w:trPr>
          <w:trHeight w:val="300"/>
        </w:trPr>
        <w:tc>
          <w:tcPr>
            <w:tcW w:w="846" w:type="dxa"/>
            <w:vAlign w:val="center"/>
          </w:tcPr>
          <w:p w14:paraId="138E4307" w14:textId="021B9088" w:rsidR="55A19E26" w:rsidRDefault="55A19E26" w:rsidP="003230FF">
            <w:pPr>
              <w:jc w:val="center"/>
              <w:rPr>
                <w:rFonts w:cs="Arial"/>
              </w:rPr>
            </w:pPr>
            <w:r w:rsidRPr="5650854A">
              <w:rPr>
                <w:rFonts w:cs="Arial"/>
              </w:rPr>
              <w:t>Gap 4</w:t>
            </w:r>
          </w:p>
        </w:tc>
        <w:tc>
          <w:tcPr>
            <w:tcW w:w="4394" w:type="dxa"/>
            <w:vAlign w:val="center"/>
          </w:tcPr>
          <w:p w14:paraId="0E357F13" w14:textId="55225D2D" w:rsidR="55A19E26" w:rsidRDefault="00D5787B" w:rsidP="003230FF">
            <w:pPr>
              <w:jc w:val="center"/>
            </w:pPr>
            <w:r w:rsidRPr="5650854A">
              <w:rPr>
                <w:rFonts w:cs="Arial"/>
                <w:highlight w:val="green"/>
              </w:rPr>
              <w:t>at the material time (CORRECT)</w:t>
            </w:r>
          </w:p>
        </w:tc>
        <w:tc>
          <w:tcPr>
            <w:tcW w:w="3969" w:type="dxa"/>
            <w:vAlign w:val="center"/>
          </w:tcPr>
          <w:p w14:paraId="5A88ED98" w14:textId="62527766" w:rsidR="55A19E26" w:rsidRDefault="00D5787B" w:rsidP="003230FF">
            <w:pPr>
              <w:jc w:val="center"/>
              <w:rPr>
                <w:rFonts w:cs="Arial"/>
              </w:rPr>
            </w:pPr>
            <w:r w:rsidRPr="5650854A">
              <w:rPr>
                <w:rFonts w:cs="Arial"/>
              </w:rPr>
              <w:t>by a medical professional</w:t>
            </w:r>
          </w:p>
        </w:tc>
        <w:tc>
          <w:tcPr>
            <w:tcW w:w="3544" w:type="dxa"/>
            <w:vAlign w:val="center"/>
          </w:tcPr>
          <w:p w14:paraId="3896DDF0" w14:textId="5B69C43E" w:rsidR="55A19E26" w:rsidRPr="00D5787B" w:rsidRDefault="00D5787B" w:rsidP="00D5787B">
            <w:pPr>
              <w:tabs>
                <w:tab w:val="left" w:pos="426"/>
                <w:tab w:val="left" w:pos="851"/>
              </w:tabs>
              <w:jc w:val="center"/>
              <w:rPr>
                <w:rFonts w:cs="Arial"/>
                <w:highlight w:val="green"/>
              </w:rPr>
            </w:pPr>
            <w:r>
              <w:rPr>
                <w:rFonts w:cs="Arial"/>
              </w:rPr>
              <w:t>i</w:t>
            </w:r>
            <w:r w:rsidRPr="5650854A">
              <w:rPr>
                <w:rFonts w:cs="Arial"/>
              </w:rPr>
              <w:t>n the presence of a family member</w:t>
            </w:r>
          </w:p>
        </w:tc>
      </w:tr>
      <w:tr w:rsidR="55A19E26" w14:paraId="0D9B8D17" w14:textId="77777777" w:rsidTr="00D5787B">
        <w:trPr>
          <w:trHeight w:val="300"/>
        </w:trPr>
        <w:tc>
          <w:tcPr>
            <w:tcW w:w="846" w:type="dxa"/>
            <w:vAlign w:val="center"/>
          </w:tcPr>
          <w:p w14:paraId="3ED1F583" w14:textId="4F75F785" w:rsidR="55A19E26" w:rsidRDefault="55A19E26" w:rsidP="003230FF">
            <w:pPr>
              <w:jc w:val="center"/>
              <w:rPr>
                <w:rFonts w:cs="Arial"/>
              </w:rPr>
            </w:pPr>
            <w:r w:rsidRPr="5650854A">
              <w:rPr>
                <w:rFonts w:cs="Arial"/>
              </w:rPr>
              <w:t>Gap 5</w:t>
            </w:r>
          </w:p>
        </w:tc>
        <w:tc>
          <w:tcPr>
            <w:tcW w:w="4394" w:type="dxa"/>
            <w:vAlign w:val="center"/>
          </w:tcPr>
          <w:p w14:paraId="35EF60E3" w14:textId="7E59BE7A" w:rsidR="55A19E26" w:rsidRDefault="00D5787B" w:rsidP="00D5787B">
            <w:pPr>
              <w:tabs>
                <w:tab w:val="left" w:pos="426"/>
                <w:tab w:val="left" w:pos="851"/>
              </w:tabs>
              <w:jc w:val="center"/>
              <w:rPr>
                <w:rFonts w:cs="Arial"/>
                <w:highlight w:val="green"/>
              </w:rPr>
            </w:pPr>
            <w:r w:rsidRPr="5650854A">
              <w:rPr>
                <w:rFonts w:cs="Arial"/>
              </w:rPr>
              <w:t>by an experienced mental health professional</w:t>
            </w:r>
          </w:p>
        </w:tc>
        <w:tc>
          <w:tcPr>
            <w:tcW w:w="3969" w:type="dxa"/>
            <w:vAlign w:val="center"/>
          </w:tcPr>
          <w:p w14:paraId="366D9CA1" w14:textId="0B4FE283" w:rsidR="55A19E26" w:rsidRDefault="55A19E26" w:rsidP="00D5787B">
            <w:pPr>
              <w:tabs>
                <w:tab w:val="left" w:pos="426"/>
                <w:tab w:val="left" w:pos="851"/>
              </w:tabs>
              <w:jc w:val="center"/>
              <w:rPr>
                <w:rFonts w:cs="Arial"/>
              </w:rPr>
            </w:pPr>
            <w:r w:rsidRPr="5650854A">
              <w:rPr>
                <w:rFonts w:cs="Arial"/>
              </w:rPr>
              <w:t>close family member or friend</w:t>
            </w:r>
          </w:p>
        </w:tc>
        <w:tc>
          <w:tcPr>
            <w:tcW w:w="3544" w:type="dxa"/>
            <w:vAlign w:val="center"/>
          </w:tcPr>
          <w:p w14:paraId="2287CB6E" w14:textId="1FC7B393" w:rsidR="55A19E26" w:rsidRDefault="00D5787B" w:rsidP="00D5787B">
            <w:pPr>
              <w:tabs>
                <w:tab w:val="left" w:pos="426"/>
                <w:tab w:val="left" w:pos="851"/>
              </w:tabs>
              <w:jc w:val="center"/>
              <w:rPr>
                <w:rFonts w:cs="Arial"/>
              </w:rPr>
            </w:pPr>
            <w:r w:rsidRPr="5650854A">
              <w:rPr>
                <w:rFonts w:cs="Arial"/>
                <w:highlight w:val="green"/>
              </w:rPr>
              <w:t>medical professional (CORRECT)</w:t>
            </w:r>
          </w:p>
        </w:tc>
      </w:tr>
    </w:tbl>
    <w:p w14:paraId="191D5D45" w14:textId="0021949F" w:rsidR="00226126" w:rsidRDefault="00226126" w:rsidP="00C74E7F">
      <w:pPr>
        <w:spacing w:after="0" w:line="240" w:lineRule="auto"/>
        <w:rPr>
          <w:rFonts w:cs="Arial"/>
          <w:b/>
          <w:bCs/>
          <w:color w:val="4472C4" w:themeColor="accent1"/>
        </w:rPr>
      </w:pPr>
    </w:p>
    <w:p w14:paraId="5DA2F83C" w14:textId="77777777" w:rsidR="006C05F5" w:rsidRPr="00226126" w:rsidRDefault="006C05F5" w:rsidP="00C74E7F">
      <w:pPr>
        <w:spacing w:after="0" w:line="240" w:lineRule="auto"/>
        <w:rPr>
          <w:rFonts w:cs="Arial"/>
          <w:b/>
          <w:bCs/>
          <w:color w:val="4472C4" w:themeColor="accent1"/>
        </w:rPr>
      </w:pPr>
    </w:p>
    <w:p w14:paraId="25C1D809" w14:textId="6F544F5D" w:rsidR="00226126" w:rsidRPr="00226126" w:rsidRDefault="00226126" w:rsidP="55A19E26">
      <w:pPr>
        <w:spacing w:after="0" w:line="240" w:lineRule="auto"/>
        <w:rPr>
          <w:rFonts w:cs="Arial"/>
          <w:b/>
          <w:bCs/>
          <w:color w:val="4472C4" w:themeColor="accent1"/>
        </w:rPr>
      </w:pPr>
      <w:r w:rsidRPr="5650854A">
        <w:rPr>
          <w:rFonts w:cs="Arial"/>
          <w:b/>
          <w:bCs/>
          <w:color w:val="0070C0"/>
        </w:rPr>
        <w:t>Answer</w:t>
      </w:r>
    </w:p>
    <w:p w14:paraId="68890563" w14:textId="244C4DAE" w:rsidR="55A19E26" w:rsidRPr="00AC283F" w:rsidRDefault="00226126" w:rsidP="55A19E26">
      <w:pPr>
        <w:spacing w:after="0" w:line="240" w:lineRule="auto"/>
        <w:rPr>
          <w:rFonts w:cs="Arial"/>
          <w:color w:val="4472C4" w:themeColor="accent1"/>
        </w:rPr>
      </w:pPr>
      <w:r w:rsidRPr="5650854A">
        <w:rPr>
          <w:rFonts w:cs="Arial"/>
          <w:color w:val="0070C0"/>
        </w:rPr>
        <w:t xml:space="preserve">Testamentary capacity refers to a person having the mental capacity to make testamentary decisions. It is </w:t>
      </w:r>
      <w:r w:rsidRPr="5650854A">
        <w:rPr>
          <w:rFonts w:cs="Arial"/>
          <w:color w:val="0070C0"/>
          <w:highlight w:val="green"/>
        </w:rPr>
        <w:t>decision-specific</w:t>
      </w:r>
      <w:r w:rsidR="2BE96844" w:rsidRPr="5650854A">
        <w:rPr>
          <w:rFonts w:cs="Arial"/>
          <w:color w:val="0070C0"/>
          <w:highlight w:val="green"/>
        </w:rPr>
        <w:t>,</w:t>
      </w:r>
      <w:r w:rsidRPr="5650854A">
        <w:rPr>
          <w:rFonts w:cs="Arial"/>
          <w:color w:val="0070C0"/>
        </w:rPr>
        <w:t xml:space="preserve"> a person may have capacity to </w:t>
      </w:r>
      <w:proofErr w:type="gramStart"/>
      <w:r w:rsidRPr="5650854A">
        <w:rPr>
          <w:rFonts w:cs="Arial"/>
          <w:color w:val="0070C0"/>
        </w:rPr>
        <w:t>make a decision</w:t>
      </w:r>
      <w:proofErr w:type="gramEnd"/>
      <w:r w:rsidRPr="5650854A">
        <w:rPr>
          <w:rFonts w:cs="Arial"/>
          <w:color w:val="0070C0"/>
        </w:rPr>
        <w:t xml:space="preserve"> </w:t>
      </w:r>
      <w:r w:rsidRPr="5650854A">
        <w:rPr>
          <w:rFonts w:cs="Arial"/>
          <w:color w:val="0070C0"/>
          <w:highlight w:val="green"/>
        </w:rPr>
        <w:t>during a period of lucidity</w:t>
      </w:r>
      <w:r w:rsidRPr="5650854A">
        <w:rPr>
          <w:rFonts w:cs="Arial"/>
          <w:color w:val="0070C0"/>
        </w:rPr>
        <w:t xml:space="preserve"> but may lack capacity if an assessment is carried out at another interval. It is described</w:t>
      </w:r>
      <w:r w:rsidR="126F0EEE" w:rsidRPr="5650854A">
        <w:rPr>
          <w:rFonts w:cs="Arial"/>
          <w:color w:val="0070C0"/>
        </w:rPr>
        <w:t xml:space="preserve"> as</w:t>
      </w:r>
      <w:r w:rsidRPr="5650854A">
        <w:rPr>
          <w:rFonts w:cs="Arial"/>
          <w:color w:val="0070C0"/>
        </w:rPr>
        <w:t xml:space="preserve"> </w:t>
      </w:r>
      <w:r w:rsidRPr="5650854A">
        <w:rPr>
          <w:rFonts w:cs="Arial"/>
          <w:color w:val="0070C0"/>
          <w:highlight w:val="green"/>
        </w:rPr>
        <w:t>fluctuating,</w:t>
      </w:r>
      <w:r w:rsidRPr="5650854A">
        <w:rPr>
          <w:rFonts w:cs="Arial"/>
          <w:color w:val="0070C0"/>
        </w:rPr>
        <w:t xml:space="preserve"> because it can change quickly. Therefore, an assessment of capacity can only be carried out </w:t>
      </w:r>
      <w:r w:rsidRPr="5650854A">
        <w:rPr>
          <w:rFonts w:cs="Arial"/>
          <w:color w:val="0070C0"/>
          <w:highlight w:val="green"/>
        </w:rPr>
        <w:t>at the material time</w:t>
      </w:r>
      <w:r w:rsidRPr="5650854A">
        <w:rPr>
          <w:rFonts w:cs="Arial"/>
          <w:color w:val="0070C0"/>
        </w:rPr>
        <w:t xml:space="preserve">. Further, the making of a will by an aged or seriously ill testator ought to be witnessed or approved by a </w:t>
      </w:r>
      <w:r w:rsidRPr="5650854A">
        <w:rPr>
          <w:rFonts w:cs="Arial"/>
          <w:color w:val="0070C0"/>
          <w:highlight w:val="green"/>
        </w:rPr>
        <w:t>medical professional.</w:t>
      </w:r>
    </w:p>
    <w:p w14:paraId="206A48CF" w14:textId="00F615CB" w:rsidR="6685127D" w:rsidRDefault="6685127D" w:rsidP="55A19E26">
      <w:pPr>
        <w:spacing w:after="0" w:line="240" w:lineRule="auto"/>
        <w:rPr>
          <w:rFonts w:cs="Arial"/>
          <w:color w:val="4472C4" w:themeColor="accent1"/>
        </w:rPr>
      </w:pPr>
      <w:r w:rsidRPr="5650854A">
        <w:rPr>
          <w:rFonts w:cs="Arial"/>
          <w:b/>
          <w:bCs/>
          <w:color w:val="0070C0"/>
        </w:rPr>
        <w:t xml:space="preserve">Rationale: </w:t>
      </w:r>
      <w:r w:rsidR="00694B72">
        <w:rPr>
          <w:rFonts w:cs="Arial"/>
          <w:color w:val="0070C0"/>
        </w:rPr>
        <w:t>coursebook</w:t>
      </w:r>
      <w:r w:rsidRPr="5650854A">
        <w:rPr>
          <w:rFonts w:cs="Arial"/>
          <w:color w:val="0070C0"/>
        </w:rPr>
        <w:t xml:space="preserve"> – 3.2.3 Assessment of capacity, page 56</w:t>
      </w:r>
    </w:p>
    <w:p w14:paraId="7662D0F4" w14:textId="77777777" w:rsidR="00FB626A" w:rsidRPr="00226126" w:rsidRDefault="00FB626A" w:rsidP="55A19E26">
      <w:pPr>
        <w:spacing w:after="0" w:line="240" w:lineRule="auto"/>
        <w:rPr>
          <w:rFonts w:cs="Arial"/>
          <w:color w:val="4472C4" w:themeColor="accent1"/>
        </w:rPr>
      </w:pPr>
    </w:p>
    <w:p w14:paraId="5D2C7FAC" w14:textId="77777777" w:rsidR="00D5787B" w:rsidRDefault="00D5787B">
      <w:pPr>
        <w:rPr>
          <w:rFonts w:cs="Arial"/>
          <w:b/>
          <w:bCs/>
        </w:rPr>
      </w:pPr>
      <w:r>
        <w:rPr>
          <w:rFonts w:cs="Arial"/>
          <w:b/>
          <w:bCs/>
        </w:rPr>
        <w:br w:type="page"/>
      </w:r>
    </w:p>
    <w:p w14:paraId="6EC7A448" w14:textId="664E1946" w:rsidR="00226126" w:rsidRPr="00226126" w:rsidRDefault="00226126" w:rsidP="00C74E7F">
      <w:pPr>
        <w:spacing w:after="0" w:line="240" w:lineRule="auto"/>
        <w:rPr>
          <w:rFonts w:cs="Arial"/>
          <w:b/>
          <w:bCs/>
        </w:rPr>
      </w:pPr>
      <w:r w:rsidRPr="00226126">
        <w:rPr>
          <w:rFonts w:cs="Arial"/>
          <w:b/>
          <w:bCs/>
        </w:rPr>
        <w:lastRenderedPageBreak/>
        <w:t>Narrative</w:t>
      </w:r>
    </w:p>
    <w:p w14:paraId="7BF6452E" w14:textId="642F66A0" w:rsidR="00226126" w:rsidRPr="00226126" w:rsidRDefault="00226126" w:rsidP="00C74E7F">
      <w:pPr>
        <w:spacing w:after="0" w:line="240" w:lineRule="auto"/>
        <w:rPr>
          <w:rFonts w:cs="Arial"/>
        </w:rPr>
      </w:pPr>
      <w:r w:rsidRPr="00226126">
        <w:rPr>
          <w:rFonts w:cs="Arial"/>
        </w:rPr>
        <w:t xml:space="preserve">Sheila accompanies you down the corridor to Frederick’s private room. He is sitting in an armchair near the window and his </w:t>
      </w:r>
      <w:proofErr w:type="spellStart"/>
      <w:r w:rsidRPr="00226126">
        <w:rPr>
          <w:rFonts w:cs="Arial"/>
        </w:rPr>
        <w:t>carer</w:t>
      </w:r>
      <w:proofErr w:type="spellEnd"/>
      <w:r w:rsidRPr="00226126">
        <w:rPr>
          <w:rFonts w:cs="Arial"/>
        </w:rPr>
        <w:t xml:space="preserve"> is with him. Sheila introduces the carer as Lena. After introducing yourself and announcing the purpose of your visit, Lena says that Frederick has already spoken with her about his will. She says that he wants her to stay during the meeting to support him.</w:t>
      </w:r>
    </w:p>
    <w:p w14:paraId="31C8ECA0"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4EDEC603" w14:textId="77777777" w:rsidR="00514976" w:rsidRPr="00226126"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042A73CC" w14:textId="77777777" w:rsidR="00226126" w:rsidRPr="00226126" w:rsidRDefault="00226126" w:rsidP="00C74E7F">
      <w:pPr>
        <w:spacing w:after="0" w:line="240" w:lineRule="auto"/>
        <w:rPr>
          <w:rFonts w:ascii="Calibri" w:eastAsia="Calibri" w:hAnsi="Calibri" w:cs="Calibri"/>
          <w:b/>
          <w:bCs/>
          <w:color w:val="000000" w:themeColor="text1"/>
        </w:rPr>
      </w:pPr>
      <w:r w:rsidRPr="00226126">
        <w:rPr>
          <w:rFonts w:ascii="Calibri" w:eastAsia="Calibri" w:hAnsi="Calibri" w:cs="Calibri"/>
          <w:b/>
          <w:bCs/>
          <w:color w:val="000000" w:themeColor="text1"/>
        </w:rPr>
        <w:t>Question 2(b)</w:t>
      </w:r>
    </w:p>
    <w:p w14:paraId="16841FAF" w14:textId="011606AB" w:rsidR="00514976" w:rsidRPr="00514976" w:rsidRDefault="00514976" w:rsidP="00C74E7F">
      <w:pPr>
        <w:spacing w:after="0" w:line="240" w:lineRule="auto"/>
        <w:rPr>
          <w:rFonts w:cstheme="minorHAnsi"/>
          <w:b/>
          <w:bCs/>
          <w:color w:val="000000" w:themeColor="text1"/>
        </w:rPr>
      </w:pPr>
      <w:r>
        <w:rPr>
          <w:rFonts w:cstheme="minorHAnsi"/>
          <w:b/>
          <w:bCs/>
          <w:color w:val="000000" w:themeColor="text1"/>
        </w:rPr>
        <w:t>(1 mark)</w:t>
      </w:r>
    </w:p>
    <w:p w14:paraId="6BA8F907" w14:textId="4C8BFBAE"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3</w:t>
      </w:r>
      <w:r w:rsidR="1EA6CF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0FFA3743" w14:textId="2080EA0A" w:rsidR="00226126" w:rsidRPr="00226126" w:rsidRDefault="00226126" w:rsidP="00C74E7F">
      <w:pPr>
        <w:spacing w:after="0" w:line="240" w:lineRule="auto"/>
        <w:rPr>
          <w:rFonts w:ascii="Calibri" w:eastAsia="Calibri" w:hAnsi="Calibri" w:cs="Calibri"/>
          <w:color w:val="000000" w:themeColor="text1"/>
        </w:rPr>
      </w:pPr>
    </w:p>
    <w:p w14:paraId="0D26C57B" w14:textId="77777777" w:rsidR="00226126" w:rsidRPr="00226126" w:rsidRDefault="00226126" w:rsidP="00C74E7F">
      <w:pPr>
        <w:spacing w:after="0" w:line="240" w:lineRule="auto"/>
        <w:rPr>
          <w:rFonts w:cs="Arial"/>
        </w:rPr>
      </w:pPr>
      <w:r w:rsidRPr="00226126">
        <w:rPr>
          <w:rFonts w:cs="Arial"/>
        </w:rPr>
        <w:t>What is the most appropriate way to deal with Lena’s presence in the room?</w:t>
      </w:r>
    </w:p>
    <w:p w14:paraId="2372C5BE" w14:textId="77777777" w:rsidR="00226126" w:rsidRPr="00226126" w:rsidRDefault="00226126" w:rsidP="00C74E7F">
      <w:pPr>
        <w:spacing w:after="0" w:line="240" w:lineRule="auto"/>
        <w:textAlignment w:val="baseline"/>
        <w:rPr>
          <w:rFonts w:ascii="Calibri" w:eastAsia="Times New Roman" w:hAnsi="Calibri" w:cs="Calibri"/>
          <w:lang w:eastAsia="en-GB"/>
        </w:rPr>
      </w:pPr>
    </w:p>
    <w:p w14:paraId="0518DD7F" w14:textId="2C9F1E55"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lang w:eastAsia="en-GB"/>
        </w:rPr>
        <w:t xml:space="preserve">A: </w:t>
      </w:r>
      <w:r w:rsidRPr="00226126">
        <w:rPr>
          <w:rFonts w:eastAsia="Times New Roman" w:cs="Arial"/>
          <w:lang w:eastAsia="en-GB"/>
        </w:rPr>
        <w:t xml:space="preserve">Tell Lena that she must leave the room because you are concerned </w:t>
      </w:r>
      <w:r w:rsidR="00C33264">
        <w:rPr>
          <w:rFonts w:eastAsia="Times New Roman" w:cs="Arial"/>
          <w:lang w:eastAsia="en-GB"/>
        </w:rPr>
        <w:t xml:space="preserve">that </w:t>
      </w:r>
      <w:r w:rsidRPr="00226126">
        <w:rPr>
          <w:rFonts w:eastAsia="Times New Roman" w:cs="Arial"/>
          <w:lang w:eastAsia="en-GB"/>
        </w:rPr>
        <w:t>she is influencing Frederick</w:t>
      </w:r>
      <w:r w:rsidRPr="00226126">
        <w:rPr>
          <w:rFonts w:ascii="Calibri" w:eastAsia="Times New Roman" w:hAnsi="Calibri" w:cs="Calibri"/>
          <w:lang w:eastAsia="en-GB"/>
        </w:rPr>
        <w:t xml:space="preserve"> </w:t>
      </w:r>
    </w:p>
    <w:p w14:paraId="25F611F4" w14:textId="2309E738"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lang w:eastAsia="en-GB"/>
        </w:rPr>
        <w:t xml:space="preserve">B: </w:t>
      </w:r>
      <w:r w:rsidRPr="00226126">
        <w:rPr>
          <w:rFonts w:eastAsia="Times New Roman" w:cs="Arial"/>
          <w:lang w:eastAsia="en-GB"/>
        </w:rPr>
        <w:t>Explain to Frederick that Lena can stay in the room but must not say anything</w:t>
      </w:r>
    </w:p>
    <w:p w14:paraId="6C1B75AF" w14:textId="0BC625E9"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highlight w:val="green"/>
          <w:lang w:eastAsia="en-GB"/>
        </w:rPr>
        <w:t xml:space="preserve">C: </w:t>
      </w:r>
      <w:r w:rsidRPr="00226126">
        <w:rPr>
          <w:rFonts w:eastAsia="Times New Roman" w:cs="Arial"/>
          <w:highlight w:val="green"/>
          <w:lang w:eastAsia="en-GB"/>
        </w:rPr>
        <w:t>Explain to Frederick that you will need to take instructions from him without anyone present</w:t>
      </w:r>
      <w:r w:rsidR="00CB3248">
        <w:rPr>
          <w:rFonts w:eastAsia="Times New Roman" w:cs="Arial"/>
          <w:sz w:val="24"/>
          <w:szCs w:val="24"/>
          <w:highlight w:val="green"/>
          <w:lang w:eastAsia="en-GB"/>
        </w:rPr>
        <w:t xml:space="preserve"> </w:t>
      </w:r>
      <w:r w:rsidR="00A8284C">
        <w:rPr>
          <w:rFonts w:eastAsia="Times New Roman" w:cs="Arial"/>
          <w:sz w:val="24"/>
          <w:szCs w:val="24"/>
          <w:highlight w:val="green"/>
          <w:lang w:eastAsia="en-GB"/>
        </w:rPr>
        <w:t>(CORRECT)</w:t>
      </w:r>
    </w:p>
    <w:p w14:paraId="747EB5AE" w14:textId="77777777" w:rsidR="00226126" w:rsidRPr="00226126" w:rsidRDefault="00226126" w:rsidP="00F76762">
      <w:pPr>
        <w:numPr>
          <w:ilvl w:val="0"/>
          <w:numId w:val="26"/>
        </w:num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D: Explain to Lena that she can remain in the room throughout, provided she does not distract Frederick</w:t>
      </w:r>
    </w:p>
    <w:p w14:paraId="3C0CBED6" w14:textId="77777777" w:rsidR="00226126" w:rsidRDefault="00226126" w:rsidP="00C74E7F">
      <w:pPr>
        <w:spacing w:after="0" w:line="240" w:lineRule="auto"/>
        <w:rPr>
          <w:rFonts w:eastAsia="Times New Roman" w:cs="Arial"/>
          <w:b/>
          <w:bCs/>
        </w:rPr>
      </w:pPr>
    </w:p>
    <w:p w14:paraId="09A8F529" w14:textId="77777777" w:rsidR="00514976" w:rsidRPr="00226126" w:rsidRDefault="00514976" w:rsidP="00C74E7F">
      <w:pPr>
        <w:spacing w:after="0" w:line="240" w:lineRule="auto"/>
        <w:rPr>
          <w:rFonts w:eastAsia="Times New Roman" w:cs="Arial"/>
          <w:b/>
          <w:bCs/>
        </w:rPr>
      </w:pPr>
    </w:p>
    <w:p w14:paraId="729B5575" w14:textId="4CD78EA8" w:rsidR="00226126" w:rsidRPr="00226126" w:rsidRDefault="00226126" w:rsidP="55A19E26">
      <w:pPr>
        <w:spacing w:after="0" w:line="240" w:lineRule="auto"/>
        <w:rPr>
          <w:rFonts w:eastAsia="Times New Roman" w:cs="Arial"/>
          <w:b/>
          <w:bCs/>
          <w:color w:val="4472C4" w:themeColor="accent1"/>
        </w:rPr>
      </w:pPr>
      <w:r w:rsidRPr="5650854A">
        <w:rPr>
          <w:rFonts w:eastAsia="Times New Roman" w:cs="Arial"/>
          <w:b/>
          <w:bCs/>
          <w:color w:val="0070C0"/>
        </w:rPr>
        <w:t>Explanation</w:t>
      </w:r>
    </w:p>
    <w:p w14:paraId="5C694D04" w14:textId="53C07F17" w:rsidR="55A19E26" w:rsidRPr="00C3459A" w:rsidRDefault="00226126" w:rsidP="55A19E26">
      <w:pPr>
        <w:spacing w:after="0" w:line="240" w:lineRule="auto"/>
        <w:rPr>
          <w:rFonts w:cs="Arial"/>
          <w:color w:val="4472C4" w:themeColor="accent1"/>
        </w:rPr>
      </w:pPr>
      <w:r w:rsidRPr="5650854A">
        <w:rPr>
          <w:rFonts w:cs="Arial"/>
          <w:color w:val="0070C0"/>
        </w:rPr>
        <w:t xml:space="preserve">A, B and D are incorrect. Lena should leave the </w:t>
      </w:r>
      <w:proofErr w:type="gramStart"/>
      <w:r w:rsidRPr="5650854A">
        <w:rPr>
          <w:rFonts w:cs="Arial"/>
          <w:color w:val="0070C0"/>
        </w:rPr>
        <w:t>room</w:t>
      </w:r>
      <w:proofErr w:type="gramEnd"/>
      <w:r w:rsidRPr="5650854A">
        <w:rPr>
          <w:rFonts w:cs="Arial"/>
          <w:color w:val="0070C0"/>
        </w:rPr>
        <w:t xml:space="preserve"> but this request should be voiced in a professional manner and with the client directly. C is therefore the correct answer</w:t>
      </w:r>
      <w:r w:rsidR="00752858">
        <w:rPr>
          <w:rFonts w:cs="Arial"/>
          <w:color w:val="0070C0"/>
        </w:rPr>
        <w:t>;</w:t>
      </w:r>
      <w:r w:rsidRPr="5650854A">
        <w:rPr>
          <w:rFonts w:cs="Arial"/>
          <w:color w:val="0070C0"/>
        </w:rPr>
        <w:t xml:space="preserve"> it is best practice is to see Frederick on his own.</w:t>
      </w:r>
    </w:p>
    <w:p w14:paraId="3B8926CC" w14:textId="79E8DE30" w:rsidR="00226126" w:rsidRPr="00226126" w:rsidRDefault="29843430" w:rsidP="55A19E26">
      <w:pPr>
        <w:spacing w:after="0" w:line="240" w:lineRule="auto"/>
        <w:contextualSpacing/>
        <w:rPr>
          <w:rFonts w:cs="Arial"/>
          <w:color w:val="4472C4" w:themeColor="accent1"/>
        </w:rPr>
      </w:pPr>
      <w:r w:rsidRPr="5650854A">
        <w:rPr>
          <w:rFonts w:cs="Arial"/>
          <w:b/>
          <w:bCs/>
          <w:color w:val="0070C0"/>
        </w:rPr>
        <w:t>Rationale</w:t>
      </w:r>
      <w:r w:rsidRPr="00DC0AE1">
        <w:rPr>
          <w:rFonts w:cs="Arial"/>
          <w:b/>
          <w:bCs/>
          <w:color w:val="0070C0"/>
        </w:rPr>
        <w:t>:</w:t>
      </w:r>
      <w:r w:rsidRPr="5650854A">
        <w:rPr>
          <w:rFonts w:cs="Arial"/>
          <w:color w:val="0070C0"/>
        </w:rPr>
        <w:t xml:space="preserve"> </w:t>
      </w:r>
      <w:r w:rsidR="00694B72">
        <w:rPr>
          <w:rFonts w:cs="Arial"/>
          <w:color w:val="0070C0"/>
        </w:rPr>
        <w:t>coursebook</w:t>
      </w:r>
      <w:r w:rsidRPr="5650854A">
        <w:rPr>
          <w:rFonts w:cs="Arial"/>
          <w:color w:val="0070C0"/>
        </w:rPr>
        <w:t xml:space="preserve"> – 3.2 Key risks, page 50</w:t>
      </w:r>
    </w:p>
    <w:p w14:paraId="10DE653F" w14:textId="69433D84" w:rsidR="00226126" w:rsidRPr="00226126" w:rsidRDefault="00226126" w:rsidP="00C74E7F">
      <w:pPr>
        <w:spacing w:after="0" w:line="240" w:lineRule="auto"/>
        <w:rPr>
          <w:rFonts w:cs="Arial"/>
          <w:color w:val="4472C4" w:themeColor="accent1"/>
        </w:rPr>
      </w:pPr>
    </w:p>
    <w:p w14:paraId="3EDEE553"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color w:val="4472C4" w:themeColor="accent1"/>
          <w:kern w:val="3"/>
        </w:rPr>
      </w:pPr>
    </w:p>
    <w:p w14:paraId="081066EA"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7848D69A" w14:textId="77777777" w:rsidR="00226126" w:rsidRPr="00226126" w:rsidRDefault="00226126" w:rsidP="00C74E7F">
      <w:pPr>
        <w:spacing w:after="0" w:line="240" w:lineRule="auto"/>
        <w:rPr>
          <w:rFonts w:eastAsia="SimSun" w:cs="Arial"/>
          <w:b/>
          <w:bCs/>
          <w:kern w:val="3"/>
        </w:rPr>
      </w:pPr>
      <w:r w:rsidRPr="00226126">
        <w:rPr>
          <w:rFonts w:cs="Arial"/>
          <w:b/>
          <w:bCs/>
        </w:rPr>
        <w:br w:type="page"/>
      </w:r>
    </w:p>
    <w:p w14:paraId="1D5DC99C"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lastRenderedPageBreak/>
        <w:t>Narrative</w:t>
      </w:r>
    </w:p>
    <w:p w14:paraId="320C1C4C" w14:textId="77777777" w:rsidR="00226126" w:rsidRPr="00226126" w:rsidRDefault="00226126" w:rsidP="00C74E7F">
      <w:pPr>
        <w:spacing w:after="0" w:line="240" w:lineRule="auto"/>
        <w:rPr>
          <w:rFonts w:cs="Arial"/>
        </w:rPr>
      </w:pPr>
      <w:r w:rsidRPr="00226126">
        <w:rPr>
          <w:rFonts w:cs="Arial"/>
        </w:rPr>
        <w:t>Before you can respond to Lena, Sheila pops her head around the door and says that Lena is needed immediately to help another patient. After Lena leaves the room, you pull up another chair in front of Frederick so that he can see and hear you clearly. Once you have told Frederick about your professional experience, qualifications and how you can help him, you begin to find out more about him.</w:t>
      </w:r>
    </w:p>
    <w:p w14:paraId="15A6530C"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5936D292" w14:textId="77777777" w:rsidR="00514976" w:rsidRPr="00226126"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28CCB91F" w14:textId="499C2730" w:rsidR="00226126" w:rsidRPr="00226126" w:rsidRDefault="00226126" w:rsidP="00C74E7F">
      <w:pPr>
        <w:spacing w:after="0" w:line="240" w:lineRule="auto"/>
        <w:rPr>
          <w:rFonts w:eastAsia="Times New Roman" w:cs="Arial"/>
          <w:b/>
          <w:bCs/>
        </w:rPr>
      </w:pPr>
      <w:r w:rsidRPr="00226126">
        <w:rPr>
          <w:rFonts w:eastAsia="Times New Roman" w:cs="Arial"/>
          <w:b/>
          <w:bCs/>
        </w:rPr>
        <w:t>Question 2(c)</w:t>
      </w:r>
    </w:p>
    <w:p w14:paraId="55EC6A53" w14:textId="2F4C7D5E" w:rsidR="00514976" w:rsidRPr="00806CBE" w:rsidRDefault="00514976" w:rsidP="00C74E7F">
      <w:pPr>
        <w:spacing w:after="0" w:line="240" w:lineRule="auto"/>
        <w:rPr>
          <w:rFonts w:cstheme="minorHAnsi"/>
          <w:b/>
          <w:bCs/>
          <w:color w:val="000000" w:themeColor="text1"/>
        </w:rPr>
      </w:pPr>
      <w:r>
        <w:rPr>
          <w:rFonts w:cstheme="minorHAnsi"/>
          <w:b/>
          <w:bCs/>
          <w:color w:val="000000" w:themeColor="text1"/>
        </w:rPr>
        <w:t>(</w:t>
      </w:r>
      <w:r w:rsidR="00806CBE">
        <w:rPr>
          <w:rFonts w:cstheme="minorHAnsi"/>
          <w:b/>
          <w:bCs/>
          <w:color w:val="000000" w:themeColor="text1"/>
        </w:rPr>
        <w:t>3</w:t>
      </w:r>
      <w:r>
        <w:rPr>
          <w:rFonts w:cstheme="minorHAnsi"/>
          <w:b/>
          <w:bCs/>
          <w:color w:val="000000" w:themeColor="text1"/>
        </w:rPr>
        <w:t xml:space="preserve"> marks)</w:t>
      </w:r>
      <w:r w:rsidRPr="00FD0793">
        <w:rPr>
          <w:rFonts w:cstheme="minorHAnsi"/>
          <w:b/>
          <w:bCs/>
          <w:color w:val="000000" w:themeColor="text1"/>
        </w:rPr>
        <w:t xml:space="preserve"> </w:t>
      </w:r>
    </w:p>
    <w:p w14:paraId="50E691DC" w14:textId="48AD4A1A"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806CBE"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6453507E"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6D95E371" w14:textId="374D1572" w:rsidR="00226126" w:rsidRPr="00226126" w:rsidRDefault="00226126" w:rsidP="00C74E7F">
      <w:pPr>
        <w:spacing w:after="0" w:line="240" w:lineRule="auto"/>
        <w:rPr>
          <w:rFonts w:ascii="Calibri" w:eastAsia="Calibri" w:hAnsi="Calibri" w:cs="Calibri"/>
        </w:rPr>
      </w:pPr>
    </w:p>
    <w:p w14:paraId="2A43564C" w14:textId="77777777" w:rsidR="00226126" w:rsidRPr="00226126" w:rsidRDefault="00226126" w:rsidP="00C74E7F">
      <w:pPr>
        <w:spacing w:after="0" w:line="240" w:lineRule="auto"/>
        <w:rPr>
          <w:rFonts w:cs="Arial"/>
        </w:rPr>
      </w:pPr>
      <w:r w:rsidRPr="00226126">
        <w:rPr>
          <w:rFonts w:cs="Arial"/>
        </w:rPr>
        <w:t xml:space="preserve">Which </w:t>
      </w:r>
      <w:r w:rsidRPr="00C3459A">
        <w:rPr>
          <w:rFonts w:cs="Arial"/>
          <w:b/>
          <w:bCs/>
        </w:rPr>
        <w:t>THREE</w:t>
      </w:r>
      <w:r w:rsidRPr="00226126">
        <w:rPr>
          <w:rFonts w:cs="Arial"/>
        </w:rPr>
        <w:t xml:space="preserve"> of the following would be appropriate initial questions to establish </w:t>
      </w:r>
      <w:proofErr w:type="gramStart"/>
      <w:r w:rsidRPr="00226126">
        <w:rPr>
          <w:rFonts w:cs="Arial"/>
        </w:rPr>
        <w:t>whether or not</w:t>
      </w:r>
      <w:proofErr w:type="gramEnd"/>
      <w:r w:rsidRPr="00226126">
        <w:rPr>
          <w:rFonts w:cs="Arial"/>
        </w:rPr>
        <w:t xml:space="preserve"> Frederick has testamentary capacity?</w:t>
      </w:r>
    </w:p>
    <w:p w14:paraId="745258FB" w14:textId="77777777" w:rsidR="00226126" w:rsidRPr="00226126" w:rsidRDefault="00226126" w:rsidP="00C74E7F">
      <w:pPr>
        <w:spacing w:after="0" w:line="240" w:lineRule="auto"/>
        <w:rPr>
          <w:rFonts w:eastAsia="Times New Roman" w:cs="Arial"/>
          <w:b/>
          <w:bCs/>
        </w:rPr>
      </w:pPr>
    </w:p>
    <w:p w14:paraId="162C77F1" w14:textId="31BB52A8" w:rsidR="00226126" w:rsidRPr="00C3459A" w:rsidRDefault="00226126" w:rsidP="00F76762">
      <w:pPr>
        <w:numPr>
          <w:ilvl w:val="0"/>
          <w:numId w:val="27"/>
        </w:numPr>
        <w:spacing w:after="0" w:line="240" w:lineRule="auto"/>
        <w:contextualSpacing/>
        <w:rPr>
          <w:rFonts w:eastAsia="Times New Roman" w:cs="Arial"/>
          <w:b/>
          <w:bCs/>
        </w:rPr>
      </w:pPr>
      <w:r w:rsidRPr="00226126">
        <w:rPr>
          <w:rFonts w:eastAsia="Times New Roman" w:cs="Arial"/>
          <w:highlight w:val="green"/>
        </w:rPr>
        <w:t>A</w:t>
      </w:r>
      <w:r w:rsidRPr="00C3459A">
        <w:rPr>
          <w:rFonts w:eastAsia="Times New Roman" w:cs="Arial"/>
          <w:highlight w:val="green"/>
        </w:rPr>
        <w:t>:</w:t>
      </w:r>
      <w:r w:rsidRPr="00C3459A">
        <w:rPr>
          <w:rFonts w:eastAsia="Times New Roman" w:cs="Arial"/>
          <w:b/>
          <w:bCs/>
          <w:highlight w:val="green"/>
        </w:rPr>
        <w:t xml:space="preserve"> </w:t>
      </w:r>
      <w:r w:rsidR="00806CBE" w:rsidRPr="00DC0AE1">
        <w:rPr>
          <w:rFonts w:eastAsia="Times New Roman" w:cs="Arial"/>
          <w:highlight w:val="green"/>
        </w:rPr>
        <w:t>‘</w:t>
      </w:r>
      <w:r w:rsidRPr="00C3459A">
        <w:rPr>
          <w:rFonts w:cs="Arial"/>
          <w:highlight w:val="green"/>
        </w:rPr>
        <w:t>Can you tell me a bit about your assets?</w:t>
      </w:r>
      <w:r w:rsidR="00806CBE" w:rsidRPr="00C3459A">
        <w:rPr>
          <w:rFonts w:cs="Arial"/>
          <w:highlight w:val="green"/>
        </w:rPr>
        <w:t>’</w:t>
      </w:r>
      <w:r w:rsidR="00CB3248">
        <w:rPr>
          <w:rFonts w:cs="Arial"/>
          <w:highlight w:val="green"/>
        </w:rPr>
        <w:t xml:space="preserve"> </w:t>
      </w:r>
      <w:r w:rsidR="00A8284C">
        <w:rPr>
          <w:rFonts w:cs="Arial"/>
          <w:highlight w:val="green"/>
        </w:rPr>
        <w:t>(CORRECT)</w:t>
      </w:r>
    </w:p>
    <w:p w14:paraId="43021B9D" w14:textId="208023B5"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highlight w:val="green"/>
        </w:rPr>
        <w:t>B:</w:t>
      </w:r>
      <w:r w:rsidRPr="00C3459A">
        <w:rPr>
          <w:rFonts w:eastAsia="Times New Roman" w:cs="Arial"/>
          <w:b/>
          <w:bCs/>
          <w:highlight w:val="green"/>
        </w:rPr>
        <w:t xml:space="preserve"> </w:t>
      </w:r>
      <w:r w:rsidR="00806CBE" w:rsidRPr="00DC0AE1">
        <w:rPr>
          <w:rFonts w:eastAsia="Times New Roman" w:cs="Arial"/>
          <w:highlight w:val="green"/>
        </w:rPr>
        <w:t>‘</w:t>
      </w:r>
      <w:r w:rsidRPr="00C3459A">
        <w:rPr>
          <w:rFonts w:cs="Arial"/>
          <w:highlight w:val="green"/>
        </w:rPr>
        <w:t>You’ve lived here for a couple of weeks now, what do you like about living here?</w:t>
      </w:r>
      <w:r w:rsidR="00806CBE" w:rsidRPr="00C3459A">
        <w:rPr>
          <w:rFonts w:cs="Arial"/>
          <w:highlight w:val="green"/>
        </w:rPr>
        <w:t>’</w:t>
      </w:r>
      <w:r w:rsidR="00CB3248">
        <w:rPr>
          <w:rFonts w:cs="Arial"/>
          <w:highlight w:val="green"/>
        </w:rPr>
        <w:t xml:space="preserve"> </w:t>
      </w:r>
      <w:r w:rsidR="00A8284C">
        <w:rPr>
          <w:rFonts w:cs="Arial"/>
          <w:highlight w:val="green"/>
        </w:rPr>
        <w:t>(CORRECT)</w:t>
      </w:r>
    </w:p>
    <w:p w14:paraId="42EA1F51" w14:textId="7B07D054" w:rsidR="00226126" w:rsidRPr="00C3459A" w:rsidRDefault="00226126" w:rsidP="00F76762">
      <w:pPr>
        <w:numPr>
          <w:ilvl w:val="0"/>
          <w:numId w:val="27"/>
        </w:numPr>
        <w:spacing w:after="0" w:line="240" w:lineRule="auto"/>
        <w:contextualSpacing/>
        <w:rPr>
          <w:rFonts w:eastAsia="Times New Roman" w:cs="Arial"/>
          <w:b/>
          <w:bCs/>
        </w:rPr>
      </w:pPr>
      <w:r w:rsidRPr="00C3459A">
        <w:rPr>
          <w:rFonts w:cs="Arial"/>
        </w:rPr>
        <w:t xml:space="preserve">C: </w:t>
      </w:r>
      <w:r w:rsidR="00806CBE" w:rsidRPr="00C3459A">
        <w:rPr>
          <w:rFonts w:cs="Arial"/>
        </w:rPr>
        <w:t>‘</w:t>
      </w:r>
      <w:r w:rsidRPr="00C3459A">
        <w:rPr>
          <w:rFonts w:cs="Arial"/>
        </w:rPr>
        <w:t>Gosh</w:t>
      </w:r>
      <w:r w:rsidR="00806CBE" w:rsidRPr="00C3459A">
        <w:rPr>
          <w:rFonts w:cs="Arial"/>
        </w:rPr>
        <w:t>!</w:t>
      </w:r>
      <w:r w:rsidRPr="00C3459A">
        <w:rPr>
          <w:rFonts w:cs="Arial"/>
        </w:rPr>
        <w:t xml:space="preserve"> I’m still soaking wet from my walk from the car, isn’t the weather awful today?</w:t>
      </w:r>
      <w:r w:rsidR="00806CBE" w:rsidRPr="00C3459A">
        <w:rPr>
          <w:rFonts w:cs="Arial"/>
        </w:rPr>
        <w:t>’</w:t>
      </w:r>
    </w:p>
    <w:p w14:paraId="2AC032A1" w14:textId="1DF2C3DE"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highlight w:val="green"/>
        </w:rPr>
        <w:t>D:</w:t>
      </w:r>
      <w:r w:rsidRPr="00C3459A">
        <w:rPr>
          <w:rFonts w:eastAsia="Times New Roman" w:cs="Arial"/>
          <w:b/>
          <w:bCs/>
          <w:highlight w:val="green"/>
        </w:rPr>
        <w:t xml:space="preserve"> </w:t>
      </w:r>
      <w:r w:rsidR="00576436" w:rsidRPr="00DC0AE1">
        <w:rPr>
          <w:rFonts w:eastAsia="Times New Roman" w:cs="Arial"/>
          <w:highlight w:val="green"/>
        </w:rPr>
        <w:t>‘</w:t>
      </w:r>
      <w:r w:rsidRPr="00C3459A">
        <w:rPr>
          <w:rFonts w:eastAsia="Times New Roman" w:cs="Arial"/>
          <w:highlight w:val="green"/>
        </w:rPr>
        <w:t>The</w:t>
      </w:r>
      <w:r w:rsidRPr="00C3459A">
        <w:rPr>
          <w:rFonts w:eastAsia="Times New Roman" w:cs="Arial"/>
          <w:b/>
          <w:bCs/>
          <w:highlight w:val="green"/>
        </w:rPr>
        <w:t xml:space="preserve"> </w:t>
      </w:r>
      <w:r w:rsidRPr="00C3459A">
        <w:rPr>
          <w:rFonts w:cs="Arial"/>
          <w:highlight w:val="green"/>
        </w:rPr>
        <w:t>care home manager has asked me to meet with you today, what would you like to discuss?</w:t>
      </w:r>
      <w:r w:rsidR="00576436" w:rsidRPr="00C3459A">
        <w:rPr>
          <w:rFonts w:cs="Arial"/>
          <w:highlight w:val="green"/>
        </w:rPr>
        <w:t>’</w:t>
      </w:r>
      <w:r w:rsidR="00CB3248">
        <w:rPr>
          <w:rFonts w:cs="Arial"/>
          <w:highlight w:val="green"/>
        </w:rPr>
        <w:t xml:space="preserve"> </w:t>
      </w:r>
      <w:r w:rsidR="00A8284C">
        <w:rPr>
          <w:rFonts w:cs="Arial"/>
          <w:highlight w:val="green"/>
        </w:rPr>
        <w:t>(CORRECT)</w:t>
      </w:r>
    </w:p>
    <w:p w14:paraId="2A6319EA" w14:textId="5E56C3FE"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rPr>
        <w:t>E</w:t>
      </w:r>
      <w:r w:rsidRPr="00C3459A">
        <w:rPr>
          <w:rFonts w:eastAsia="Times New Roman" w:cs="Arial"/>
          <w:b/>
          <w:bCs/>
        </w:rPr>
        <w:t xml:space="preserve">: </w:t>
      </w:r>
      <w:r w:rsidR="00576436" w:rsidRPr="00DC0AE1">
        <w:rPr>
          <w:rFonts w:eastAsia="Times New Roman" w:cs="Arial"/>
        </w:rPr>
        <w:t>‘</w:t>
      </w:r>
      <w:r w:rsidRPr="00C3459A">
        <w:rPr>
          <w:rFonts w:cs="Arial"/>
        </w:rPr>
        <w:t>It’s nearly lunchtime, and this should take us about an hour, are you looking forward to your lunch?</w:t>
      </w:r>
      <w:r w:rsidR="00576436" w:rsidRPr="00C3459A">
        <w:rPr>
          <w:rFonts w:cs="Arial"/>
        </w:rPr>
        <w:t>’</w:t>
      </w:r>
    </w:p>
    <w:p w14:paraId="36E5EE2A" w14:textId="77777777" w:rsidR="00226126" w:rsidRPr="00226126" w:rsidRDefault="00226126" w:rsidP="00C74E7F">
      <w:pPr>
        <w:spacing w:after="0" w:line="240" w:lineRule="auto"/>
        <w:ind w:left="720"/>
        <w:contextualSpacing/>
        <w:rPr>
          <w:rFonts w:eastAsia="Times New Roman" w:cs="Arial"/>
          <w:b/>
          <w:bCs/>
        </w:rPr>
      </w:pPr>
    </w:p>
    <w:p w14:paraId="2DEE9807" w14:textId="77777777" w:rsidR="00226126" w:rsidRPr="00226126" w:rsidRDefault="00226126" w:rsidP="00C74E7F">
      <w:pPr>
        <w:spacing w:after="0" w:line="240" w:lineRule="auto"/>
        <w:ind w:left="720"/>
        <w:contextualSpacing/>
        <w:rPr>
          <w:rFonts w:asciiTheme="majorHAnsi" w:eastAsia="Times New Roman" w:hAnsiTheme="majorHAnsi" w:cstheme="majorHAnsi"/>
          <w:b/>
          <w:color w:val="4472C4" w:themeColor="accent1"/>
        </w:rPr>
      </w:pPr>
    </w:p>
    <w:p w14:paraId="1A0DD2FD" w14:textId="19DCAE04" w:rsidR="00226126" w:rsidRPr="00226126" w:rsidRDefault="00226126" w:rsidP="55A19E26">
      <w:pPr>
        <w:spacing w:after="0" w:line="240" w:lineRule="auto"/>
        <w:rPr>
          <w:rFonts w:eastAsia="Times New Roman"/>
          <w:b/>
          <w:bCs/>
          <w:color w:val="4472C4" w:themeColor="accent1"/>
        </w:rPr>
      </w:pPr>
      <w:r w:rsidRPr="5650854A">
        <w:rPr>
          <w:rFonts w:eastAsia="Times New Roman"/>
          <w:b/>
          <w:bCs/>
          <w:color w:val="0070C0"/>
        </w:rPr>
        <w:t xml:space="preserve">Explanation </w:t>
      </w:r>
    </w:p>
    <w:p w14:paraId="453A175F" w14:textId="45CC8BF6" w:rsidR="55A19E26" w:rsidRPr="00C3459A" w:rsidRDefault="00226126" w:rsidP="55A19E26">
      <w:pPr>
        <w:spacing w:after="0" w:line="240" w:lineRule="auto"/>
        <w:rPr>
          <w:color w:val="4472C4" w:themeColor="accent1"/>
        </w:rPr>
      </w:pPr>
      <w:r w:rsidRPr="5650854A">
        <w:rPr>
          <w:rFonts w:eastAsia="Times New Roman"/>
          <w:color w:val="0070C0"/>
        </w:rPr>
        <w:t>A</w:t>
      </w:r>
      <w:r w:rsidRPr="5650854A">
        <w:rPr>
          <w:rFonts w:eastAsia="Times New Roman"/>
          <w:b/>
          <w:bCs/>
          <w:color w:val="0070C0"/>
        </w:rPr>
        <w:t xml:space="preserve">, </w:t>
      </w:r>
      <w:r w:rsidRPr="5650854A">
        <w:rPr>
          <w:color w:val="0070C0"/>
        </w:rPr>
        <w:t>B and D are correct – these are appropriate, open questions testing Frederick’s understanding of his assets, ability to form a judgement, short-term memory and intention to make a will. C and E are closed questions and, although polite, they will not give any clues as to capacity.</w:t>
      </w:r>
    </w:p>
    <w:p w14:paraId="04361B72" w14:textId="354CCE09" w:rsidR="00226126" w:rsidRPr="00226126" w:rsidRDefault="4B8CF102" w:rsidP="55A19E26">
      <w:pPr>
        <w:suppressAutoHyphens/>
        <w:autoSpaceDN w:val="0"/>
        <w:spacing w:after="0" w:line="240" w:lineRule="auto"/>
        <w:textAlignment w:val="baseline"/>
        <w:rPr>
          <w:rFonts w:cs="Arial"/>
          <w:color w:val="4472C4" w:themeColor="accent1"/>
        </w:rPr>
      </w:pPr>
      <w:r w:rsidRPr="5650854A">
        <w:rPr>
          <w:rFonts w:cs="Arial"/>
          <w:b/>
          <w:bCs/>
          <w:color w:val="0070C0"/>
        </w:rPr>
        <w:t xml:space="preserve">Rationale: </w:t>
      </w:r>
      <w:r w:rsidR="00694B72">
        <w:rPr>
          <w:rFonts w:cs="Arial"/>
          <w:color w:val="0070C0"/>
        </w:rPr>
        <w:t>coursebook</w:t>
      </w:r>
      <w:r w:rsidRPr="5650854A">
        <w:rPr>
          <w:rFonts w:cs="Arial"/>
          <w:color w:val="0070C0"/>
        </w:rPr>
        <w:t xml:space="preserve"> – 3.2.3 Assessment of capacity, page 56</w:t>
      </w:r>
    </w:p>
    <w:p w14:paraId="4FCEB75B" w14:textId="221C3775" w:rsidR="00226126" w:rsidRPr="00226126" w:rsidRDefault="00226126" w:rsidP="55A19E26">
      <w:pPr>
        <w:suppressAutoHyphens/>
        <w:autoSpaceDN w:val="0"/>
        <w:spacing w:after="0" w:line="240" w:lineRule="auto"/>
        <w:textAlignment w:val="baseline"/>
        <w:rPr>
          <w:rFonts w:eastAsia="Times New Roman" w:cs="Arial"/>
          <w:b/>
          <w:bCs/>
          <w:color w:val="0070C0"/>
          <w:kern w:val="3"/>
        </w:rPr>
      </w:pPr>
    </w:p>
    <w:p w14:paraId="485CEB9C" w14:textId="77777777" w:rsidR="00226126" w:rsidRPr="00226126" w:rsidRDefault="00226126" w:rsidP="00C74E7F">
      <w:pPr>
        <w:spacing w:line="256" w:lineRule="auto"/>
        <w:rPr>
          <w:rFonts w:eastAsia="Times New Roman" w:cs="Arial"/>
          <w:b/>
          <w:bCs/>
          <w:kern w:val="3"/>
        </w:rPr>
      </w:pPr>
      <w:r w:rsidRPr="00226126">
        <w:rPr>
          <w:rFonts w:cs="Arial"/>
          <w:b/>
          <w:bCs/>
        </w:rPr>
        <w:br w:type="page"/>
      </w:r>
    </w:p>
    <w:p w14:paraId="7FD6C624" w14:textId="3FA3290F" w:rsidR="00D06B22" w:rsidRPr="00D06B22" w:rsidRDefault="00D06B22" w:rsidP="00D06B22">
      <w:pPr>
        <w:spacing w:after="0" w:line="240" w:lineRule="auto"/>
        <w:jc w:val="both"/>
        <w:rPr>
          <w:rFonts w:eastAsia="Times New Roman" w:cs="Arial"/>
          <w:b/>
          <w:bCs/>
        </w:rPr>
      </w:pPr>
      <w:r w:rsidRPr="00C72F32">
        <w:rPr>
          <w:rFonts w:eastAsia="Times New Roman" w:cs="Arial"/>
          <w:b/>
          <w:bCs/>
        </w:rPr>
        <w:lastRenderedPageBreak/>
        <w:t xml:space="preserve">QUESTION 3 </w:t>
      </w:r>
    </w:p>
    <w:p w14:paraId="539419EC" w14:textId="77777777" w:rsidR="00D06B22" w:rsidRDefault="00D06B22" w:rsidP="00160FCA">
      <w:pPr>
        <w:spacing w:after="0" w:line="240" w:lineRule="auto"/>
        <w:rPr>
          <w:rFonts w:cstheme="minorHAnsi"/>
          <w:b/>
        </w:rPr>
      </w:pPr>
    </w:p>
    <w:p w14:paraId="6090BDE8" w14:textId="6D7C45F1" w:rsidR="00160FCA" w:rsidRPr="00160FCA" w:rsidRDefault="00160FCA" w:rsidP="00160FCA">
      <w:pPr>
        <w:spacing w:after="0" w:line="240" w:lineRule="auto"/>
        <w:rPr>
          <w:rFonts w:cstheme="minorHAnsi"/>
          <w:b/>
        </w:rPr>
      </w:pPr>
      <w:r w:rsidRPr="00160FCA">
        <w:rPr>
          <w:rFonts w:cstheme="minorHAnsi"/>
          <w:b/>
        </w:rPr>
        <w:t>Narrative</w:t>
      </w:r>
    </w:p>
    <w:p w14:paraId="2BD2634B" w14:textId="29C9E126" w:rsidR="00160FCA" w:rsidRDefault="00160FCA" w:rsidP="00160FCA">
      <w:pPr>
        <w:spacing w:after="0" w:line="240" w:lineRule="auto"/>
        <w:rPr>
          <w:rFonts w:cstheme="minorHAnsi"/>
          <w:bCs/>
        </w:rPr>
      </w:pPr>
      <w:r w:rsidRPr="00160FCA">
        <w:rPr>
          <w:rFonts w:cstheme="minorHAnsi"/>
          <w:bCs/>
        </w:rPr>
        <w:t>Frederick is initially reluctant to discuss making a will and says</w:t>
      </w:r>
      <w:r w:rsidR="00164113">
        <w:rPr>
          <w:rFonts w:cstheme="minorHAnsi"/>
          <w:bCs/>
        </w:rPr>
        <w:t>,</w:t>
      </w:r>
      <w:r w:rsidRPr="00160FCA">
        <w:rPr>
          <w:rFonts w:cstheme="minorHAnsi"/>
          <w:bCs/>
        </w:rPr>
        <w:t xml:space="preserve"> “</w:t>
      </w:r>
      <w:r w:rsidR="00164113">
        <w:rPr>
          <w:rFonts w:cstheme="minorHAnsi"/>
          <w:bCs/>
        </w:rPr>
        <w:t>P</w:t>
      </w:r>
      <w:r w:rsidRPr="00160FCA">
        <w:rPr>
          <w:rFonts w:cstheme="minorHAnsi"/>
          <w:bCs/>
        </w:rPr>
        <w:t>eople can do what they like with my money when I’m gone”. He tells you that he has never made a will and is not sure if he needs one.</w:t>
      </w:r>
    </w:p>
    <w:p w14:paraId="1A88EFB0" w14:textId="77777777" w:rsidR="00160FCA" w:rsidRPr="00160FCA" w:rsidRDefault="00160FCA" w:rsidP="00160FCA">
      <w:pPr>
        <w:spacing w:after="0" w:line="240" w:lineRule="auto"/>
        <w:rPr>
          <w:rFonts w:cstheme="minorHAnsi"/>
          <w:bCs/>
        </w:rPr>
      </w:pPr>
    </w:p>
    <w:p w14:paraId="4138114F" w14:textId="1F9BC32E" w:rsidR="00160FCA" w:rsidRDefault="00160FCA" w:rsidP="00160FCA">
      <w:pPr>
        <w:spacing w:after="0" w:line="240" w:lineRule="auto"/>
        <w:rPr>
          <w:rFonts w:cstheme="minorHAnsi"/>
          <w:bCs/>
        </w:rPr>
      </w:pPr>
      <w:r w:rsidRPr="00160FCA">
        <w:rPr>
          <w:rFonts w:cstheme="minorHAnsi"/>
          <w:bCs/>
        </w:rPr>
        <w:t>Frederick tells you that he has never been married. He has one sister still alive, Dorothy, and another sister who passed away several years ago leaving two daughters, Julia and Sophie. Then Frederick goes on to say that he also has a son, Daniel. Daniel was the result of a brief love affair and Frederick rarely sees his son, as the two do not have a close relationship.</w:t>
      </w:r>
    </w:p>
    <w:p w14:paraId="5075B843" w14:textId="77777777" w:rsidR="00160FCA" w:rsidRPr="00160FCA" w:rsidRDefault="00160FCA" w:rsidP="00160FCA">
      <w:pPr>
        <w:spacing w:after="0" w:line="240" w:lineRule="auto"/>
        <w:rPr>
          <w:rFonts w:cstheme="minorHAnsi"/>
          <w:bCs/>
        </w:rPr>
      </w:pPr>
    </w:p>
    <w:p w14:paraId="1EFCCE1B" w14:textId="77777777" w:rsidR="00160FCA" w:rsidRPr="00160FCA" w:rsidRDefault="00160FCA" w:rsidP="00160FCA">
      <w:pPr>
        <w:spacing w:after="0" w:line="240" w:lineRule="auto"/>
        <w:rPr>
          <w:rFonts w:cstheme="minorHAnsi"/>
          <w:bCs/>
        </w:rPr>
      </w:pPr>
      <w:r w:rsidRPr="00160FCA">
        <w:rPr>
          <w:rFonts w:cstheme="minorHAnsi"/>
          <w:bCs/>
        </w:rPr>
        <w:t xml:space="preserve">You explain the operation of the intestacy rules to Frederick and what would happen to his estate if he died intestate. </w:t>
      </w:r>
    </w:p>
    <w:p w14:paraId="5C55FF51" w14:textId="77777777" w:rsidR="00C72F32" w:rsidRDefault="00C72F32" w:rsidP="00C72F32">
      <w:pPr>
        <w:spacing w:after="0" w:line="240" w:lineRule="auto"/>
        <w:rPr>
          <w:rFonts w:cstheme="minorHAnsi"/>
          <w:b/>
          <w:color w:val="44546A" w:themeColor="text2"/>
        </w:rPr>
      </w:pPr>
    </w:p>
    <w:p w14:paraId="67DA12DB" w14:textId="77777777" w:rsidR="00C72F32" w:rsidRDefault="00C72F32" w:rsidP="00C72F32">
      <w:pPr>
        <w:spacing w:after="0" w:line="240" w:lineRule="auto"/>
        <w:rPr>
          <w:rFonts w:cstheme="minorHAnsi"/>
          <w:b/>
          <w:color w:val="44546A" w:themeColor="text2"/>
        </w:rPr>
      </w:pPr>
    </w:p>
    <w:p w14:paraId="15A5C8DE" w14:textId="77777777" w:rsidR="00C72F32" w:rsidRPr="00C72F32" w:rsidRDefault="00C72F32" w:rsidP="00C72F32">
      <w:pPr>
        <w:spacing w:after="0" w:line="240" w:lineRule="auto"/>
        <w:jc w:val="both"/>
        <w:rPr>
          <w:rFonts w:eastAsia="Times New Roman" w:cs="Arial"/>
          <w:b/>
          <w:bCs/>
        </w:rPr>
      </w:pPr>
      <w:r w:rsidRPr="00C72F32">
        <w:rPr>
          <w:rFonts w:eastAsia="Times New Roman" w:cs="Arial"/>
          <w:b/>
          <w:bCs/>
        </w:rPr>
        <w:t xml:space="preserve">Question 3(a)i </w:t>
      </w:r>
    </w:p>
    <w:p w14:paraId="0430B4E3" w14:textId="711AC448"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1417A61F" w14:textId="336DAF68" w:rsidR="00C72F32" w:rsidRPr="00C72F32" w:rsidRDefault="00C72F32"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11</w:t>
      </w:r>
      <w:r w:rsidR="41A1A146"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w:t>
      </w:r>
      <w:r w:rsidR="00483CFE">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Intestacy</w:t>
      </w:r>
    </w:p>
    <w:p w14:paraId="31F56C73" w14:textId="77777777" w:rsidR="00C72F32" w:rsidRPr="00C72F32" w:rsidRDefault="00C72F32" w:rsidP="00C72F32">
      <w:pPr>
        <w:spacing w:after="0" w:line="240" w:lineRule="auto"/>
        <w:jc w:val="both"/>
      </w:pPr>
    </w:p>
    <w:p w14:paraId="2F4E3658" w14:textId="77777777" w:rsidR="00C72F32" w:rsidRDefault="00C72F32" w:rsidP="00C72F32">
      <w:pPr>
        <w:spacing w:after="0" w:line="240" w:lineRule="auto"/>
        <w:jc w:val="both"/>
        <w:rPr>
          <w:rFonts w:cs="Arial"/>
        </w:rPr>
      </w:pPr>
      <w:proofErr w:type="gramStart"/>
      <w:r w:rsidRPr="00C72F32">
        <w:rPr>
          <w:rFonts w:cs="Arial"/>
        </w:rPr>
        <w:t>As a general rule</w:t>
      </w:r>
      <w:proofErr w:type="gramEnd"/>
      <w:r w:rsidRPr="00C72F32">
        <w:rPr>
          <w:rFonts w:cs="Arial"/>
        </w:rPr>
        <w:t>, which THREE of the following may inherit under the intestacy rules as set out in s.46 Administration of Estates Act 1925?</w:t>
      </w:r>
    </w:p>
    <w:p w14:paraId="179AE0A1" w14:textId="77777777" w:rsidR="00C72F32" w:rsidRPr="00C72F32" w:rsidRDefault="00C72F32" w:rsidP="00C72F32">
      <w:pPr>
        <w:spacing w:after="0" w:line="240" w:lineRule="auto"/>
        <w:jc w:val="both"/>
        <w:rPr>
          <w:rFonts w:cs="Arial"/>
        </w:rPr>
      </w:pPr>
    </w:p>
    <w:p w14:paraId="66879B25" w14:textId="080451DA"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A: Half-siblings</w:t>
      </w:r>
      <w:r w:rsidR="00CB3248">
        <w:rPr>
          <w:rFonts w:eastAsia="Times New Roman" w:cs="Arial"/>
          <w:highlight w:val="green"/>
        </w:rPr>
        <w:t xml:space="preserve"> </w:t>
      </w:r>
      <w:r w:rsidR="00A8284C">
        <w:rPr>
          <w:rFonts w:eastAsia="Times New Roman" w:cs="Arial"/>
          <w:highlight w:val="green"/>
        </w:rPr>
        <w:t>(CORRECT)</w:t>
      </w:r>
    </w:p>
    <w:p w14:paraId="7B57B7B9" w14:textId="77777777"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rPr>
        <w:t>B: Cohabitees</w:t>
      </w:r>
    </w:p>
    <w:p w14:paraId="6F3039E0" w14:textId="225E84CB"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C: Grandchildren</w:t>
      </w:r>
      <w:r w:rsidR="00CB3248">
        <w:rPr>
          <w:rFonts w:eastAsia="Times New Roman" w:cs="Arial"/>
          <w:highlight w:val="green"/>
        </w:rPr>
        <w:t xml:space="preserve"> </w:t>
      </w:r>
      <w:r w:rsidR="00A8284C">
        <w:rPr>
          <w:rFonts w:eastAsia="Times New Roman" w:cs="Arial"/>
          <w:highlight w:val="green"/>
        </w:rPr>
        <w:t>(CORRECT)</w:t>
      </w:r>
    </w:p>
    <w:p w14:paraId="28294861" w14:textId="4763C99C"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rPr>
        <w:t>D: Close friends</w:t>
      </w:r>
    </w:p>
    <w:p w14:paraId="52CA6A68" w14:textId="243C12C1"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E: Nieces and nephews</w:t>
      </w:r>
      <w:r w:rsidR="00CB3248">
        <w:rPr>
          <w:rFonts w:eastAsia="Times New Roman" w:cs="Arial"/>
          <w:highlight w:val="green"/>
        </w:rPr>
        <w:t xml:space="preserve"> </w:t>
      </w:r>
      <w:r w:rsidR="00A8284C">
        <w:rPr>
          <w:rFonts w:eastAsia="Times New Roman" w:cs="Arial"/>
          <w:highlight w:val="green"/>
        </w:rPr>
        <w:t>(CORRECT)</w:t>
      </w:r>
    </w:p>
    <w:p w14:paraId="3A610853" w14:textId="77777777" w:rsidR="00C72F32" w:rsidRDefault="00C72F32" w:rsidP="00C72F32">
      <w:pPr>
        <w:spacing w:after="0" w:line="240" w:lineRule="auto"/>
        <w:jc w:val="both"/>
        <w:rPr>
          <w:rFonts w:eastAsia="Times New Roman" w:cs="Arial"/>
          <w:b/>
          <w:color w:val="4472C4" w:themeColor="accent1"/>
        </w:rPr>
      </w:pPr>
    </w:p>
    <w:p w14:paraId="54F76674" w14:textId="77777777" w:rsidR="00D06B22" w:rsidRPr="00C72F32" w:rsidRDefault="00D06B22" w:rsidP="55A19E26">
      <w:pPr>
        <w:spacing w:after="0" w:line="240" w:lineRule="auto"/>
        <w:jc w:val="both"/>
        <w:rPr>
          <w:rFonts w:eastAsia="Times New Roman" w:cs="Arial"/>
          <w:b/>
          <w:bCs/>
          <w:color w:val="4472C4" w:themeColor="accent1"/>
        </w:rPr>
      </w:pPr>
    </w:p>
    <w:p w14:paraId="37892B40" w14:textId="77777777" w:rsidR="00C72F32" w:rsidRPr="00C72F32" w:rsidRDefault="00C72F32" w:rsidP="00D46896">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244CFA96" w14:textId="77777777" w:rsidR="00C72F32" w:rsidRPr="00C72F32" w:rsidRDefault="00C72F32" w:rsidP="00D46896">
      <w:pPr>
        <w:spacing w:after="0" w:line="240" w:lineRule="auto"/>
        <w:rPr>
          <w:rFonts w:cs="Arial"/>
          <w:color w:val="4472C4" w:themeColor="accent1"/>
        </w:rPr>
      </w:pPr>
      <w:r w:rsidRPr="5650854A">
        <w:rPr>
          <w:rFonts w:cs="Arial"/>
          <w:color w:val="0070C0"/>
        </w:rPr>
        <w:t>Under s.46 Administration of Estates Act 1925:</w:t>
      </w:r>
    </w:p>
    <w:p w14:paraId="38361925" w14:textId="557D39E8"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n</w:t>
      </w:r>
      <w:r w:rsidR="00C72F32" w:rsidRPr="5650854A">
        <w:rPr>
          <w:rFonts w:cs="Arial"/>
          <w:color w:val="0070C0"/>
        </w:rPr>
        <w:t xml:space="preserve">ieces </w:t>
      </w:r>
      <w:r>
        <w:rPr>
          <w:rFonts w:cs="Arial"/>
          <w:color w:val="0070C0"/>
        </w:rPr>
        <w:t>and</w:t>
      </w:r>
      <w:r w:rsidRPr="5650854A">
        <w:rPr>
          <w:rFonts w:cs="Arial"/>
          <w:color w:val="0070C0"/>
        </w:rPr>
        <w:t xml:space="preserve"> </w:t>
      </w:r>
      <w:r w:rsidR="00C72F32" w:rsidRPr="5650854A">
        <w:rPr>
          <w:rFonts w:cs="Arial"/>
          <w:color w:val="0070C0"/>
        </w:rPr>
        <w:t>nephews</w:t>
      </w:r>
    </w:p>
    <w:p w14:paraId="0E6F7351" w14:textId="09947440"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h</w:t>
      </w:r>
      <w:r w:rsidR="00C72F32" w:rsidRPr="5650854A">
        <w:rPr>
          <w:rFonts w:cs="Arial"/>
          <w:color w:val="0070C0"/>
        </w:rPr>
        <w:t>alf-siblings</w:t>
      </w:r>
    </w:p>
    <w:p w14:paraId="64A799DA" w14:textId="348A2D55"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g</w:t>
      </w:r>
      <w:r w:rsidR="00C72F32" w:rsidRPr="5650854A">
        <w:rPr>
          <w:rFonts w:cs="Arial"/>
          <w:color w:val="0070C0"/>
        </w:rPr>
        <w:t>randchildren</w:t>
      </w:r>
    </w:p>
    <w:p w14:paraId="0CC63F94" w14:textId="77777777" w:rsidR="00C72F32" w:rsidRPr="00C72F32" w:rsidRDefault="00C72F32" w:rsidP="00D46896">
      <w:pPr>
        <w:spacing w:after="0" w:line="240" w:lineRule="auto"/>
        <w:rPr>
          <w:rFonts w:cs="Arial"/>
          <w:color w:val="4472C4" w:themeColor="accent1"/>
        </w:rPr>
      </w:pPr>
      <w:r w:rsidRPr="5650854A">
        <w:rPr>
          <w:rFonts w:cs="Arial"/>
          <w:color w:val="0070C0"/>
        </w:rPr>
        <w:t>may all inherit under the intestacy rules.</w:t>
      </w:r>
    </w:p>
    <w:p w14:paraId="16F66CDC" w14:textId="47A5A612" w:rsidR="00C72F32" w:rsidRPr="00C72F32" w:rsidRDefault="6861460C"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46896">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06A48">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081BDE2B" w14:textId="1FF1CADE" w:rsidR="00C72F32" w:rsidRPr="00C72F32" w:rsidRDefault="00C72F32" w:rsidP="00C72F32">
      <w:pPr>
        <w:spacing w:after="0" w:line="240" w:lineRule="auto"/>
        <w:jc w:val="both"/>
        <w:rPr>
          <w:rFonts w:eastAsia="Times New Roman" w:cs="Arial"/>
          <w:b/>
          <w:bCs/>
        </w:rPr>
      </w:pPr>
    </w:p>
    <w:p w14:paraId="3026BB5D"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br w:type="page"/>
      </w:r>
    </w:p>
    <w:p w14:paraId="58EEAAE9"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lastRenderedPageBreak/>
        <w:t>Question 3(a)ii</w:t>
      </w:r>
    </w:p>
    <w:p w14:paraId="7460C65F" w14:textId="161B8231"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(1 mark)</w:t>
      </w:r>
    </w:p>
    <w:p w14:paraId="571F9B76" w14:textId="15B64A2E" w:rsidR="00C72F32" w:rsidRPr="00C72F32" w:rsidRDefault="00C72F32" w:rsidP="68B51E31">
      <w:pPr>
        <w:spacing w:after="0" w:line="240" w:lineRule="auto"/>
        <w:rPr>
          <w:rFonts w:ascii="Calibri" w:eastAsia="Calibri" w:hAnsi="Calibri" w:cs="Calibri"/>
          <w:b/>
          <w:bCs/>
          <w:color w:val="000000" w:themeColor="text1"/>
        </w:rPr>
      </w:pPr>
      <w:r w:rsidRPr="5650854A">
        <w:rPr>
          <w:rFonts w:ascii="Calibri" w:eastAsia="Calibri" w:hAnsi="Calibri" w:cs="Calibri"/>
          <w:b/>
          <w:bCs/>
          <w:color w:val="000000" w:themeColor="text1"/>
        </w:rPr>
        <w:t>Module Ref</w:t>
      </w:r>
      <w:r w:rsidR="00D06B22" w:rsidRPr="5650854A">
        <w:rPr>
          <w:rFonts w:ascii="Calibri" w:eastAsia="Calibri" w:hAnsi="Calibri" w:cs="Calibri"/>
          <w:b/>
          <w:bCs/>
          <w:color w:val="000000" w:themeColor="text1"/>
        </w:rPr>
        <w:t xml:space="preserve">: </w:t>
      </w:r>
      <w:r w:rsidRPr="5650854A">
        <w:rPr>
          <w:rFonts w:ascii="Calibri" w:eastAsia="Calibri" w:hAnsi="Calibri" w:cs="Calibri"/>
          <w:b/>
          <w:bCs/>
          <w:color w:val="000000" w:themeColor="text1"/>
        </w:rPr>
        <w:t>11</w:t>
      </w:r>
      <w:r w:rsidR="7709BCB6"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 Intestacy</w:t>
      </w:r>
    </w:p>
    <w:p w14:paraId="6E8774DE" w14:textId="73361DA4" w:rsidR="00C72F32" w:rsidRPr="00C72F32" w:rsidRDefault="00C72F32" w:rsidP="00D06B22">
      <w:pPr>
        <w:spacing w:after="0" w:line="240" w:lineRule="auto"/>
        <w:rPr>
          <w:rFonts w:ascii="Calibri" w:eastAsia="Calibri" w:hAnsi="Calibri" w:cs="Calibri"/>
          <w:color w:val="000000" w:themeColor="text1"/>
        </w:rPr>
      </w:pPr>
    </w:p>
    <w:p w14:paraId="5D9B6D1F" w14:textId="77777777" w:rsidR="00C72F32" w:rsidRDefault="00C72F32" w:rsidP="00D46896">
      <w:pPr>
        <w:spacing w:after="0" w:line="240" w:lineRule="auto"/>
        <w:rPr>
          <w:rFonts w:cs="Arial"/>
        </w:rPr>
      </w:pPr>
      <w:r w:rsidRPr="00C72F32">
        <w:rPr>
          <w:rFonts w:cs="Arial"/>
        </w:rPr>
        <w:t>What would happen to Frederick’s estate if he died intestate?</w:t>
      </w:r>
    </w:p>
    <w:p w14:paraId="6C8D8509" w14:textId="77777777" w:rsidR="00D06B22" w:rsidRPr="00C72F32" w:rsidRDefault="00D06B22" w:rsidP="00C72F32">
      <w:pPr>
        <w:spacing w:after="0" w:line="240" w:lineRule="auto"/>
        <w:jc w:val="both"/>
        <w:rPr>
          <w:rFonts w:cs="Arial"/>
        </w:rPr>
      </w:pPr>
    </w:p>
    <w:p w14:paraId="2EB61D7F" w14:textId="77777777" w:rsidR="00C72F32" w:rsidRPr="00C72F32" w:rsidRDefault="00C72F32" w:rsidP="00D46896">
      <w:pPr>
        <w:spacing w:after="0" w:line="240" w:lineRule="auto"/>
        <w:rPr>
          <w:rFonts w:eastAsia="Times New Roman" w:cs="Arial"/>
          <w:b/>
          <w:bCs/>
        </w:rPr>
      </w:pPr>
      <w:r w:rsidRPr="00C72F32">
        <w:rPr>
          <w:rFonts w:eastAsia="Times New Roman" w:cs="Arial"/>
          <w:b/>
          <w:bCs/>
        </w:rPr>
        <w:t>Frederick’s estate would</w:t>
      </w:r>
    </w:p>
    <w:p w14:paraId="1B9665CF" w14:textId="77777777" w:rsidR="00C72F32" w:rsidRPr="00C72F32" w:rsidRDefault="00C72F32" w:rsidP="00C72F32">
      <w:pPr>
        <w:spacing w:after="0" w:line="240" w:lineRule="auto"/>
        <w:jc w:val="both"/>
        <w:rPr>
          <w:rFonts w:eastAsia="Times New Roman" w:cs="Arial"/>
          <w:b/>
          <w:bCs/>
        </w:rPr>
      </w:pPr>
    </w:p>
    <w:p w14:paraId="73CC736A" w14:textId="77777777" w:rsidR="00C72F32" w:rsidRPr="00C72F32" w:rsidRDefault="00C72F32" w:rsidP="00D46896">
      <w:pPr>
        <w:numPr>
          <w:ilvl w:val="0"/>
          <w:numId w:val="31"/>
        </w:numPr>
        <w:spacing w:after="0" w:line="240" w:lineRule="auto"/>
        <w:contextualSpacing/>
        <w:rPr>
          <w:rFonts w:cs="Arial"/>
          <w:bCs/>
        </w:rPr>
      </w:pPr>
      <w:r w:rsidRPr="00C72F32">
        <w:rPr>
          <w:rFonts w:eastAsia="Times New Roman" w:cs="Arial"/>
          <w:bCs/>
        </w:rPr>
        <w:t xml:space="preserve">A: </w:t>
      </w:r>
      <w:r w:rsidRPr="00C72F32">
        <w:rPr>
          <w:rFonts w:cs="Arial"/>
          <w:bCs/>
        </w:rPr>
        <w:t>be split between his illegitimate son, living sister and two nieces</w:t>
      </w:r>
    </w:p>
    <w:p w14:paraId="057492B6" w14:textId="77777777"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rPr>
        <w:t xml:space="preserve">B: </w:t>
      </w:r>
      <w:r w:rsidRPr="00C72F32">
        <w:rPr>
          <w:rFonts w:cs="Arial"/>
          <w:bCs/>
        </w:rPr>
        <w:t>be split between his illegitimate son and living sister</w:t>
      </w:r>
    </w:p>
    <w:p w14:paraId="642D047D" w14:textId="64BFEFF4"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highlight w:val="green"/>
        </w:rPr>
        <w:t xml:space="preserve">C: </w:t>
      </w:r>
      <w:r w:rsidRPr="00C72F32">
        <w:rPr>
          <w:rFonts w:cs="Arial"/>
          <w:bCs/>
          <w:highlight w:val="green"/>
        </w:rPr>
        <w:t>all go to his illegitimate son</w:t>
      </w:r>
      <w:r w:rsidR="00CB3248">
        <w:rPr>
          <w:rFonts w:cs="Arial"/>
          <w:bCs/>
          <w:highlight w:val="green"/>
        </w:rPr>
        <w:t xml:space="preserve"> </w:t>
      </w:r>
      <w:r w:rsidR="00A8284C">
        <w:rPr>
          <w:rFonts w:cs="Arial"/>
          <w:bCs/>
          <w:highlight w:val="green"/>
        </w:rPr>
        <w:t>(CORRECT)</w:t>
      </w:r>
    </w:p>
    <w:p w14:paraId="2E122E57" w14:textId="77777777"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rPr>
        <w:t xml:space="preserve">D: </w:t>
      </w:r>
      <w:r w:rsidRPr="00C72F32">
        <w:rPr>
          <w:rFonts w:cs="Arial"/>
          <w:bCs/>
        </w:rPr>
        <w:t>all go to his living sister</w:t>
      </w:r>
    </w:p>
    <w:p w14:paraId="0A888DE9" w14:textId="77777777" w:rsidR="00C72F32" w:rsidRPr="00C72F32" w:rsidRDefault="00C72F32" w:rsidP="00C72F32">
      <w:pPr>
        <w:spacing w:after="0" w:line="240" w:lineRule="auto"/>
        <w:ind w:left="720"/>
        <w:contextualSpacing/>
        <w:jc w:val="both"/>
        <w:rPr>
          <w:rFonts w:eastAsia="Times New Roman" w:cs="Arial"/>
          <w:b/>
        </w:rPr>
      </w:pPr>
    </w:p>
    <w:p w14:paraId="33B8D001" w14:textId="77777777" w:rsidR="00C72F32" w:rsidRPr="00C72F32" w:rsidRDefault="00C72F32" w:rsidP="00D46896">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483C0468" w14:textId="08B94EE8" w:rsidR="55A19E26" w:rsidRPr="000D0478" w:rsidRDefault="00C72F32" w:rsidP="00D46896">
      <w:pPr>
        <w:spacing w:after="0" w:line="240" w:lineRule="auto"/>
        <w:rPr>
          <w:rFonts w:cs="Arial"/>
          <w:color w:val="4472C4" w:themeColor="accent1"/>
        </w:rPr>
      </w:pPr>
      <w:r w:rsidRPr="5650854A">
        <w:rPr>
          <w:rFonts w:cs="Arial"/>
          <w:color w:val="0070C0"/>
        </w:rPr>
        <w:t>Pursuant to s.46 Administration of Estates Act 1925</w:t>
      </w:r>
      <w:r w:rsidR="00AC6F44">
        <w:rPr>
          <w:rFonts w:cs="Arial"/>
          <w:color w:val="0070C0"/>
        </w:rPr>
        <w:t>,</w:t>
      </w:r>
      <w:r w:rsidRPr="5650854A">
        <w:rPr>
          <w:rFonts w:cs="Arial"/>
          <w:color w:val="0070C0"/>
        </w:rPr>
        <w:t xml:space="preserve"> Frederick has a surviving son who would inherit the whole estate </w:t>
      </w:r>
      <w:proofErr w:type="gramStart"/>
      <w:r w:rsidRPr="5650854A">
        <w:rPr>
          <w:rFonts w:cs="Arial"/>
          <w:color w:val="0070C0"/>
        </w:rPr>
        <w:t>regardless of the fact that</w:t>
      </w:r>
      <w:proofErr w:type="gramEnd"/>
      <w:r w:rsidRPr="5650854A">
        <w:rPr>
          <w:rFonts w:cs="Arial"/>
          <w:color w:val="0070C0"/>
        </w:rPr>
        <w:t xml:space="preserve"> he is illegitimate.</w:t>
      </w:r>
    </w:p>
    <w:p w14:paraId="27329E14" w14:textId="26AD7B53" w:rsidR="00C72F32" w:rsidRPr="00C72F32" w:rsidRDefault="38A1E2F3" w:rsidP="68B51E31">
      <w:pPr>
        <w:suppressAutoHyphens/>
        <w:autoSpaceDN w:val="0"/>
        <w:spacing w:after="0" w:line="240" w:lineRule="auto"/>
        <w:textAlignment w:val="baseline"/>
        <w:rPr>
          <w:rFonts w:ascii="Calibri" w:eastAsia="Calibri" w:hAnsi="Calibri" w:cs="Calibri"/>
          <w:color w:val="0070C0"/>
        </w:rPr>
      </w:pPr>
      <w:r w:rsidRPr="68B51E31">
        <w:rPr>
          <w:rFonts w:ascii="Calibri" w:eastAsia="Calibri" w:hAnsi="Calibri" w:cs="Calibri"/>
          <w:b/>
          <w:bCs/>
          <w:color w:val="0070C0"/>
        </w:rPr>
        <w:t>Rationale</w:t>
      </w:r>
      <w:r w:rsidRPr="00D46896">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257464">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17C70B9A" w14:textId="1B92E7A5" w:rsidR="00C72F32" w:rsidRPr="00C72F32" w:rsidRDefault="00C72F32" w:rsidP="55A19E26">
      <w:pPr>
        <w:tabs>
          <w:tab w:val="left" w:pos="426"/>
          <w:tab w:val="left" w:pos="851"/>
        </w:tabs>
        <w:suppressAutoHyphens/>
        <w:autoSpaceDN w:val="0"/>
        <w:spacing w:after="0" w:line="240" w:lineRule="auto"/>
        <w:textAlignment w:val="baseline"/>
        <w:rPr>
          <w:rFonts w:eastAsia="SimSun" w:cs="Calibri"/>
          <w:b/>
          <w:bCs/>
          <w:color w:val="0070C0"/>
          <w:kern w:val="3"/>
        </w:rPr>
      </w:pPr>
    </w:p>
    <w:p w14:paraId="4A14E3F1" w14:textId="77777777" w:rsidR="00C72F32" w:rsidRPr="00C72F32" w:rsidRDefault="00C72F32" w:rsidP="55A19E26">
      <w:pPr>
        <w:spacing w:after="0" w:line="240" w:lineRule="auto"/>
        <w:jc w:val="both"/>
        <w:rPr>
          <w:rFonts w:eastAsia="SimSun" w:cs="Calibri"/>
          <w:b/>
          <w:bCs/>
          <w:color w:val="0070C0"/>
          <w:kern w:val="3"/>
        </w:rPr>
      </w:pPr>
    </w:p>
    <w:p w14:paraId="1E797BF4" w14:textId="77777777" w:rsidR="00C72F32" w:rsidRPr="00C72F32" w:rsidRDefault="00C72F32" w:rsidP="00C72F32">
      <w:pPr>
        <w:spacing w:after="0" w:line="240" w:lineRule="auto"/>
        <w:rPr>
          <w:rFonts w:cs="Arial"/>
          <w:b/>
          <w:bCs/>
        </w:rPr>
      </w:pPr>
      <w:r w:rsidRPr="00C72F32">
        <w:rPr>
          <w:rFonts w:cs="Arial"/>
          <w:b/>
          <w:bCs/>
        </w:rPr>
        <w:br w:type="page"/>
      </w:r>
    </w:p>
    <w:p w14:paraId="35950C98" w14:textId="77777777" w:rsidR="00C72F32" w:rsidRPr="00C72F32" w:rsidRDefault="00C72F32" w:rsidP="00C72F32">
      <w:pPr>
        <w:spacing w:after="0" w:line="240" w:lineRule="auto"/>
        <w:jc w:val="both"/>
        <w:rPr>
          <w:rFonts w:cs="Arial"/>
          <w:b/>
          <w:bCs/>
        </w:rPr>
      </w:pPr>
      <w:r w:rsidRPr="00C72F32">
        <w:rPr>
          <w:rFonts w:cs="Arial"/>
          <w:b/>
          <w:bCs/>
        </w:rPr>
        <w:lastRenderedPageBreak/>
        <w:t xml:space="preserve">Narrative </w:t>
      </w:r>
    </w:p>
    <w:p w14:paraId="3210EB9A" w14:textId="60C58005" w:rsidR="00C72F32" w:rsidRPr="00C72F32" w:rsidRDefault="00C72F32" w:rsidP="00D46896">
      <w:pPr>
        <w:spacing w:after="0" w:line="240" w:lineRule="auto"/>
        <w:rPr>
          <w:rFonts w:cs="Arial"/>
        </w:rPr>
      </w:pPr>
      <w:r w:rsidRPr="00C72F32">
        <w:rPr>
          <w:rFonts w:cs="Arial"/>
        </w:rPr>
        <w:t>After listening to your advice, Frederick agrees that it would be a good idea to make a will.</w:t>
      </w:r>
    </w:p>
    <w:p w14:paraId="4E2B3841" w14:textId="77777777" w:rsidR="00C72F32" w:rsidRPr="00D46896" w:rsidRDefault="00C72F32" w:rsidP="00D46896">
      <w:pPr>
        <w:spacing w:after="0" w:line="240" w:lineRule="auto"/>
        <w:rPr>
          <w:rFonts w:cs="Arial"/>
        </w:rPr>
      </w:pPr>
      <w:r w:rsidRPr="00C72F32">
        <w:rPr>
          <w:rFonts w:cs="Arial"/>
        </w:rPr>
        <w:t>You consider the duty of care you owe to Frederick in taking instructions for the preparation of his will.</w:t>
      </w:r>
    </w:p>
    <w:p w14:paraId="6B19F020" w14:textId="77777777" w:rsidR="00C72F32" w:rsidRDefault="00C72F32" w:rsidP="00C72F32">
      <w:pPr>
        <w:spacing w:after="0" w:line="240" w:lineRule="auto"/>
        <w:rPr>
          <w:rFonts w:ascii="Calibri" w:eastAsia="Calibri" w:hAnsi="Calibri" w:cs="Calibri"/>
          <w:b/>
          <w:bCs/>
          <w:color w:val="000000" w:themeColor="text1"/>
        </w:rPr>
      </w:pPr>
    </w:p>
    <w:p w14:paraId="5D1DE5A6" w14:textId="00DDC4A9" w:rsidR="00C72F32" w:rsidRPr="00C72F32" w:rsidRDefault="00C72F32" w:rsidP="5650854A">
      <w:pPr>
        <w:spacing w:after="0" w:line="240" w:lineRule="auto"/>
        <w:rPr>
          <w:rFonts w:ascii="Calibri" w:eastAsia="Calibri" w:hAnsi="Calibri" w:cs="Calibri"/>
          <w:b/>
          <w:bCs/>
          <w:color w:val="000000" w:themeColor="text1"/>
        </w:rPr>
      </w:pPr>
      <w:r w:rsidRPr="5650854A">
        <w:rPr>
          <w:rFonts w:ascii="Calibri" w:eastAsia="Calibri" w:hAnsi="Calibri" w:cs="Calibri"/>
          <w:b/>
          <w:bCs/>
          <w:color w:val="000000" w:themeColor="text1"/>
        </w:rPr>
        <w:t>Question 3(b)</w:t>
      </w:r>
    </w:p>
    <w:p w14:paraId="7AD95487" w14:textId="151F87ED"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(5 marks)</w:t>
      </w:r>
    </w:p>
    <w:p w14:paraId="5EFFEC0B" w14:textId="5A55682E" w:rsidR="00C72F32" w:rsidRPr="00C72F32" w:rsidRDefault="00C72F32" w:rsidP="00C72F32">
      <w:pPr>
        <w:spacing w:after="0" w:line="240" w:lineRule="auto"/>
        <w:rPr>
          <w:rFonts w:ascii="Calibri" w:eastAsia="Calibri" w:hAnsi="Calibri" w:cs="Calibri"/>
          <w:color w:val="000000" w:themeColor="text1"/>
        </w:rPr>
      </w:pPr>
      <w:r w:rsidRPr="68B51E31">
        <w:rPr>
          <w:rFonts w:ascii="Calibri" w:eastAsia="Calibri" w:hAnsi="Calibri" w:cs="Calibri"/>
          <w:b/>
          <w:bCs/>
          <w:color w:val="000000" w:themeColor="text1"/>
        </w:rPr>
        <w:t>Module Ref:</w:t>
      </w:r>
      <w:r w:rsidR="00C81E19"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27DF44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47872FBC" w14:textId="77777777" w:rsidR="004E0B33" w:rsidRPr="00D46896"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06A5995C" w14:textId="77777777" w:rsidR="004E0B33" w:rsidRDefault="004E0B33" w:rsidP="004E0B33">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Pr>
          <w:rFonts w:eastAsia="SimSun" w:cs="Arial"/>
          <w:kern w:val="3"/>
        </w:rPr>
        <w:t>select</w:t>
      </w:r>
      <w:r w:rsidRPr="00226126">
        <w:rPr>
          <w:rFonts w:eastAsia="SimSun" w:cs="Arial"/>
          <w:kern w:val="3"/>
        </w:rPr>
        <w:t xml:space="preserve"> the correct answers to complete the following paragraph.</w:t>
      </w:r>
    </w:p>
    <w:p w14:paraId="186C1D1D" w14:textId="77777777" w:rsidR="004E0B33" w:rsidRPr="00D46896"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4D1110B6" w14:textId="396F46F7" w:rsidR="00C72F32" w:rsidRPr="00D46896" w:rsidRDefault="00C72F32" w:rsidP="00063E5E">
      <w:pPr>
        <w:spacing w:after="0" w:line="240" w:lineRule="auto"/>
        <w:rPr>
          <w:rFonts w:ascii="Calibri" w:eastAsia="Calibri" w:hAnsi="Calibri" w:cs="Calibri"/>
          <w:color w:val="000000" w:themeColor="text1"/>
        </w:rPr>
      </w:pPr>
      <w:r w:rsidRPr="5650854A">
        <w:rPr>
          <w:rFonts w:cs="Arial"/>
        </w:rPr>
        <w:t xml:space="preserve">When taking instructions for the preparation of Frederick’s will, you must </w:t>
      </w:r>
      <w:r w:rsidR="004E0B33" w:rsidRPr="5650854A">
        <w:rPr>
          <w:rFonts w:eastAsia="Times New Roman"/>
          <w:color w:val="FF0000"/>
        </w:rPr>
        <w:t>[Gap 1]</w:t>
      </w:r>
      <w:r w:rsidRPr="5650854A">
        <w:rPr>
          <w:rFonts w:cs="Arial"/>
        </w:rPr>
        <w:t xml:space="preserve">, take care carrying out instructions and ensure any will </w:t>
      </w:r>
      <w:r w:rsidR="004E0B33" w:rsidRPr="5650854A">
        <w:rPr>
          <w:rFonts w:eastAsia="Times New Roman"/>
          <w:color w:val="FF0000"/>
        </w:rPr>
        <w:t>[Gap 2]</w:t>
      </w:r>
      <w:r w:rsidRPr="5650854A">
        <w:rPr>
          <w:rFonts w:cs="Arial"/>
        </w:rPr>
        <w:t>.</w:t>
      </w:r>
      <w:r w:rsidR="00063E5E" w:rsidRPr="5650854A">
        <w:rPr>
          <w:rFonts w:ascii="Calibri" w:eastAsia="Calibri" w:hAnsi="Calibri" w:cs="Calibri"/>
          <w:color w:val="FF0000"/>
        </w:rPr>
        <w:t xml:space="preserve"> </w:t>
      </w:r>
      <w:r w:rsidRPr="5650854A">
        <w:rPr>
          <w:rFonts w:cs="Arial"/>
        </w:rPr>
        <w:t xml:space="preserve">Given </w:t>
      </w:r>
      <w:r w:rsidR="004E0B33" w:rsidRPr="5650854A">
        <w:rPr>
          <w:rFonts w:eastAsia="Times New Roman"/>
          <w:color w:val="FF0000"/>
        </w:rPr>
        <w:t>[Gap 3]</w:t>
      </w:r>
      <w:r w:rsidRPr="5650854A">
        <w:rPr>
          <w:rFonts w:cs="Arial"/>
        </w:rPr>
        <w:t xml:space="preserve">, the will must be prepared </w:t>
      </w:r>
      <w:r w:rsidR="004E0B33" w:rsidRPr="5650854A">
        <w:rPr>
          <w:rFonts w:eastAsia="Times New Roman"/>
          <w:color w:val="FF0000"/>
        </w:rPr>
        <w:t>[Gap 4</w:t>
      </w:r>
      <w:proofErr w:type="gramStart"/>
      <w:r w:rsidR="004E0B33" w:rsidRPr="5650854A">
        <w:rPr>
          <w:rFonts w:eastAsia="Times New Roman"/>
          <w:color w:val="FF0000"/>
        </w:rPr>
        <w:t>]</w:t>
      </w:r>
      <w:proofErr w:type="gramEnd"/>
      <w:r w:rsidR="004E0B33" w:rsidRPr="5650854A">
        <w:rPr>
          <w:rFonts w:cs="Arial"/>
        </w:rPr>
        <w:t xml:space="preserve"> </w:t>
      </w:r>
      <w:r w:rsidRPr="5650854A">
        <w:rPr>
          <w:rFonts w:cs="Arial"/>
        </w:rPr>
        <w:t xml:space="preserve">and a draft will should ideally be sent to Frederick within </w:t>
      </w:r>
      <w:r w:rsidR="004E0B33" w:rsidRPr="5650854A">
        <w:rPr>
          <w:rFonts w:eastAsia="Times New Roman"/>
          <w:color w:val="FF0000"/>
        </w:rPr>
        <w:t>[Gap 5]</w:t>
      </w:r>
      <w:r w:rsidR="004E0B33" w:rsidRPr="5650854A">
        <w:rPr>
          <w:rFonts w:cs="Arial"/>
        </w:rPr>
        <w:t xml:space="preserve"> </w:t>
      </w:r>
      <w:r w:rsidRPr="5650854A">
        <w:rPr>
          <w:rFonts w:cs="Arial"/>
        </w:rPr>
        <w:t>of instructions being taken.</w:t>
      </w:r>
    </w:p>
    <w:p w14:paraId="22BAFD85" w14:textId="77777777" w:rsidR="00C72F32" w:rsidRPr="00C72F32" w:rsidRDefault="00C72F32" w:rsidP="00C72F32">
      <w:pPr>
        <w:spacing w:after="0" w:line="240" w:lineRule="auto"/>
        <w:jc w:val="both"/>
        <w:rPr>
          <w:rFonts w:cs="Arial"/>
          <w:b/>
          <w:bCs/>
        </w:rPr>
      </w:pPr>
    </w:p>
    <w:p w14:paraId="7A9CA444" w14:textId="77777777" w:rsidR="00C72F32" w:rsidRDefault="00C72F32" w:rsidP="00C72F32">
      <w:pPr>
        <w:spacing w:after="0" w:line="240" w:lineRule="auto"/>
        <w:jc w:val="both"/>
        <w:rPr>
          <w:rFonts w:cs="Arial"/>
          <w:b/>
          <w:bCs/>
        </w:rPr>
      </w:pPr>
      <w:r w:rsidRPr="68B51E31">
        <w:rPr>
          <w:rFonts w:cs="Arial"/>
          <w:b/>
          <w:bCs/>
        </w:rPr>
        <w:t xml:space="preserve">Options </w:t>
      </w:r>
    </w:p>
    <w:p w14:paraId="5090B7DD" w14:textId="76B88C10" w:rsidR="68B51E31" w:rsidRPr="00F06B96" w:rsidRDefault="68B51E31" w:rsidP="68B51E31">
      <w:pPr>
        <w:spacing w:after="0" w:line="240" w:lineRule="auto"/>
        <w:jc w:val="both"/>
        <w:rPr>
          <w:rFonts w:cs="Arial"/>
          <w:b/>
          <w:bCs/>
        </w:rPr>
      </w:pPr>
    </w:p>
    <w:tbl>
      <w:tblPr>
        <w:tblStyle w:val="TableGrid3"/>
        <w:tblW w:w="0" w:type="auto"/>
        <w:tblLook w:val="04A0" w:firstRow="1" w:lastRow="0" w:firstColumn="1" w:lastColumn="0" w:noHBand="0" w:noVBand="1"/>
      </w:tblPr>
      <w:tblGrid>
        <w:gridCol w:w="846"/>
        <w:gridCol w:w="5245"/>
        <w:gridCol w:w="3969"/>
        <w:gridCol w:w="3827"/>
      </w:tblGrid>
      <w:tr w:rsidR="00F06B96" w:rsidRPr="00F06B96" w14:paraId="4BD2644F" w14:textId="77777777" w:rsidTr="00ED5DE4">
        <w:trPr>
          <w:trHeight w:val="300"/>
        </w:trPr>
        <w:tc>
          <w:tcPr>
            <w:tcW w:w="846" w:type="dxa"/>
            <w:vAlign w:val="center"/>
          </w:tcPr>
          <w:p w14:paraId="0283E8F2" w14:textId="0772B511" w:rsidR="68B51E31" w:rsidRPr="00F06B96" w:rsidRDefault="68B51E31" w:rsidP="00823771">
            <w:pPr>
              <w:jc w:val="center"/>
              <w:rPr>
                <w:rFonts w:cs="Arial"/>
              </w:rPr>
            </w:pPr>
            <w:r w:rsidRPr="5650854A">
              <w:rPr>
                <w:rFonts w:cs="Arial"/>
              </w:rPr>
              <w:t>Gap 1</w:t>
            </w:r>
          </w:p>
        </w:tc>
        <w:tc>
          <w:tcPr>
            <w:tcW w:w="5245" w:type="dxa"/>
            <w:vAlign w:val="center"/>
          </w:tcPr>
          <w:p w14:paraId="15DB8A0C" w14:textId="07AE7520" w:rsidR="68B51E31" w:rsidRPr="00F06B96" w:rsidRDefault="38A818DD" w:rsidP="00823771">
            <w:pPr>
              <w:tabs>
                <w:tab w:val="left" w:pos="426"/>
                <w:tab w:val="left" w:pos="851"/>
              </w:tabs>
              <w:jc w:val="center"/>
              <w:rPr>
                <w:rFonts w:cs="Arial"/>
              </w:rPr>
            </w:pPr>
            <w:r w:rsidRPr="5650854A">
              <w:rPr>
                <w:rFonts w:cs="Arial"/>
              </w:rPr>
              <w:t>consult Frederick’s family</w:t>
            </w:r>
          </w:p>
        </w:tc>
        <w:tc>
          <w:tcPr>
            <w:tcW w:w="3969" w:type="dxa"/>
            <w:vAlign w:val="center"/>
          </w:tcPr>
          <w:p w14:paraId="1A0769EE" w14:textId="6D519BF7" w:rsidR="68B51E31" w:rsidRPr="00823771" w:rsidRDefault="7E55B224" w:rsidP="00823771">
            <w:pPr>
              <w:jc w:val="center"/>
              <w:rPr>
                <w:rFonts w:cs="Arial"/>
                <w:highlight w:val="green"/>
              </w:rPr>
            </w:pPr>
            <w:r w:rsidRPr="5650854A">
              <w:rPr>
                <w:rFonts w:cs="Arial"/>
                <w:highlight w:val="green"/>
              </w:rPr>
              <w:t>ensure Frederick is not being influenced by another person</w:t>
            </w:r>
            <w:r w:rsidR="032B3A2F" w:rsidRPr="5650854A">
              <w:rPr>
                <w:rFonts w:cs="Arial"/>
                <w:highlight w:val="green"/>
              </w:rPr>
              <w:t xml:space="preserve"> </w:t>
            </w:r>
            <w:r w:rsidR="7C8CBF49" w:rsidRPr="5650854A">
              <w:rPr>
                <w:rFonts w:cs="Arial"/>
                <w:highlight w:val="green"/>
              </w:rPr>
              <w:t>(CORRECT)</w:t>
            </w:r>
          </w:p>
        </w:tc>
        <w:tc>
          <w:tcPr>
            <w:tcW w:w="3827" w:type="dxa"/>
            <w:vAlign w:val="center"/>
          </w:tcPr>
          <w:p w14:paraId="74B34704" w14:textId="32B58E86" w:rsidR="68B51E31" w:rsidRPr="00F06B96" w:rsidRDefault="52414A07" w:rsidP="00823771">
            <w:pPr>
              <w:jc w:val="center"/>
              <w:rPr>
                <w:rFonts w:cs="Arial"/>
              </w:rPr>
            </w:pPr>
            <w:r w:rsidRPr="5650854A">
              <w:rPr>
                <w:rFonts w:cs="Arial"/>
              </w:rPr>
              <w:t>seek approval from the court</w:t>
            </w:r>
          </w:p>
        </w:tc>
      </w:tr>
      <w:tr w:rsidR="00F06B96" w:rsidRPr="00F06B96" w14:paraId="520189DE" w14:textId="77777777" w:rsidTr="00ED5DE4">
        <w:trPr>
          <w:trHeight w:val="300"/>
        </w:trPr>
        <w:tc>
          <w:tcPr>
            <w:tcW w:w="846" w:type="dxa"/>
            <w:vAlign w:val="center"/>
          </w:tcPr>
          <w:p w14:paraId="77EA03C3" w14:textId="2593F8FB" w:rsidR="68B51E31" w:rsidRPr="00F06B96" w:rsidRDefault="68B51E31" w:rsidP="00823771">
            <w:pPr>
              <w:jc w:val="center"/>
              <w:rPr>
                <w:rFonts w:cs="Arial"/>
                <w:highlight w:val="green"/>
              </w:rPr>
            </w:pPr>
            <w:r w:rsidRPr="5650854A">
              <w:rPr>
                <w:rFonts w:cs="Arial"/>
              </w:rPr>
              <w:t>Gap 2</w:t>
            </w:r>
          </w:p>
        </w:tc>
        <w:tc>
          <w:tcPr>
            <w:tcW w:w="5245" w:type="dxa"/>
            <w:vAlign w:val="center"/>
          </w:tcPr>
          <w:p w14:paraId="5FBBAB52" w14:textId="3FAE154F" w:rsidR="68B51E31" w:rsidRPr="00F06B96" w:rsidRDefault="00823771" w:rsidP="00823771">
            <w:pPr>
              <w:jc w:val="center"/>
              <w:rPr>
                <w:rFonts w:cs="Arial"/>
                <w:highlight w:val="green"/>
              </w:rPr>
            </w:pPr>
            <w:r w:rsidRPr="5650854A">
              <w:rPr>
                <w:rFonts w:cs="Arial"/>
              </w:rPr>
              <w:t>is agreed by Frederick’s family members</w:t>
            </w:r>
          </w:p>
        </w:tc>
        <w:tc>
          <w:tcPr>
            <w:tcW w:w="3969" w:type="dxa"/>
            <w:vAlign w:val="center"/>
          </w:tcPr>
          <w:p w14:paraId="7E31514E" w14:textId="511892A6" w:rsidR="68B51E31" w:rsidRPr="00F06B96" w:rsidRDefault="00823771" w:rsidP="00823771">
            <w:pPr>
              <w:jc w:val="center"/>
              <w:rPr>
                <w:rFonts w:cs="Arial"/>
              </w:rPr>
            </w:pPr>
            <w:r w:rsidRPr="5650854A">
              <w:rPr>
                <w:rFonts w:cs="Arial"/>
              </w:rPr>
              <w:t>is approved by the court</w:t>
            </w:r>
          </w:p>
        </w:tc>
        <w:tc>
          <w:tcPr>
            <w:tcW w:w="3827" w:type="dxa"/>
            <w:vAlign w:val="center"/>
          </w:tcPr>
          <w:p w14:paraId="72ECDBE6" w14:textId="546C867F" w:rsidR="68B51E31" w:rsidRPr="00F06B96" w:rsidRDefault="00823771" w:rsidP="00823771">
            <w:pPr>
              <w:jc w:val="center"/>
              <w:rPr>
                <w:rFonts w:cs="Arial"/>
              </w:rPr>
            </w:pPr>
            <w:r w:rsidRPr="5650854A">
              <w:rPr>
                <w:rFonts w:cs="Arial"/>
                <w:highlight w:val="green"/>
              </w:rPr>
              <w:t>reflects Frederick’s wishes (CORRECT)</w:t>
            </w:r>
          </w:p>
        </w:tc>
      </w:tr>
      <w:tr w:rsidR="00F06B96" w:rsidRPr="00F06B96" w14:paraId="17594867" w14:textId="77777777" w:rsidTr="00ED5DE4">
        <w:trPr>
          <w:trHeight w:val="300"/>
        </w:trPr>
        <w:tc>
          <w:tcPr>
            <w:tcW w:w="846" w:type="dxa"/>
            <w:vAlign w:val="center"/>
          </w:tcPr>
          <w:p w14:paraId="4C277107" w14:textId="7A5EE574" w:rsidR="68B51E31" w:rsidRPr="00F06B96" w:rsidRDefault="68B51E31" w:rsidP="00823771">
            <w:pPr>
              <w:jc w:val="center"/>
              <w:rPr>
                <w:rFonts w:cs="Arial"/>
              </w:rPr>
            </w:pPr>
            <w:r w:rsidRPr="5650854A">
              <w:rPr>
                <w:rFonts w:cs="Arial"/>
              </w:rPr>
              <w:t>Gap 3</w:t>
            </w:r>
          </w:p>
        </w:tc>
        <w:tc>
          <w:tcPr>
            <w:tcW w:w="5245" w:type="dxa"/>
            <w:vAlign w:val="center"/>
          </w:tcPr>
          <w:p w14:paraId="658FCF37" w14:textId="1D2C853A" w:rsidR="68B51E31" w:rsidRPr="00F06B96" w:rsidRDefault="0074E979" w:rsidP="00823771">
            <w:pPr>
              <w:jc w:val="center"/>
              <w:rPr>
                <w:rFonts w:cs="Arial"/>
              </w:rPr>
            </w:pPr>
            <w:r w:rsidRPr="5650854A">
              <w:rPr>
                <w:rFonts w:cs="Arial"/>
                <w:highlight w:val="green"/>
              </w:rPr>
              <w:t>Frederick’s advanced age and recent illness</w:t>
            </w:r>
            <w:r w:rsidR="032B3A2F" w:rsidRPr="5650854A">
              <w:rPr>
                <w:rFonts w:cs="Arial"/>
                <w:highlight w:val="green"/>
              </w:rPr>
              <w:t xml:space="preserve"> </w:t>
            </w:r>
            <w:r w:rsidR="7C8CBF49" w:rsidRPr="5650854A">
              <w:rPr>
                <w:rFonts w:cs="Arial"/>
                <w:highlight w:val="green"/>
              </w:rPr>
              <w:t>(CORRECT)</w:t>
            </w:r>
          </w:p>
        </w:tc>
        <w:tc>
          <w:tcPr>
            <w:tcW w:w="3969" w:type="dxa"/>
            <w:vAlign w:val="center"/>
          </w:tcPr>
          <w:p w14:paraId="05C58465" w14:textId="1E0162FF" w:rsidR="68B51E31" w:rsidRPr="00823771" w:rsidRDefault="001E5064" w:rsidP="00823771">
            <w:pPr>
              <w:jc w:val="center"/>
              <w:rPr>
                <w:rFonts w:cs="Arial"/>
              </w:rPr>
            </w:pPr>
            <w:r w:rsidRPr="5650854A">
              <w:rPr>
                <w:rFonts w:cs="Arial"/>
              </w:rPr>
              <w:t>Frederick has an illegitimate son</w:t>
            </w:r>
          </w:p>
        </w:tc>
        <w:tc>
          <w:tcPr>
            <w:tcW w:w="3827" w:type="dxa"/>
            <w:vAlign w:val="center"/>
          </w:tcPr>
          <w:p w14:paraId="4A88E683" w14:textId="7AC5B148" w:rsidR="68B51E31" w:rsidRPr="00F06B96" w:rsidRDefault="001E5064" w:rsidP="00823771">
            <w:pPr>
              <w:jc w:val="center"/>
              <w:rPr>
                <w:rFonts w:cs="Arial"/>
              </w:rPr>
            </w:pPr>
            <w:r w:rsidRPr="5650854A">
              <w:rPr>
                <w:rFonts w:cs="Arial"/>
              </w:rPr>
              <w:t>Frederick lives in a care home</w:t>
            </w:r>
          </w:p>
        </w:tc>
      </w:tr>
      <w:tr w:rsidR="00F06B96" w:rsidRPr="00F06B96" w14:paraId="6C4AE589" w14:textId="77777777" w:rsidTr="00ED5DE4">
        <w:trPr>
          <w:trHeight w:val="300"/>
        </w:trPr>
        <w:tc>
          <w:tcPr>
            <w:tcW w:w="846" w:type="dxa"/>
            <w:vAlign w:val="center"/>
          </w:tcPr>
          <w:p w14:paraId="6E30C358" w14:textId="021B9088" w:rsidR="68B51E31" w:rsidRPr="00F06B96" w:rsidRDefault="68B51E31" w:rsidP="00823771">
            <w:pPr>
              <w:jc w:val="center"/>
              <w:rPr>
                <w:rFonts w:cs="Arial"/>
              </w:rPr>
            </w:pPr>
            <w:r w:rsidRPr="5650854A">
              <w:rPr>
                <w:rFonts w:cs="Arial"/>
              </w:rPr>
              <w:t>Gap 4</w:t>
            </w:r>
          </w:p>
        </w:tc>
        <w:tc>
          <w:tcPr>
            <w:tcW w:w="5245" w:type="dxa"/>
            <w:vAlign w:val="center"/>
          </w:tcPr>
          <w:p w14:paraId="7B6EA7B5" w14:textId="6F31B1D4" w:rsidR="68B51E31" w:rsidRPr="00F06B96" w:rsidRDefault="1CDE76F6" w:rsidP="00823771">
            <w:pPr>
              <w:jc w:val="center"/>
              <w:rPr>
                <w:rFonts w:cs="Arial"/>
              </w:rPr>
            </w:pPr>
            <w:r w:rsidRPr="5650854A">
              <w:rPr>
                <w:rFonts w:cs="Arial"/>
              </w:rPr>
              <w:t>in a timescale agreed with Frederick</w:t>
            </w:r>
          </w:p>
        </w:tc>
        <w:tc>
          <w:tcPr>
            <w:tcW w:w="3969" w:type="dxa"/>
            <w:vAlign w:val="center"/>
          </w:tcPr>
          <w:p w14:paraId="45D82EB5" w14:textId="4EA1D705" w:rsidR="68B51E31" w:rsidRPr="00F06B96" w:rsidRDefault="001E5064" w:rsidP="00823771">
            <w:pPr>
              <w:jc w:val="center"/>
              <w:rPr>
                <w:rFonts w:cs="Arial"/>
              </w:rPr>
            </w:pPr>
            <w:r w:rsidRPr="5650854A">
              <w:rPr>
                <w:rFonts w:cs="Arial"/>
                <w:highlight w:val="green"/>
              </w:rPr>
              <w:t>in a reasonable amount of time (CORREC</w:t>
            </w:r>
            <w:r w:rsidR="00ED5DE4">
              <w:rPr>
                <w:rFonts w:cs="Arial"/>
                <w:highlight w:val="green"/>
              </w:rPr>
              <w:t>T)</w:t>
            </w:r>
            <w:r w:rsidRPr="5650854A">
              <w:rPr>
                <w:rFonts w:cs="Arial"/>
              </w:rPr>
              <w:t xml:space="preserve"> </w:t>
            </w:r>
          </w:p>
        </w:tc>
        <w:tc>
          <w:tcPr>
            <w:tcW w:w="3827" w:type="dxa"/>
            <w:vAlign w:val="center"/>
          </w:tcPr>
          <w:p w14:paraId="71F115FD" w14:textId="4A538DEC" w:rsidR="68B51E31" w:rsidRPr="00F06B96" w:rsidRDefault="00ED5DE4" w:rsidP="00823771">
            <w:pPr>
              <w:tabs>
                <w:tab w:val="left" w:pos="426"/>
                <w:tab w:val="left" w:pos="851"/>
              </w:tabs>
              <w:jc w:val="center"/>
              <w:rPr>
                <w:rFonts w:cs="Arial"/>
              </w:rPr>
            </w:pPr>
            <w:r w:rsidRPr="5650854A">
              <w:rPr>
                <w:rFonts w:cs="Arial"/>
              </w:rPr>
              <w:t>quickly</w:t>
            </w:r>
          </w:p>
        </w:tc>
      </w:tr>
      <w:tr w:rsidR="00F06B96" w:rsidRPr="00F06B96" w14:paraId="2CE046E9" w14:textId="77777777" w:rsidTr="00ED5DE4">
        <w:trPr>
          <w:trHeight w:val="300"/>
        </w:trPr>
        <w:tc>
          <w:tcPr>
            <w:tcW w:w="846" w:type="dxa"/>
            <w:vAlign w:val="center"/>
          </w:tcPr>
          <w:p w14:paraId="022B59FF" w14:textId="4F75F785" w:rsidR="68B51E31" w:rsidRPr="00F06B96" w:rsidRDefault="68B51E31" w:rsidP="00823771">
            <w:pPr>
              <w:jc w:val="center"/>
              <w:rPr>
                <w:rFonts w:cs="Arial"/>
              </w:rPr>
            </w:pPr>
            <w:r w:rsidRPr="5650854A">
              <w:rPr>
                <w:rFonts w:cs="Arial"/>
              </w:rPr>
              <w:t>Gap 5</w:t>
            </w:r>
          </w:p>
        </w:tc>
        <w:tc>
          <w:tcPr>
            <w:tcW w:w="5245" w:type="dxa"/>
            <w:vAlign w:val="center"/>
          </w:tcPr>
          <w:p w14:paraId="1114D0ED" w14:textId="10BAD39C" w:rsidR="68B51E31" w:rsidRPr="00F06B96" w:rsidRDefault="00ED5DE4" w:rsidP="00823771">
            <w:pPr>
              <w:jc w:val="center"/>
              <w:rPr>
                <w:rFonts w:cs="Arial"/>
              </w:rPr>
            </w:pPr>
            <w:r w:rsidRPr="5650854A">
              <w:rPr>
                <w:rFonts w:cs="Arial"/>
                <w:highlight w:val="green"/>
              </w:rPr>
              <w:t>one week (CORRECT)</w:t>
            </w:r>
          </w:p>
        </w:tc>
        <w:tc>
          <w:tcPr>
            <w:tcW w:w="3969" w:type="dxa"/>
            <w:vAlign w:val="center"/>
          </w:tcPr>
          <w:p w14:paraId="574560F2" w14:textId="6038FD28" w:rsidR="68B51E31" w:rsidRPr="00F06B96" w:rsidRDefault="00ED5DE4" w:rsidP="00823771">
            <w:pPr>
              <w:jc w:val="center"/>
              <w:rPr>
                <w:rFonts w:cs="Arial"/>
              </w:rPr>
            </w:pPr>
            <w:r w:rsidRPr="5650854A">
              <w:rPr>
                <w:rFonts w:cs="Arial"/>
              </w:rPr>
              <w:t>one month</w:t>
            </w:r>
          </w:p>
        </w:tc>
        <w:tc>
          <w:tcPr>
            <w:tcW w:w="3827" w:type="dxa"/>
            <w:vAlign w:val="center"/>
          </w:tcPr>
          <w:p w14:paraId="4C319009" w14:textId="708D3288" w:rsidR="68B51E31" w:rsidRPr="00F06B96" w:rsidRDefault="302B3424" w:rsidP="00823771">
            <w:pPr>
              <w:jc w:val="center"/>
              <w:rPr>
                <w:rFonts w:cs="Arial"/>
              </w:rPr>
            </w:pPr>
            <w:r w:rsidRPr="5650854A">
              <w:rPr>
                <w:rFonts w:cs="Arial"/>
              </w:rPr>
              <w:t>six months</w:t>
            </w:r>
          </w:p>
        </w:tc>
      </w:tr>
    </w:tbl>
    <w:p w14:paraId="64303AF5" w14:textId="1E11DD99" w:rsidR="68B51E31" w:rsidRDefault="68B51E31" w:rsidP="68B51E31">
      <w:pPr>
        <w:spacing w:after="0" w:line="240" w:lineRule="auto"/>
        <w:jc w:val="both"/>
        <w:rPr>
          <w:rFonts w:cs="Arial"/>
          <w:b/>
          <w:bCs/>
        </w:rPr>
      </w:pPr>
    </w:p>
    <w:p w14:paraId="62985900" w14:textId="77777777" w:rsidR="00FF70C6" w:rsidRPr="00C72F32" w:rsidRDefault="00FF70C6" w:rsidP="00C72F32">
      <w:pPr>
        <w:spacing w:after="0" w:line="240" w:lineRule="auto"/>
        <w:jc w:val="both"/>
        <w:rPr>
          <w:rFonts w:cs="Arial"/>
          <w:b/>
          <w:bCs/>
        </w:rPr>
      </w:pPr>
    </w:p>
    <w:p w14:paraId="4A612D66" w14:textId="77777777" w:rsidR="00140CF0" w:rsidRPr="00C72F32" w:rsidRDefault="00140CF0" w:rsidP="00C72F32">
      <w:pPr>
        <w:spacing w:after="0" w:line="240" w:lineRule="auto"/>
        <w:jc w:val="both"/>
        <w:rPr>
          <w:rFonts w:cs="Arial"/>
          <w:b/>
          <w:bCs/>
        </w:rPr>
      </w:pPr>
    </w:p>
    <w:p w14:paraId="482D6531" w14:textId="77777777" w:rsidR="00803E65" w:rsidRDefault="00C72F32" w:rsidP="00C72F32">
      <w:pPr>
        <w:spacing w:after="0" w:line="240" w:lineRule="auto"/>
        <w:jc w:val="both"/>
        <w:rPr>
          <w:rFonts w:cs="Arial"/>
          <w:b/>
          <w:bCs/>
          <w:color w:val="0070C0"/>
        </w:rPr>
      </w:pPr>
      <w:r w:rsidRPr="00C72F32">
        <w:rPr>
          <w:rFonts w:cs="Arial"/>
          <w:b/>
          <w:bCs/>
          <w:color w:val="0070C0"/>
        </w:rPr>
        <w:t>Answer</w:t>
      </w:r>
    </w:p>
    <w:p w14:paraId="550DA411" w14:textId="1DA693EB" w:rsidR="55A19E26" w:rsidRDefault="00C72F32" w:rsidP="00D46896">
      <w:pPr>
        <w:spacing w:after="0" w:line="240" w:lineRule="auto"/>
        <w:rPr>
          <w:rFonts w:cs="Arial"/>
          <w:b/>
          <w:bCs/>
          <w:color w:val="0070C0"/>
        </w:rPr>
      </w:pPr>
      <w:r w:rsidRPr="5650854A">
        <w:rPr>
          <w:rFonts w:cs="Arial"/>
          <w:color w:val="0070C0"/>
        </w:rPr>
        <w:t xml:space="preserve">When taking instructions for the preparation of Frederick’s will, you must </w:t>
      </w:r>
      <w:r w:rsidRPr="5650854A">
        <w:rPr>
          <w:rFonts w:cs="Arial"/>
          <w:color w:val="0070C0"/>
          <w:highlight w:val="green"/>
        </w:rPr>
        <w:t>ensure Frederick is not being influenced by another person</w:t>
      </w:r>
      <w:r w:rsidRPr="5650854A">
        <w:rPr>
          <w:rFonts w:cs="Arial"/>
          <w:color w:val="0070C0"/>
        </w:rPr>
        <w:t xml:space="preserve">, take care carrying out instructions and ensure any will </w:t>
      </w:r>
      <w:r w:rsidRPr="5650854A">
        <w:rPr>
          <w:rFonts w:cs="Arial"/>
          <w:color w:val="0070C0"/>
          <w:highlight w:val="green"/>
        </w:rPr>
        <w:t>reflects Frederick’s wishes.</w:t>
      </w:r>
      <w:r w:rsidR="00140CF0" w:rsidRPr="5650854A">
        <w:rPr>
          <w:rFonts w:cs="Arial"/>
          <w:b/>
          <w:bCs/>
          <w:color w:val="0070C0"/>
        </w:rPr>
        <w:t xml:space="preserve"> </w:t>
      </w:r>
      <w:r w:rsidRPr="5650854A">
        <w:rPr>
          <w:rFonts w:cs="Arial"/>
          <w:color w:val="0070C0"/>
        </w:rPr>
        <w:t xml:space="preserve">Given </w:t>
      </w:r>
      <w:r w:rsidRPr="5650854A">
        <w:rPr>
          <w:rFonts w:cs="Arial"/>
          <w:color w:val="0070C0"/>
          <w:highlight w:val="green"/>
        </w:rPr>
        <w:t>Frederick’s advanced age and recent illness</w:t>
      </w:r>
      <w:r w:rsidRPr="5650854A">
        <w:rPr>
          <w:rFonts w:cs="Arial"/>
          <w:color w:val="0070C0"/>
        </w:rPr>
        <w:t xml:space="preserve">, the will must be prepared </w:t>
      </w:r>
      <w:r w:rsidRPr="5650854A">
        <w:rPr>
          <w:rFonts w:cs="Arial"/>
          <w:color w:val="0070C0"/>
          <w:highlight w:val="green"/>
        </w:rPr>
        <w:t xml:space="preserve">in a reasonable amount of </w:t>
      </w:r>
      <w:proofErr w:type="gramStart"/>
      <w:r w:rsidRPr="5650854A">
        <w:rPr>
          <w:rFonts w:cs="Arial"/>
          <w:color w:val="0070C0"/>
          <w:highlight w:val="green"/>
        </w:rPr>
        <w:t>time</w:t>
      </w:r>
      <w:proofErr w:type="gramEnd"/>
      <w:r w:rsidRPr="5650854A">
        <w:rPr>
          <w:rFonts w:cs="Arial"/>
          <w:color w:val="0070C0"/>
          <w:highlight w:val="green"/>
        </w:rPr>
        <w:t xml:space="preserve"> and</w:t>
      </w:r>
      <w:r w:rsidRPr="5650854A">
        <w:rPr>
          <w:rFonts w:cs="Arial"/>
          <w:color w:val="0070C0"/>
        </w:rPr>
        <w:t xml:space="preserve"> a draft will should ideally be sent to Frederick within </w:t>
      </w:r>
      <w:r w:rsidRPr="5650854A">
        <w:rPr>
          <w:rFonts w:cs="Arial"/>
          <w:color w:val="0070C0"/>
          <w:highlight w:val="green"/>
        </w:rPr>
        <w:t>one week</w:t>
      </w:r>
      <w:r w:rsidRPr="5650854A">
        <w:rPr>
          <w:rFonts w:cs="Arial"/>
          <w:color w:val="0070C0"/>
        </w:rPr>
        <w:t xml:space="preserve"> of instructions being taken.</w:t>
      </w:r>
    </w:p>
    <w:p w14:paraId="4CB6E7D8" w14:textId="67AAE312" w:rsidR="663A762B" w:rsidRDefault="663A762B" w:rsidP="55A19E26">
      <w:pPr>
        <w:spacing w:after="0" w:line="240" w:lineRule="auto"/>
        <w:contextualSpacing/>
        <w:rPr>
          <w:rFonts w:cs="Arial"/>
          <w:color w:val="4472C4" w:themeColor="accent1"/>
        </w:rPr>
      </w:pPr>
      <w:r w:rsidRPr="5650854A">
        <w:rPr>
          <w:rFonts w:cs="Arial"/>
          <w:b/>
          <w:bCs/>
          <w:color w:val="0070C0"/>
        </w:rPr>
        <w:t>Rationale</w:t>
      </w:r>
      <w:r w:rsidRPr="00D46896">
        <w:rPr>
          <w:rFonts w:cs="Arial"/>
          <w:b/>
          <w:bCs/>
          <w:color w:val="0070C0"/>
        </w:rPr>
        <w:t>:</w:t>
      </w:r>
      <w:r w:rsidRPr="5650854A">
        <w:rPr>
          <w:rFonts w:cs="Arial"/>
          <w:color w:val="0070C0"/>
        </w:rPr>
        <w:t xml:space="preserve"> </w:t>
      </w:r>
      <w:r w:rsidR="00694B72">
        <w:rPr>
          <w:rFonts w:cs="Arial"/>
          <w:color w:val="0070C0"/>
        </w:rPr>
        <w:t>coursebook</w:t>
      </w:r>
      <w:r w:rsidRPr="5650854A">
        <w:rPr>
          <w:rFonts w:cs="Arial"/>
          <w:color w:val="0070C0"/>
        </w:rPr>
        <w:t xml:space="preserve"> – 3.2 Key risks, page 50</w:t>
      </w:r>
    </w:p>
    <w:p w14:paraId="36CB1DD8" w14:textId="164E7D44" w:rsidR="68B51E31" w:rsidRDefault="68B51E31" w:rsidP="68B51E31">
      <w:pPr>
        <w:spacing w:after="0" w:line="240" w:lineRule="auto"/>
        <w:jc w:val="both"/>
        <w:rPr>
          <w:rFonts w:cs="Arial"/>
          <w:color w:val="0070C0"/>
        </w:rPr>
      </w:pPr>
    </w:p>
    <w:p w14:paraId="4396C55E" w14:textId="45464798" w:rsidR="00C72F32" w:rsidRPr="00ED5DE4" w:rsidRDefault="00C72F32" w:rsidP="00C72F32">
      <w:pPr>
        <w:spacing w:after="0" w:line="240" w:lineRule="auto"/>
        <w:rPr>
          <w:rFonts w:cs="Arial"/>
          <w:b/>
          <w:bCs/>
        </w:rPr>
      </w:pPr>
      <w:r w:rsidRPr="00C72F32">
        <w:rPr>
          <w:rFonts w:cs="Arial"/>
          <w:color w:val="0070C0"/>
        </w:rPr>
        <w:br w:type="page"/>
      </w:r>
      <w:r w:rsidRPr="00C72F32">
        <w:rPr>
          <w:rFonts w:cs="Arial"/>
          <w:b/>
          <w:bCs/>
        </w:rPr>
        <w:lastRenderedPageBreak/>
        <w:t>Narrative</w:t>
      </w:r>
    </w:p>
    <w:p w14:paraId="0A1E8231" w14:textId="4C245BCA" w:rsidR="00C72F32" w:rsidRPr="00C72F32" w:rsidRDefault="00C72F32" w:rsidP="00ED5DE4">
      <w:pPr>
        <w:spacing w:after="0" w:line="240" w:lineRule="auto"/>
        <w:rPr>
          <w:rFonts w:cs="Arial"/>
        </w:rPr>
      </w:pPr>
      <w:r w:rsidRPr="00C72F32">
        <w:rPr>
          <w:rFonts w:cs="Arial"/>
        </w:rPr>
        <w:t xml:space="preserve">Frederick begins to explain his wishes in relation to the will. He is adamant that he does not want to leave anything to his son, Daniel. He wishes to leave his sister, Dorothy, and his two nieces, Julia and Sophie, a small pecuniary legacy each but gift most of his estate to charity. However, Frederick tells you that he has become fond of his </w:t>
      </w:r>
      <w:proofErr w:type="spellStart"/>
      <w:r w:rsidRPr="00C72F32">
        <w:rPr>
          <w:rFonts w:cs="Arial"/>
        </w:rPr>
        <w:t>carer</w:t>
      </w:r>
      <w:proofErr w:type="spellEnd"/>
      <w:r w:rsidRPr="00C72F32">
        <w:rPr>
          <w:rFonts w:cs="Arial"/>
        </w:rPr>
        <w:t>, Lena. Frederick wants to a leave Lena a gift of £2,000 in his will. He asks you if you would include this gift in the will for him.</w:t>
      </w:r>
    </w:p>
    <w:p w14:paraId="4F753983" w14:textId="77777777" w:rsidR="00C72F32" w:rsidRDefault="00C72F32" w:rsidP="00C72F32">
      <w:pPr>
        <w:spacing w:after="0" w:line="240" w:lineRule="auto"/>
        <w:rPr>
          <w:rFonts w:ascii="Calibri" w:eastAsia="Calibri" w:hAnsi="Calibri" w:cs="Calibri"/>
          <w:b/>
          <w:bCs/>
          <w:color w:val="000000" w:themeColor="text1"/>
        </w:rPr>
      </w:pPr>
    </w:p>
    <w:p w14:paraId="5C292D22" w14:textId="77777777" w:rsidR="00140CF0" w:rsidRPr="00C72F32" w:rsidRDefault="00140CF0" w:rsidP="00C72F32">
      <w:pPr>
        <w:spacing w:after="0" w:line="240" w:lineRule="auto"/>
        <w:rPr>
          <w:rFonts w:ascii="Calibri" w:eastAsia="Calibri" w:hAnsi="Calibri" w:cs="Calibri"/>
          <w:b/>
          <w:bCs/>
          <w:color w:val="000000" w:themeColor="text1"/>
        </w:rPr>
      </w:pPr>
    </w:p>
    <w:p w14:paraId="5F2C3AC4"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t>Question 3(c)</w:t>
      </w:r>
    </w:p>
    <w:p w14:paraId="3AA702C8" w14:textId="0E848C11"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3ED76BC9" w14:textId="29E23950" w:rsidR="00C72F32" w:rsidRPr="00C72F32" w:rsidRDefault="00C72F32"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C81E19"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 – Wills – Gifts and Key Administration Clauses</w:t>
      </w:r>
    </w:p>
    <w:p w14:paraId="4258336D" w14:textId="421FEB52" w:rsidR="00C72F32" w:rsidRPr="00ED5DE4" w:rsidRDefault="00C72F32" w:rsidP="000614D5">
      <w:pPr>
        <w:tabs>
          <w:tab w:val="left" w:pos="426"/>
          <w:tab w:val="left" w:pos="851"/>
        </w:tabs>
        <w:suppressAutoHyphens/>
        <w:autoSpaceDN w:val="0"/>
        <w:spacing w:after="0" w:line="240" w:lineRule="auto"/>
        <w:textAlignment w:val="baseline"/>
        <w:rPr>
          <w:rFonts w:eastAsia="SimSun" w:cs="Arial"/>
          <w:kern w:val="3"/>
        </w:rPr>
      </w:pPr>
    </w:p>
    <w:p w14:paraId="2DFFDA6F" w14:textId="3C819E15" w:rsidR="00140CF0" w:rsidRDefault="00140CF0" w:rsidP="00140CF0">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Pr>
          <w:rFonts w:eastAsia="SimSun" w:cs="Arial"/>
          <w:kern w:val="3"/>
        </w:rPr>
        <w:t>select</w:t>
      </w:r>
      <w:r w:rsidRPr="00226126">
        <w:rPr>
          <w:rFonts w:eastAsia="SimSun" w:cs="Arial"/>
          <w:kern w:val="3"/>
        </w:rPr>
        <w:t xml:space="preserve"> the correct answers to complete the following paragraph</w:t>
      </w:r>
      <w:r w:rsidR="5C91F980" w:rsidRPr="00226126">
        <w:rPr>
          <w:rFonts w:eastAsia="SimSun" w:cs="Arial"/>
          <w:kern w:val="3"/>
        </w:rPr>
        <w:t xml:space="preserve"> regarding the gift to Lena</w:t>
      </w:r>
      <w:r w:rsidRPr="00226126">
        <w:rPr>
          <w:rFonts w:eastAsia="SimSun" w:cs="Arial"/>
          <w:kern w:val="3"/>
        </w:rPr>
        <w:t>.</w:t>
      </w:r>
    </w:p>
    <w:p w14:paraId="0E3759D4" w14:textId="77777777" w:rsidR="00140CF0" w:rsidRPr="00C72F32" w:rsidRDefault="00140CF0" w:rsidP="00C72F32">
      <w:pPr>
        <w:spacing w:after="0" w:line="240" w:lineRule="auto"/>
        <w:jc w:val="both"/>
        <w:rPr>
          <w:rFonts w:cs="Arial"/>
          <w:b/>
          <w:bCs/>
        </w:rPr>
      </w:pPr>
    </w:p>
    <w:p w14:paraId="08D2B84E" w14:textId="3332E52D" w:rsidR="00C72F32" w:rsidRPr="00C72F32" w:rsidRDefault="00C72F32" w:rsidP="00ED5DE4">
      <w:pPr>
        <w:spacing w:after="0" w:line="240" w:lineRule="auto"/>
        <w:rPr>
          <w:rFonts w:cs="Arial"/>
        </w:rPr>
      </w:pPr>
      <w:r w:rsidRPr="5650854A">
        <w:rPr>
          <w:rFonts w:cs="Arial"/>
        </w:rPr>
        <w:t xml:space="preserve">The suggested gift to Lena may raise a suspicion of </w:t>
      </w:r>
      <w:r w:rsidR="005C1A3F" w:rsidRPr="5650854A">
        <w:rPr>
          <w:rFonts w:eastAsia="Times New Roman"/>
          <w:color w:val="FF0000"/>
        </w:rPr>
        <w:t>[Gap 1]</w:t>
      </w:r>
      <w:r w:rsidR="005C1A3F" w:rsidRPr="5650854A">
        <w:rPr>
          <w:rFonts w:cs="Arial"/>
        </w:rPr>
        <w:t xml:space="preserve">, </w:t>
      </w:r>
      <w:r w:rsidR="0018425C">
        <w:rPr>
          <w:rFonts w:cs="Arial"/>
        </w:rPr>
        <w:t>t</w:t>
      </w:r>
      <w:r w:rsidRPr="5650854A">
        <w:rPr>
          <w:rFonts w:cs="Arial"/>
        </w:rPr>
        <w:t xml:space="preserve">herefore, when taking Frederick’s instructions, you must ensure </w:t>
      </w:r>
      <w:r w:rsidR="005C1A3F" w:rsidRPr="5650854A">
        <w:rPr>
          <w:rFonts w:eastAsia="Times New Roman"/>
          <w:color w:val="FF0000"/>
        </w:rPr>
        <w:t>[Gap 2]</w:t>
      </w:r>
      <w:r w:rsidR="005C1A3F" w:rsidRPr="5650854A">
        <w:rPr>
          <w:rFonts w:cs="Arial"/>
        </w:rPr>
        <w:t xml:space="preserve"> </w:t>
      </w:r>
      <w:r w:rsidRPr="5650854A">
        <w:rPr>
          <w:rFonts w:cs="Arial"/>
        </w:rPr>
        <w:t xml:space="preserve">to make the gift and that he has the necessary </w:t>
      </w:r>
      <w:r w:rsidR="005C1A3F" w:rsidRPr="5650854A">
        <w:rPr>
          <w:rFonts w:eastAsia="Times New Roman"/>
          <w:color w:val="FF0000"/>
        </w:rPr>
        <w:t>[Gap 3]</w:t>
      </w:r>
      <w:r w:rsidR="005C1A3F" w:rsidRPr="5650854A">
        <w:rPr>
          <w:rFonts w:cs="Arial"/>
        </w:rPr>
        <w:t xml:space="preserve"> </w:t>
      </w:r>
      <w:r w:rsidRPr="5650854A">
        <w:rPr>
          <w:rFonts w:cs="Arial"/>
        </w:rPr>
        <w:t>to make the gift.</w:t>
      </w:r>
    </w:p>
    <w:p w14:paraId="71B878E5" w14:textId="77777777" w:rsidR="00140CF0" w:rsidRDefault="00140CF0" w:rsidP="00C72F32">
      <w:pPr>
        <w:spacing w:after="0" w:line="240" w:lineRule="auto"/>
        <w:rPr>
          <w:b/>
          <w:bCs/>
        </w:rPr>
      </w:pPr>
    </w:p>
    <w:p w14:paraId="1771A2E0" w14:textId="77777777" w:rsidR="00AC283F" w:rsidRDefault="00AC283F" w:rsidP="00AC283F">
      <w:pPr>
        <w:spacing w:after="0" w:line="240" w:lineRule="auto"/>
        <w:jc w:val="both"/>
        <w:rPr>
          <w:rFonts w:cs="Arial"/>
          <w:b/>
          <w:bCs/>
        </w:rPr>
      </w:pPr>
      <w:r w:rsidRPr="68B51E31">
        <w:rPr>
          <w:rFonts w:cs="Arial"/>
          <w:b/>
          <w:bCs/>
        </w:rPr>
        <w:t xml:space="preserve">Options </w:t>
      </w:r>
    </w:p>
    <w:p w14:paraId="0027F1BD" w14:textId="77777777" w:rsidR="00AC283F" w:rsidRDefault="00AC283F" w:rsidP="00C72F32">
      <w:pPr>
        <w:spacing w:after="0" w:line="240" w:lineRule="auto"/>
        <w:rPr>
          <w:b/>
          <w:bCs/>
        </w:rPr>
      </w:pPr>
    </w:p>
    <w:tbl>
      <w:tblPr>
        <w:tblpPr w:leftFromText="180" w:rightFromText="180" w:vertAnchor="text" w:horzAnchor="page" w:tblpX="2461" w:tblpY="82"/>
        <w:tblW w:w="121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3"/>
        <w:gridCol w:w="2835"/>
        <w:gridCol w:w="4961"/>
        <w:gridCol w:w="3402"/>
      </w:tblGrid>
      <w:tr w:rsidR="000614D5" w:rsidRPr="00F06B96" w14:paraId="3273E025"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153C8470"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835" w:type="dxa"/>
            <w:tcBorders>
              <w:top w:val="single" w:sz="6" w:space="0" w:color="auto"/>
              <w:left w:val="single" w:sz="6" w:space="0" w:color="auto"/>
              <w:bottom w:val="single" w:sz="6" w:space="0" w:color="auto"/>
              <w:right w:val="single" w:sz="6" w:space="0" w:color="auto"/>
            </w:tcBorders>
            <w:vAlign w:val="center"/>
            <w:hideMark/>
          </w:tcPr>
          <w:p w14:paraId="4DB18930"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t>coercion</w:t>
            </w:r>
          </w:p>
        </w:tc>
        <w:tc>
          <w:tcPr>
            <w:tcW w:w="4961" w:type="dxa"/>
            <w:tcBorders>
              <w:top w:val="single" w:sz="6" w:space="0" w:color="auto"/>
              <w:left w:val="single" w:sz="6" w:space="0" w:color="auto"/>
              <w:bottom w:val="single" w:sz="6" w:space="0" w:color="auto"/>
              <w:right w:val="single" w:sz="6" w:space="0" w:color="auto"/>
            </w:tcBorders>
            <w:vAlign w:val="center"/>
            <w:hideMark/>
          </w:tcPr>
          <w:p w14:paraId="2EE8E1BC" w14:textId="77777777" w:rsidR="000614D5" w:rsidRPr="00F06B96" w:rsidRDefault="000614D5" w:rsidP="000614D5">
            <w:pPr>
              <w:spacing w:after="0" w:line="240" w:lineRule="auto"/>
              <w:ind w:left="113"/>
              <w:jc w:val="center"/>
              <w:textAlignment w:val="baseline"/>
              <w:rPr>
                <w:highlight w:val="green"/>
                <w:lang w:eastAsia="en-GB"/>
              </w:rPr>
            </w:pPr>
            <w:r>
              <w:t>duress</w:t>
            </w:r>
          </w:p>
        </w:tc>
        <w:tc>
          <w:tcPr>
            <w:tcW w:w="3402" w:type="dxa"/>
            <w:tcBorders>
              <w:top w:val="single" w:sz="6" w:space="0" w:color="auto"/>
              <w:left w:val="single" w:sz="6" w:space="0" w:color="auto"/>
              <w:bottom w:val="single" w:sz="6" w:space="0" w:color="auto"/>
              <w:right w:val="single" w:sz="6" w:space="0" w:color="auto"/>
            </w:tcBorders>
            <w:vAlign w:val="center"/>
          </w:tcPr>
          <w:p w14:paraId="3728C755" w14:textId="77777777" w:rsidR="000614D5" w:rsidRPr="00F06B96" w:rsidRDefault="000614D5" w:rsidP="000614D5">
            <w:pPr>
              <w:spacing w:after="0" w:line="240" w:lineRule="auto"/>
              <w:ind w:left="113"/>
              <w:jc w:val="center"/>
            </w:pPr>
            <w:r w:rsidRPr="5650854A">
              <w:rPr>
                <w:highlight w:val="green"/>
              </w:rPr>
              <w:t xml:space="preserve">undue influence </w:t>
            </w:r>
            <w:r w:rsidRPr="5650854A">
              <w:rPr>
                <w:rFonts w:cs="Arial"/>
                <w:highlight w:val="green"/>
              </w:rPr>
              <w:t>(CORRECT)</w:t>
            </w:r>
          </w:p>
        </w:tc>
      </w:tr>
      <w:tr w:rsidR="000614D5" w:rsidRPr="00F06B96" w14:paraId="5F166F2F"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226AC43C"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835" w:type="dxa"/>
            <w:tcBorders>
              <w:top w:val="single" w:sz="6" w:space="0" w:color="auto"/>
              <w:left w:val="single" w:sz="6" w:space="0" w:color="auto"/>
              <w:bottom w:val="single" w:sz="6" w:space="0" w:color="auto"/>
              <w:right w:val="single" w:sz="6" w:space="0" w:color="auto"/>
            </w:tcBorders>
            <w:vAlign w:val="center"/>
            <w:hideMark/>
          </w:tcPr>
          <w:p w14:paraId="74F6EEA3"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t>that you approve for him</w:t>
            </w:r>
          </w:p>
        </w:tc>
        <w:tc>
          <w:tcPr>
            <w:tcW w:w="4961" w:type="dxa"/>
            <w:tcBorders>
              <w:top w:val="single" w:sz="6" w:space="0" w:color="auto"/>
              <w:left w:val="single" w:sz="6" w:space="0" w:color="auto"/>
              <w:bottom w:val="single" w:sz="6" w:space="0" w:color="auto"/>
              <w:right w:val="single" w:sz="6" w:space="0" w:color="auto"/>
            </w:tcBorders>
            <w:vAlign w:val="center"/>
            <w:hideMark/>
          </w:tcPr>
          <w:p w14:paraId="402DCFF0" w14:textId="77777777" w:rsidR="000614D5" w:rsidRPr="00F06B96" w:rsidRDefault="000614D5" w:rsidP="000614D5">
            <w:pPr>
              <w:spacing w:after="0" w:line="240" w:lineRule="auto"/>
              <w:ind w:left="113"/>
              <w:jc w:val="center"/>
              <w:textAlignment w:val="baseline"/>
              <w:rPr>
                <w:highlight w:val="green"/>
                <w:lang w:eastAsia="en-GB"/>
              </w:rPr>
            </w:pPr>
            <w:r w:rsidRPr="5650854A">
              <w:rPr>
                <w:rFonts w:cs="Arial"/>
              </w:rPr>
              <w:t>the Care Home Manager gives her approval for him</w:t>
            </w:r>
          </w:p>
        </w:tc>
        <w:tc>
          <w:tcPr>
            <w:tcW w:w="3402" w:type="dxa"/>
            <w:tcBorders>
              <w:top w:val="single" w:sz="6" w:space="0" w:color="auto"/>
              <w:left w:val="single" w:sz="6" w:space="0" w:color="auto"/>
              <w:bottom w:val="single" w:sz="6" w:space="0" w:color="auto"/>
              <w:right w:val="single" w:sz="6" w:space="0" w:color="auto"/>
            </w:tcBorders>
            <w:vAlign w:val="center"/>
          </w:tcPr>
          <w:p w14:paraId="388EF33E" w14:textId="77777777" w:rsidR="000614D5" w:rsidRPr="00F06B96" w:rsidRDefault="000614D5" w:rsidP="000614D5">
            <w:pPr>
              <w:spacing w:after="0" w:line="240" w:lineRule="auto"/>
              <w:ind w:left="113"/>
              <w:jc w:val="center"/>
            </w:pPr>
            <w:r w:rsidRPr="5650854A">
              <w:rPr>
                <w:rFonts w:eastAsia="Verdana"/>
                <w:highlight w:val="green"/>
              </w:rPr>
              <w:t xml:space="preserve">this is his genuine wish </w:t>
            </w:r>
            <w:r w:rsidRPr="5650854A">
              <w:rPr>
                <w:rFonts w:cs="Arial"/>
                <w:highlight w:val="green"/>
              </w:rPr>
              <w:t>(CORRECT)</w:t>
            </w:r>
          </w:p>
        </w:tc>
      </w:tr>
      <w:tr w:rsidR="000614D5" w:rsidRPr="00F06B96" w14:paraId="5E8DDA33"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tcPr>
          <w:p w14:paraId="7AB439DC"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3</w:t>
            </w:r>
          </w:p>
        </w:tc>
        <w:tc>
          <w:tcPr>
            <w:tcW w:w="2835" w:type="dxa"/>
            <w:tcBorders>
              <w:top w:val="single" w:sz="6" w:space="0" w:color="auto"/>
              <w:left w:val="single" w:sz="6" w:space="0" w:color="auto"/>
              <w:bottom w:val="single" w:sz="6" w:space="0" w:color="auto"/>
              <w:right w:val="single" w:sz="6" w:space="0" w:color="auto"/>
            </w:tcBorders>
            <w:vAlign w:val="center"/>
          </w:tcPr>
          <w:p w14:paraId="6F1C9A51" w14:textId="77777777" w:rsidR="000614D5" w:rsidRPr="00F06B96" w:rsidRDefault="000614D5" w:rsidP="000614D5">
            <w:pPr>
              <w:spacing w:after="0" w:line="240" w:lineRule="auto"/>
              <w:ind w:left="113"/>
              <w:jc w:val="center"/>
              <w:textAlignment w:val="baseline"/>
              <w:rPr>
                <w:highlight w:val="green"/>
              </w:rPr>
            </w:pPr>
            <w:r>
              <w:rPr>
                <w:rFonts w:eastAsia="Verdana"/>
                <w:highlight w:val="green"/>
              </w:rPr>
              <w:t>c</w:t>
            </w:r>
            <w:r w:rsidRPr="5650854A">
              <w:rPr>
                <w:rFonts w:eastAsia="Verdana"/>
                <w:highlight w:val="green"/>
              </w:rPr>
              <w:t xml:space="preserve">apacity </w:t>
            </w:r>
            <w:r w:rsidRPr="5650854A">
              <w:rPr>
                <w:rFonts w:cs="Arial"/>
                <w:highlight w:val="green"/>
              </w:rPr>
              <w:t>(CORRECT)</w:t>
            </w:r>
          </w:p>
        </w:tc>
        <w:tc>
          <w:tcPr>
            <w:tcW w:w="4961" w:type="dxa"/>
            <w:tcBorders>
              <w:top w:val="single" w:sz="6" w:space="0" w:color="auto"/>
              <w:left w:val="single" w:sz="6" w:space="0" w:color="auto"/>
              <w:bottom w:val="single" w:sz="6" w:space="0" w:color="auto"/>
              <w:right w:val="single" w:sz="6" w:space="0" w:color="auto"/>
            </w:tcBorders>
            <w:vAlign w:val="center"/>
          </w:tcPr>
          <w:p w14:paraId="3758F6C2" w14:textId="77777777" w:rsidR="000614D5" w:rsidRPr="00F06B96" w:rsidRDefault="000614D5" w:rsidP="000614D5">
            <w:pPr>
              <w:spacing w:after="0" w:line="240" w:lineRule="auto"/>
              <w:ind w:left="113"/>
              <w:jc w:val="center"/>
              <w:textAlignment w:val="baseline"/>
              <w:rPr>
                <w:rFonts w:eastAsia="Verdana"/>
              </w:rPr>
            </w:pPr>
            <w:r>
              <w:t>information</w:t>
            </w:r>
          </w:p>
        </w:tc>
        <w:tc>
          <w:tcPr>
            <w:tcW w:w="3402" w:type="dxa"/>
            <w:tcBorders>
              <w:top w:val="single" w:sz="6" w:space="0" w:color="auto"/>
              <w:left w:val="single" w:sz="6" w:space="0" w:color="auto"/>
              <w:bottom w:val="single" w:sz="6" w:space="0" w:color="auto"/>
              <w:right w:val="single" w:sz="6" w:space="0" w:color="auto"/>
            </w:tcBorders>
            <w:vAlign w:val="center"/>
          </w:tcPr>
          <w:p w14:paraId="6AFF4884" w14:textId="77777777" w:rsidR="000614D5" w:rsidRPr="00F06B96" w:rsidRDefault="000614D5" w:rsidP="000614D5">
            <w:pPr>
              <w:spacing w:after="0" w:line="240" w:lineRule="auto"/>
              <w:ind w:left="113"/>
              <w:jc w:val="center"/>
            </w:pPr>
            <w:r w:rsidRPr="5650854A">
              <w:rPr>
                <w:rFonts w:eastAsia="Verdana"/>
              </w:rPr>
              <w:t>knowledge and approval</w:t>
            </w:r>
          </w:p>
        </w:tc>
      </w:tr>
    </w:tbl>
    <w:p w14:paraId="7924DDFD" w14:textId="14FB48E2" w:rsidR="005C1A3F" w:rsidRPr="00BB6426" w:rsidRDefault="005C1A3F" w:rsidP="55A19E26">
      <w:pPr>
        <w:spacing w:after="0" w:line="240" w:lineRule="auto"/>
        <w:rPr>
          <w:b/>
          <w:bCs/>
          <w:color w:val="4472C4" w:themeColor="accent1"/>
        </w:rPr>
      </w:pPr>
    </w:p>
    <w:p w14:paraId="7FB98891" w14:textId="77777777" w:rsidR="005C1A3F" w:rsidRDefault="005C1A3F" w:rsidP="005C1A3F">
      <w:pPr>
        <w:spacing w:after="0" w:line="240" w:lineRule="auto"/>
        <w:rPr>
          <w:rFonts w:cstheme="minorHAnsi"/>
        </w:rPr>
      </w:pPr>
    </w:p>
    <w:p w14:paraId="5C1348CC" w14:textId="77777777" w:rsidR="00C72F32" w:rsidRPr="00C72F32" w:rsidRDefault="00C72F32" w:rsidP="00C72F32">
      <w:pPr>
        <w:spacing w:after="0" w:line="240" w:lineRule="auto"/>
        <w:jc w:val="both"/>
        <w:rPr>
          <w:rFonts w:cs="Arial"/>
          <w:b/>
          <w:bCs/>
        </w:rPr>
      </w:pPr>
    </w:p>
    <w:p w14:paraId="0A7CFFA6" w14:textId="77777777" w:rsidR="000614D5" w:rsidRDefault="000614D5" w:rsidP="00ED5DE4">
      <w:pPr>
        <w:spacing w:after="0" w:line="240" w:lineRule="auto"/>
        <w:rPr>
          <w:rFonts w:eastAsia="Times New Roman" w:cs="Arial"/>
          <w:b/>
          <w:bCs/>
          <w:color w:val="0070C0"/>
        </w:rPr>
      </w:pPr>
    </w:p>
    <w:p w14:paraId="0AE22A29" w14:textId="77777777" w:rsidR="000614D5" w:rsidRDefault="000614D5" w:rsidP="00ED5DE4">
      <w:pPr>
        <w:spacing w:after="0" w:line="240" w:lineRule="auto"/>
        <w:rPr>
          <w:rFonts w:eastAsia="Times New Roman" w:cs="Arial"/>
          <w:b/>
          <w:bCs/>
          <w:color w:val="0070C0"/>
        </w:rPr>
      </w:pPr>
    </w:p>
    <w:p w14:paraId="2CF08E42" w14:textId="1CD3F81D" w:rsidR="00C72F32" w:rsidRPr="00C72F32" w:rsidRDefault="00C72F32" w:rsidP="00ED5DE4">
      <w:pPr>
        <w:spacing w:after="0" w:line="240" w:lineRule="auto"/>
        <w:rPr>
          <w:rFonts w:eastAsia="Times New Roman" w:cs="Arial"/>
          <w:b/>
          <w:bCs/>
          <w:color w:val="4472C4" w:themeColor="accent1"/>
        </w:rPr>
      </w:pPr>
      <w:r w:rsidRPr="5650854A">
        <w:rPr>
          <w:rFonts w:eastAsia="Times New Roman" w:cs="Arial"/>
          <w:b/>
          <w:bCs/>
          <w:color w:val="0070C0"/>
        </w:rPr>
        <w:t>Answer</w:t>
      </w:r>
    </w:p>
    <w:p w14:paraId="238E4C53" w14:textId="56865A61" w:rsidR="00C72F32" w:rsidRPr="00C72F32" w:rsidRDefault="00C72F32" w:rsidP="00ED5DE4">
      <w:pPr>
        <w:spacing w:after="0" w:line="240" w:lineRule="auto"/>
        <w:rPr>
          <w:rFonts w:eastAsia="Times New Roman" w:cs="Arial"/>
          <w:color w:val="4472C4" w:themeColor="accent1"/>
        </w:rPr>
      </w:pPr>
      <w:r w:rsidRPr="5650854A">
        <w:rPr>
          <w:rFonts w:eastAsia="Times New Roman" w:cs="Arial"/>
          <w:color w:val="0070C0"/>
        </w:rPr>
        <w:t xml:space="preserve">The suggested gift to Lena may raise a suspicion of </w:t>
      </w:r>
      <w:r w:rsidRPr="5650854A">
        <w:rPr>
          <w:rFonts w:eastAsia="Times New Roman" w:cs="Arial"/>
          <w:color w:val="0070C0"/>
          <w:highlight w:val="green"/>
        </w:rPr>
        <w:t>undue influence</w:t>
      </w:r>
      <w:r w:rsidR="004E7D54">
        <w:rPr>
          <w:rFonts w:eastAsia="Times New Roman" w:cs="Arial"/>
          <w:color w:val="0070C0"/>
        </w:rPr>
        <w:t>, t</w:t>
      </w:r>
      <w:r w:rsidRPr="5650854A">
        <w:rPr>
          <w:rFonts w:eastAsia="Times New Roman" w:cs="Arial"/>
          <w:color w:val="0070C0"/>
        </w:rPr>
        <w:t xml:space="preserve">herefore, when taking Frederick’s instructions, you must ensure </w:t>
      </w:r>
      <w:r w:rsidRPr="5650854A">
        <w:rPr>
          <w:rFonts w:eastAsia="Times New Roman" w:cs="Arial"/>
          <w:color w:val="0070C0"/>
          <w:highlight w:val="green"/>
        </w:rPr>
        <w:t>this is his genuine wish</w:t>
      </w:r>
      <w:r w:rsidRPr="5650854A">
        <w:rPr>
          <w:rFonts w:eastAsia="Times New Roman" w:cs="Arial"/>
          <w:color w:val="0070C0"/>
        </w:rPr>
        <w:t xml:space="preserve"> to make the gift and that he has the necessary </w:t>
      </w:r>
      <w:r w:rsidRPr="5650854A">
        <w:rPr>
          <w:rFonts w:eastAsia="Times New Roman" w:cs="Arial"/>
          <w:color w:val="0070C0"/>
          <w:highlight w:val="green"/>
        </w:rPr>
        <w:t>capacity</w:t>
      </w:r>
      <w:r w:rsidRPr="5650854A">
        <w:rPr>
          <w:rFonts w:eastAsia="Times New Roman" w:cs="Arial"/>
          <w:color w:val="0070C0"/>
        </w:rPr>
        <w:t xml:space="preserve"> to make the gift.</w:t>
      </w:r>
    </w:p>
    <w:p w14:paraId="2512D788" w14:textId="77777777" w:rsidR="00C72F32" w:rsidRPr="00C72F32" w:rsidRDefault="00C72F32" w:rsidP="55A19E26">
      <w:pPr>
        <w:spacing w:after="0" w:line="240" w:lineRule="auto"/>
        <w:jc w:val="both"/>
        <w:rPr>
          <w:rFonts w:eastAsia="Times New Roman" w:cs="Arial"/>
          <w:b/>
          <w:bCs/>
          <w:color w:val="4472C4" w:themeColor="accent1"/>
        </w:rPr>
      </w:pPr>
    </w:p>
    <w:p w14:paraId="50E3D268" w14:textId="7C635A35" w:rsidR="00C72F32" w:rsidRPr="00C72F32" w:rsidRDefault="00C72F32" w:rsidP="00ED5DE4">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20BBB643" w14:textId="1128F3F6" w:rsidR="68B51E31" w:rsidRPr="00F06B96" w:rsidRDefault="00C72F32" w:rsidP="00ED5DE4">
      <w:pPr>
        <w:spacing w:after="0" w:line="240" w:lineRule="auto"/>
        <w:rPr>
          <w:rFonts w:cs="Arial"/>
          <w:color w:val="0070C0"/>
        </w:rPr>
      </w:pPr>
      <w:r w:rsidRPr="5650854A">
        <w:rPr>
          <w:rFonts w:eastAsia="Times New Roman" w:cs="Arial"/>
          <w:color w:val="0070C0"/>
        </w:rPr>
        <w:t>A gift to Frederick’s carer suggests undue influence due to their relationship. It is not coercion as there is no suggestion of force. The care manager does not need to approve the gift, provided Frederick has the requisite capacity</w:t>
      </w:r>
      <w:r w:rsidR="005771B4">
        <w:rPr>
          <w:rFonts w:eastAsia="Times New Roman" w:cs="Arial"/>
          <w:color w:val="0070C0"/>
        </w:rPr>
        <w:t>,</w:t>
      </w:r>
      <w:r w:rsidRPr="5650854A">
        <w:rPr>
          <w:rFonts w:eastAsia="Times New Roman" w:cs="Arial"/>
          <w:color w:val="0070C0"/>
        </w:rPr>
        <w:t xml:space="preserve"> he can leave his money to whoever he wishes. </w:t>
      </w:r>
    </w:p>
    <w:p w14:paraId="0C79E33D" w14:textId="2B26E815" w:rsidR="73DBF6BA" w:rsidRDefault="73DBF6BA" w:rsidP="55A19E26">
      <w:pPr>
        <w:spacing w:after="0" w:line="240" w:lineRule="auto"/>
        <w:jc w:val="both"/>
        <w:rPr>
          <w:rFonts w:eastAsia="Times New Roman" w:cs="Arial"/>
          <w:color w:val="4472C4" w:themeColor="accent1"/>
        </w:rPr>
      </w:pPr>
      <w:r w:rsidRPr="5650854A">
        <w:rPr>
          <w:rFonts w:eastAsia="Times New Roman" w:cs="Arial"/>
          <w:b/>
          <w:bCs/>
          <w:color w:val="0070C0"/>
        </w:rPr>
        <w:t>Rationale</w:t>
      </w:r>
      <w:r w:rsidRPr="00ED5DE4">
        <w:rPr>
          <w:rFonts w:eastAsia="Times New Roman" w:cs="Arial"/>
          <w:b/>
          <w:bCs/>
          <w:color w:val="0070C0"/>
        </w:rPr>
        <w:t>:</w:t>
      </w:r>
      <w:r w:rsidRPr="5650854A">
        <w:rPr>
          <w:rFonts w:eastAsia="Times New Roman" w:cs="Arial"/>
          <w:color w:val="0070C0"/>
        </w:rPr>
        <w:t xml:space="preserve"> </w:t>
      </w:r>
      <w:r w:rsidR="00694B72">
        <w:rPr>
          <w:rFonts w:eastAsia="Times New Roman" w:cs="Arial"/>
          <w:color w:val="0070C0"/>
        </w:rPr>
        <w:t>coursebook</w:t>
      </w:r>
      <w:r w:rsidRPr="5650854A">
        <w:rPr>
          <w:rFonts w:eastAsia="Times New Roman" w:cs="Arial"/>
          <w:color w:val="0070C0"/>
        </w:rPr>
        <w:t xml:space="preserve"> – 3.2.2 Duress and undue influence, page 52</w:t>
      </w:r>
    </w:p>
    <w:p w14:paraId="0EC8E6DA" w14:textId="77777777" w:rsidR="00C72F32" w:rsidRPr="00C72F32" w:rsidRDefault="00C72F32" w:rsidP="00C72F32">
      <w:pPr>
        <w:spacing w:after="0" w:line="240" w:lineRule="auto"/>
        <w:rPr>
          <w:rFonts w:cs="Arial"/>
          <w:b/>
          <w:bCs/>
        </w:rPr>
      </w:pPr>
      <w:r w:rsidRPr="00C72F32">
        <w:rPr>
          <w:rFonts w:cs="Arial"/>
          <w:b/>
          <w:bCs/>
        </w:rPr>
        <w:br w:type="page"/>
      </w:r>
    </w:p>
    <w:p w14:paraId="4C4CF836" w14:textId="77777777" w:rsidR="00C72F32" w:rsidRPr="00C72F32" w:rsidRDefault="00C72F32" w:rsidP="00C72F32">
      <w:pPr>
        <w:spacing w:after="0" w:line="240" w:lineRule="auto"/>
        <w:rPr>
          <w:rFonts w:cs="Arial"/>
          <w:b/>
          <w:bCs/>
        </w:rPr>
      </w:pPr>
      <w:r w:rsidRPr="00C72F32">
        <w:rPr>
          <w:rFonts w:cs="Arial"/>
          <w:b/>
          <w:bCs/>
        </w:rPr>
        <w:lastRenderedPageBreak/>
        <w:t>Narrative</w:t>
      </w:r>
    </w:p>
    <w:p w14:paraId="3FDB003E" w14:textId="77777777" w:rsidR="00C72F32" w:rsidRPr="00C72F32" w:rsidRDefault="00C72F32" w:rsidP="000614D5">
      <w:pPr>
        <w:spacing w:after="0" w:line="240" w:lineRule="auto"/>
        <w:rPr>
          <w:rFonts w:cs="Arial"/>
        </w:rPr>
      </w:pPr>
      <w:r w:rsidRPr="00C72F32">
        <w:rPr>
          <w:rFonts w:cs="Arial"/>
        </w:rPr>
        <w:t>Frederick is curious about whether it is possible to leave a gift to the person who drafts a will.</w:t>
      </w:r>
    </w:p>
    <w:p w14:paraId="4FA50F15" w14:textId="77777777" w:rsidR="00C72F32" w:rsidRPr="00C72F32" w:rsidRDefault="00C72F32" w:rsidP="00C72F32">
      <w:pPr>
        <w:spacing w:after="0" w:line="240" w:lineRule="auto"/>
        <w:jc w:val="both"/>
        <w:rPr>
          <w:rFonts w:cs="Arial"/>
        </w:rPr>
      </w:pPr>
    </w:p>
    <w:p w14:paraId="0A407A30" w14:textId="65E831B8" w:rsidR="00C72F32" w:rsidRPr="00C72F32" w:rsidRDefault="00C72F32" w:rsidP="000614D5">
      <w:pPr>
        <w:spacing w:after="0" w:line="240" w:lineRule="auto"/>
        <w:rPr>
          <w:rFonts w:cs="Arial"/>
        </w:rPr>
      </w:pPr>
      <w:r w:rsidRPr="00C72F32">
        <w:rPr>
          <w:rFonts w:cs="Arial"/>
        </w:rPr>
        <w:t>You advise Frederick that a will maker can include such a gift but there are some professional conduct matters to consider.</w:t>
      </w:r>
    </w:p>
    <w:p w14:paraId="669C49F1" w14:textId="77777777" w:rsidR="00C72F32" w:rsidRDefault="00C72F32" w:rsidP="00C72F32">
      <w:pPr>
        <w:tabs>
          <w:tab w:val="left" w:pos="426"/>
          <w:tab w:val="left" w:pos="851"/>
        </w:tabs>
        <w:suppressAutoHyphens/>
        <w:autoSpaceDN w:val="0"/>
        <w:spacing w:after="0" w:line="240" w:lineRule="auto"/>
        <w:textAlignment w:val="baseline"/>
        <w:rPr>
          <w:rFonts w:eastAsia="SimSun" w:cs="Calibri"/>
          <w:b/>
          <w:bCs/>
          <w:kern w:val="3"/>
        </w:rPr>
      </w:pPr>
    </w:p>
    <w:p w14:paraId="26478AAE" w14:textId="77777777" w:rsidR="00E02DCD" w:rsidRPr="00C72F32" w:rsidRDefault="00E02DCD" w:rsidP="00C72F32">
      <w:pPr>
        <w:tabs>
          <w:tab w:val="left" w:pos="426"/>
          <w:tab w:val="left" w:pos="851"/>
        </w:tabs>
        <w:suppressAutoHyphens/>
        <w:autoSpaceDN w:val="0"/>
        <w:spacing w:after="0" w:line="240" w:lineRule="auto"/>
        <w:textAlignment w:val="baseline"/>
        <w:rPr>
          <w:rFonts w:eastAsia="SimSun" w:cs="Calibri"/>
          <w:b/>
          <w:bCs/>
          <w:kern w:val="3"/>
        </w:rPr>
      </w:pPr>
    </w:p>
    <w:p w14:paraId="14CD9FD5"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t>Question 3(d)</w:t>
      </w:r>
    </w:p>
    <w:p w14:paraId="7528411A" w14:textId="0158BD6C"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15CAF977" w14:textId="3849E7D9" w:rsidR="00C72F32" w:rsidRPr="00C72F32" w:rsidRDefault="00C72F32" w:rsidP="00C72F32">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Module Ref:</w:t>
      </w:r>
      <w:r w:rsidR="00C81E19" w:rsidRPr="5650854A">
        <w:rPr>
          <w:rFonts w:ascii="Calibri" w:eastAsia="Calibri" w:hAnsi="Calibri" w:cs="Calibri"/>
          <w:b/>
          <w:bCs/>
          <w:color w:val="000000" w:themeColor="text1"/>
        </w:rPr>
        <w:t xml:space="preserve"> </w:t>
      </w:r>
      <w:r w:rsidRPr="5650854A">
        <w:rPr>
          <w:rFonts w:ascii="Calibri" w:eastAsia="Calibri" w:hAnsi="Calibri" w:cs="Calibri"/>
          <w:b/>
          <w:bCs/>
          <w:color w:val="000000" w:themeColor="text1"/>
        </w:rPr>
        <w:t>10</w:t>
      </w:r>
      <w:r w:rsidR="2C1089F6"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 Wills – Gifts and Key Administration Clauses</w:t>
      </w:r>
    </w:p>
    <w:p w14:paraId="26D105E0" w14:textId="77777777" w:rsidR="00C72F32" w:rsidRPr="00C72F32" w:rsidRDefault="00C72F32" w:rsidP="00C72F32">
      <w:pPr>
        <w:spacing w:after="0" w:line="240" w:lineRule="auto"/>
        <w:jc w:val="both"/>
        <w:rPr>
          <w:rFonts w:eastAsia="Times New Roman" w:cs="Arial"/>
          <w:b/>
          <w:bCs/>
        </w:rPr>
      </w:pPr>
    </w:p>
    <w:p w14:paraId="3BDB2C54" w14:textId="3387DB87" w:rsidR="00C72F32" w:rsidRPr="00C72F32" w:rsidRDefault="00C72F32" w:rsidP="000614D5">
      <w:pPr>
        <w:spacing w:after="0" w:line="240" w:lineRule="auto"/>
        <w:rPr>
          <w:rFonts w:cs="Arial"/>
        </w:rPr>
      </w:pPr>
      <w:r w:rsidRPr="00C72F32">
        <w:rPr>
          <w:rFonts w:cs="Arial"/>
        </w:rPr>
        <w:t>In which THREE of the following circumstances will a testator be advised to obtain independent legal advice in relation to a gift to the professional drafting their will</w:t>
      </w:r>
      <w:r w:rsidR="001358F8">
        <w:rPr>
          <w:rFonts w:cs="Arial"/>
        </w:rPr>
        <w:t>?</w:t>
      </w:r>
    </w:p>
    <w:p w14:paraId="62407711" w14:textId="77777777" w:rsidR="00C72F32" w:rsidRDefault="00C72F32" w:rsidP="00C72F32">
      <w:pPr>
        <w:spacing w:after="0" w:line="240" w:lineRule="auto"/>
        <w:jc w:val="both"/>
        <w:rPr>
          <w:rFonts w:eastAsia="Times New Roman" w:cs="Arial"/>
          <w:b/>
          <w:bCs/>
        </w:rPr>
      </w:pPr>
    </w:p>
    <w:p w14:paraId="1220F1E9" w14:textId="05245526" w:rsidR="00E02DCD" w:rsidRDefault="00E02DCD" w:rsidP="00C72F32">
      <w:pPr>
        <w:spacing w:after="0" w:line="240" w:lineRule="auto"/>
        <w:jc w:val="both"/>
        <w:rPr>
          <w:rFonts w:eastAsia="Times New Roman" w:cs="Arial"/>
          <w:b/>
          <w:bCs/>
        </w:rPr>
      </w:pPr>
      <w:r>
        <w:rPr>
          <w:rFonts w:eastAsia="Times New Roman" w:cs="Arial"/>
          <w:b/>
          <w:bCs/>
        </w:rPr>
        <w:t>When the</w:t>
      </w:r>
    </w:p>
    <w:p w14:paraId="69AA7549" w14:textId="77777777" w:rsidR="00E02DCD" w:rsidRPr="00C72F32" w:rsidRDefault="00E02DCD" w:rsidP="00C72F32">
      <w:pPr>
        <w:spacing w:after="0" w:line="240" w:lineRule="auto"/>
        <w:jc w:val="both"/>
        <w:rPr>
          <w:rFonts w:eastAsia="Times New Roman" w:cs="Arial"/>
          <w:b/>
          <w:bCs/>
        </w:rPr>
      </w:pPr>
    </w:p>
    <w:p w14:paraId="5E24BE3C" w14:textId="71A0E198"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A: </w:t>
      </w:r>
      <w:r w:rsidRPr="00C72F32">
        <w:rPr>
          <w:rFonts w:cs="Arial"/>
          <w:bCs/>
          <w:highlight w:val="green"/>
        </w:rPr>
        <w:t>value of the gift exceeds 1% of the estimated net estate</w:t>
      </w:r>
      <w:r w:rsidR="00CB3248">
        <w:rPr>
          <w:rFonts w:cs="Arial"/>
          <w:bCs/>
          <w:highlight w:val="green"/>
        </w:rPr>
        <w:t xml:space="preserve"> </w:t>
      </w:r>
      <w:r w:rsidR="00A8284C">
        <w:rPr>
          <w:rFonts w:cs="Arial"/>
          <w:bCs/>
          <w:highlight w:val="green"/>
        </w:rPr>
        <w:t>(CORRECT)</w:t>
      </w:r>
    </w:p>
    <w:p w14:paraId="42A2F5B0" w14:textId="725F9196"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rPr>
        <w:t xml:space="preserve">B: </w:t>
      </w:r>
      <w:r w:rsidRPr="00C72F32">
        <w:rPr>
          <w:rFonts w:cs="Arial"/>
          <w:bCs/>
        </w:rPr>
        <w:t>gift appears to be given without reasonable justification</w:t>
      </w:r>
    </w:p>
    <w:p w14:paraId="00B83E61" w14:textId="19A08092"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C: </w:t>
      </w:r>
      <w:r w:rsidR="00483064">
        <w:rPr>
          <w:rFonts w:eastAsia="Times New Roman" w:cs="Arial"/>
          <w:bCs/>
          <w:highlight w:val="green"/>
        </w:rPr>
        <w:t xml:space="preserve">gift </w:t>
      </w:r>
      <w:r w:rsidRPr="00C72F32">
        <w:rPr>
          <w:rFonts w:cs="Arial"/>
          <w:bCs/>
          <w:highlight w:val="green"/>
        </w:rPr>
        <w:t>might increase in value over time</w:t>
      </w:r>
      <w:r w:rsidR="00CB3248">
        <w:rPr>
          <w:rFonts w:cs="Arial"/>
          <w:bCs/>
          <w:highlight w:val="green"/>
        </w:rPr>
        <w:t xml:space="preserve"> </w:t>
      </w:r>
      <w:r w:rsidR="00A8284C">
        <w:rPr>
          <w:rFonts w:cs="Arial"/>
          <w:bCs/>
          <w:highlight w:val="green"/>
        </w:rPr>
        <w:t>(CORRECT)</w:t>
      </w:r>
    </w:p>
    <w:p w14:paraId="373DAFC2" w14:textId="41FB0EEA"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rPr>
        <w:t xml:space="preserve">D: </w:t>
      </w:r>
      <w:r w:rsidRPr="00C72F32">
        <w:rPr>
          <w:rFonts w:cs="Arial"/>
          <w:bCs/>
        </w:rPr>
        <w:t>value of the gift exceeds 10% of the estimated net estate</w:t>
      </w:r>
    </w:p>
    <w:p w14:paraId="548C78DF" w14:textId="49144C27"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E: </w:t>
      </w:r>
      <w:r w:rsidRPr="00C72F32">
        <w:rPr>
          <w:rFonts w:cs="Arial"/>
          <w:bCs/>
          <w:highlight w:val="green"/>
        </w:rPr>
        <w:t>amount of the gift is more valuable than their relationship with the deceased reasonably justifies</w:t>
      </w:r>
      <w:r w:rsidR="00CB3248">
        <w:rPr>
          <w:rFonts w:cs="Arial"/>
          <w:bCs/>
          <w:highlight w:val="green"/>
        </w:rPr>
        <w:t xml:space="preserve"> </w:t>
      </w:r>
      <w:r w:rsidR="00A8284C">
        <w:rPr>
          <w:rFonts w:cs="Arial"/>
          <w:bCs/>
          <w:highlight w:val="green"/>
        </w:rPr>
        <w:t>(CORRECT)</w:t>
      </w:r>
    </w:p>
    <w:p w14:paraId="2C05EEAF" w14:textId="77777777" w:rsidR="00C72F32" w:rsidRDefault="00C72F32" w:rsidP="00C72F32">
      <w:pPr>
        <w:spacing w:after="0" w:line="240" w:lineRule="auto"/>
        <w:jc w:val="both"/>
        <w:rPr>
          <w:rFonts w:eastAsia="Times New Roman" w:cs="Arial"/>
          <w:b/>
          <w:color w:val="4472C4" w:themeColor="accent1"/>
        </w:rPr>
      </w:pPr>
    </w:p>
    <w:p w14:paraId="1706EE0F" w14:textId="77777777" w:rsidR="00C81E19" w:rsidRPr="00C72F32" w:rsidRDefault="00C81E19" w:rsidP="00C72F32">
      <w:pPr>
        <w:spacing w:after="0" w:line="240" w:lineRule="auto"/>
        <w:jc w:val="both"/>
        <w:rPr>
          <w:rFonts w:eastAsia="Times New Roman" w:cs="Arial"/>
          <w:b/>
          <w:color w:val="4472C4" w:themeColor="accent1"/>
        </w:rPr>
      </w:pPr>
    </w:p>
    <w:p w14:paraId="7AA28A16" w14:textId="77777777" w:rsidR="00C72F32" w:rsidRPr="00C72F32" w:rsidRDefault="00C72F32" w:rsidP="000614D5">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11E3D870" w14:textId="089A0A76" w:rsidR="00F06B96" w:rsidRDefault="00C72F32" w:rsidP="000614D5">
      <w:pPr>
        <w:spacing w:after="0" w:line="240" w:lineRule="auto"/>
        <w:rPr>
          <w:rFonts w:cs="Arial"/>
          <w:color w:val="4472C4" w:themeColor="accent1"/>
        </w:rPr>
      </w:pPr>
      <w:r w:rsidRPr="5650854A">
        <w:rPr>
          <w:rFonts w:cs="Arial"/>
          <w:color w:val="0070C0"/>
        </w:rPr>
        <w:t xml:space="preserve">To protect your own interests, and those of the firm, a client may need to seek independent legal advice if the will is to include a gift to a member of staff at your firm. The circumstances where separate legal advice will be warranted are set out at A, C and E. (Law Society Practice Notes: Preparing Wills When Your Client Is Leaving </w:t>
      </w:r>
      <w:proofErr w:type="gramStart"/>
      <w:r w:rsidRPr="5650854A">
        <w:rPr>
          <w:rFonts w:cs="Arial"/>
          <w:color w:val="0070C0"/>
        </w:rPr>
        <w:t>A</w:t>
      </w:r>
      <w:proofErr w:type="gramEnd"/>
      <w:r w:rsidRPr="5650854A">
        <w:rPr>
          <w:rFonts w:cs="Arial"/>
          <w:color w:val="0070C0"/>
        </w:rPr>
        <w:t xml:space="preserve"> Gift For You)</w:t>
      </w:r>
    </w:p>
    <w:p w14:paraId="0057963F" w14:textId="0199E3E9" w:rsidR="588E5AAB" w:rsidRPr="00F06B96" w:rsidRDefault="588E5AAB" w:rsidP="00F06B96">
      <w:pPr>
        <w:spacing w:after="0" w:line="240" w:lineRule="auto"/>
        <w:jc w:val="both"/>
        <w:rPr>
          <w:rFonts w:cs="Arial"/>
          <w:color w:val="4472C4" w:themeColor="accent1"/>
        </w:rPr>
      </w:pPr>
      <w:r w:rsidRPr="68B51E31">
        <w:rPr>
          <w:rFonts w:cs="Arial"/>
          <w:b/>
          <w:bCs/>
          <w:color w:val="0070C0"/>
        </w:rPr>
        <w:t xml:space="preserve">Rationale: </w:t>
      </w:r>
      <w:r w:rsidR="00694B72">
        <w:rPr>
          <w:rFonts w:cs="Arial"/>
          <w:color w:val="0070C0"/>
        </w:rPr>
        <w:t>coursebook</w:t>
      </w:r>
      <w:r w:rsidRPr="68B51E31">
        <w:rPr>
          <w:rFonts w:cs="Arial"/>
          <w:color w:val="0070C0"/>
        </w:rPr>
        <w:t xml:space="preserve"> </w:t>
      </w:r>
      <w:r w:rsidR="00E543F2">
        <w:rPr>
          <w:rFonts w:cs="Arial"/>
          <w:color w:val="0070C0"/>
        </w:rPr>
        <w:t>–</w:t>
      </w:r>
      <w:r w:rsidRPr="68B51E31">
        <w:rPr>
          <w:rFonts w:cs="Arial"/>
          <w:color w:val="0070C0"/>
        </w:rPr>
        <w:t xml:space="preserve"> </w:t>
      </w:r>
      <w:r w:rsidRPr="68B51E31">
        <w:rPr>
          <w:rFonts w:ascii="Calibri" w:eastAsia="Calibri" w:hAnsi="Calibri" w:cs="Calibri"/>
          <w:color w:val="0070C0"/>
        </w:rPr>
        <w:t>10.3 Gifts to the draftsman, page 261</w:t>
      </w:r>
    </w:p>
    <w:p w14:paraId="2328B682" w14:textId="6E1C7648" w:rsidR="68B51E31" w:rsidRDefault="68B51E31" w:rsidP="55A19E26">
      <w:pPr>
        <w:spacing w:after="0" w:line="240" w:lineRule="auto"/>
        <w:jc w:val="both"/>
        <w:rPr>
          <w:rFonts w:cs="Arial"/>
          <w:color w:val="4472C4" w:themeColor="accent1"/>
        </w:rPr>
      </w:pPr>
    </w:p>
    <w:p w14:paraId="0EC46C5F" w14:textId="77777777" w:rsidR="00C72F32" w:rsidRPr="00C72F32" w:rsidRDefault="00C72F32" w:rsidP="00C72F32">
      <w:pPr>
        <w:spacing w:after="0" w:line="240" w:lineRule="auto"/>
        <w:jc w:val="both"/>
        <w:rPr>
          <w:rFonts w:cs="Arial"/>
          <w:b/>
          <w:bCs/>
        </w:rPr>
      </w:pPr>
    </w:p>
    <w:p w14:paraId="207E2073" w14:textId="77777777" w:rsidR="00C72F32" w:rsidRPr="00C72F32" w:rsidRDefault="00C72F32" w:rsidP="00C72F32">
      <w:pPr>
        <w:spacing w:after="0" w:line="240" w:lineRule="auto"/>
        <w:rPr>
          <w:rFonts w:cs="Arial"/>
          <w:b/>
          <w:bCs/>
        </w:rPr>
      </w:pPr>
      <w:r w:rsidRPr="00C72F32">
        <w:rPr>
          <w:rFonts w:cs="Arial"/>
          <w:b/>
          <w:bCs/>
        </w:rPr>
        <w:br w:type="page"/>
      </w:r>
    </w:p>
    <w:p w14:paraId="21AFAE80" w14:textId="77777777" w:rsidR="00C72F32" w:rsidRPr="00C72F32" w:rsidRDefault="00C72F32" w:rsidP="000614D5">
      <w:pPr>
        <w:spacing w:after="0" w:line="240" w:lineRule="auto"/>
        <w:rPr>
          <w:rFonts w:cs="Arial"/>
          <w:b/>
          <w:bCs/>
        </w:rPr>
      </w:pPr>
      <w:r w:rsidRPr="00C72F32">
        <w:rPr>
          <w:rFonts w:cs="Arial"/>
          <w:b/>
          <w:bCs/>
        </w:rPr>
        <w:lastRenderedPageBreak/>
        <w:t xml:space="preserve">Narrative </w:t>
      </w:r>
    </w:p>
    <w:p w14:paraId="2CA08051" w14:textId="3C3AA299" w:rsidR="00C72F32" w:rsidRPr="00C72F32" w:rsidRDefault="00C72F32" w:rsidP="00870B74">
      <w:pPr>
        <w:spacing w:after="0" w:line="240" w:lineRule="auto"/>
        <w:rPr>
          <w:rFonts w:cs="Arial"/>
        </w:rPr>
      </w:pPr>
      <w:r w:rsidRPr="00C72F32">
        <w:rPr>
          <w:rFonts w:cs="Arial"/>
        </w:rPr>
        <w:t>Having heard your explanation, Frederick then hands to you a handwritten list of the charities he wishes to benefit. You look at the list, which sets out five separate charities for various charitable causes. You consider how these gifts might be dealt with in the will.</w:t>
      </w:r>
    </w:p>
    <w:p w14:paraId="24677493" w14:textId="77777777" w:rsidR="00C72F32" w:rsidRPr="00C72F32" w:rsidRDefault="00C72F32" w:rsidP="00C72F32">
      <w:pPr>
        <w:spacing w:after="0" w:line="240" w:lineRule="auto"/>
        <w:jc w:val="both"/>
        <w:rPr>
          <w:rFonts w:cs="Arial"/>
        </w:rPr>
      </w:pPr>
    </w:p>
    <w:p w14:paraId="2FEFFA61" w14:textId="77777777" w:rsidR="00C72F32" w:rsidRPr="00C72F32" w:rsidRDefault="00C72F32" w:rsidP="00C72F32">
      <w:pPr>
        <w:spacing w:after="0" w:line="240" w:lineRule="auto"/>
        <w:jc w:val="both"/>
        <w:rPr>
          <w:rFonts w:eastAsia="Times New Roman" w:cs="Arial"/>
          <w:b/>
          <w:bCs/>
        </w:rPr>
      </w:pPr>
      <w:r w:rsidRPr="00C72F32">
        <w:rPr>
          <w:rFonts w:eastAsia="Times New Roman" w:cs="Arial"/>
          <w:b/>
          <w:bCs/>
        </w:rPr>
        <w:t>Question 3(e)</w:t>
      </w:r>
    </w:p>
    <w:p w14:paraId="113B2BE2" w14:textId="3EA85A5B" w:rsidR="00C81E19" w:rsidRPr="00C81E19" w:rsidRDefault="00C81E19" w:rsidP="00C72F32">
      <w:pPr>
        <w:spacing w:after="0" w:line="240" w:lineRule="auto"/>
        <w:rPr>
          <w:rFonts w:cstheme="minorHAnsi"/>
          <w:b/>
          <w:bCs/>
          <w:color w:val="000000" w:themeColor="text1"/>
        </w:rPr>
      </w:pPr>
      <w:r>
        <w:rPr>
          <w:rFonts w:cstheme="minorHAnsi"/>
          <w:b/>
          <w:bCs/>
          <w:color w:val="000000" w:themeColor="text1"/>
        </w:rPr>
        <w:t>(7 marks)</w:t>
      </w:r>
    </w:p>
    <w:p w14:paraId="24651FF3" w14:textId="307C88EC" w:rsidR="00C72F32" w:rsidRPr="00C72F32" w:rsidRDefault="00C72F32" w:rsidP="00C72F32">
      <w:pPr>
        <w:spacing w:after="0" w:line="240" w:lineRule="auto"/>
        <w:rPr>
          <w:rFonts w:ascii="Calibri" w:eastAsia="Calibri" w:hAnsi="Calibri" w:cs="Calibri"/>
          <w:color w:val="000000" w:themeColor="text1"/>
        </w:rPr>
      </w:pPr>
      <w:r w:rsidRPr="68B51E31">
        <w:rPr>
          <w:rFonts w:ascii="Calibri" w:eastAsia="Calibri" w:hAnsi="Calibri" w:cs="Calibri"/>
          <w:b/>
          <w:bCs/>
          <w:color w:val="000000" w:themeColor="text1"/>
        </w:rPr>
        <w:t>Module Ref 10</w:t>
      </w:r>
      <w:r w:rsidR="011D5D28" w:rsidRPr="68B51E31">
        <w:rPr>
          <w:rFonts w:ascii="Calibri" w:eastAsia="Calibri" w:hAnsi="Calibri" w:cs="Calibri"/>
          <w:b/>
          <w:bCs/>
          <w:color w:val="000000" w:themeColor="text1"/>
        </w:rPr>
        <w:t>(d)</w:t>
      </w:r>
      <w:r w:rsidRPr="68B51E31">
        <w:rPr>
          <w:rFonts w:ascii="Calibri" w:eastAsia="Calibri" w:hAnsi="Calibri" w:cs="Calibri"/>
          <w:b/>
          <w:bCs/>
          <w:color w:val="000000" w:themeColor="text1"/>
        </w:rPr>
        <w:t xml:space="preserve"> – Wills – Gifts and Key Administration Clauses</w:t>
      </w:r>
    </w:p>
    <w:p w14:paraId="25D65869" w14:textId="5D892288" w:rsidR="00C72F32" w:rsidRPr="00C72F32" w:rsidRDefault="00C72F32" w:rsidP="00C72F32">
      <w:pPr>
        <w:spacing w:after="0" w:line="240" w:lineRule="auto"/>
        <w:rPr>
          <w:rFonts w:ascii="Calibri" w:eastAsia="Calibri" w:hAnsi="Calibri" w:cs="Calibri"/>
          <w:color w:val="000000" w:themeColor="text1"/>
        </w:rPr>
      </w:pPr>
    </w:p>
    <w:p w14:paraId="4EA271F8" w14:textId="77777777" w:rsidR="00C72F32" w:rsidRPr="00C72F32" w:rsidRDefault="00C72F32" w:rsidP="00870B74">
      <w:pPr>
        <w:spacing w:after="0" w:line="240" w:lineRule="auto"/>
        <w:rPr>
          <w:rFonts w:cs="Arial"/>
        </w:rPr>
      </w:pPr>
      <w:r w:rsidRPr="00C72F32">
        <w:rPr>
          <w:rFonts w:cs="Arial"/>
        </w:rPr>
        <w:t>Explain the matters to be borne in mind when including the charitable gifts in the draft will for Frederick’s approval.</w:t>
      </w:r>
    </w:p>
    <w:p w14:paraId="6EF87801" w14:textId="77777777" w:rsidR="00C81E19" w:rsidRDefault="00C81E19" w:rsidP="00C72F32">
      <w:pPr>
        <w:suppressAutoHyphens/>
        <w:spacing w:after="0" w:line="240" w:lineRule="auto"/>
        <w:jc w:val="both"/>
        <w:rPr>
          <w:rFonts w:eastAsia="SimSun" w:cs="Arial"/>
          <w:b/>
          <w:bCs/>
          <w:color w:val="4472C4" w:themeColor="accent1"/>
        </w:rPr>
      </w:pPr>
    </w:p>
    <w:p w14:paraId="7A13AB40" w14:textId="77777777" w:rsidR="00C81E19" w:rsidRDefault="00C81E19" w:rsidP="00C72F32">
      <w:pPr>
        <w:suppressAutoHyphens/>
        <w:spacing w:after="0" w:line="240" w:lineRule="auto"/>
        <w:jc w:val="both"/>
        <w:rPr>
          <w:rFonts w:eastAsia="SimSun" w:cs="Arial"/>
          <w:b/>
          <w:bCs/>
          <w:color w:val="4472C4" w:themeColor="accent1"/>
        </w:rPr>
      </w:pPr>
    </w:p>
    <w:p w14:paraId="165A80BE" w14:textId="32D0C411" w:rsidR="00C81E19" w:rsidRPr="00870B74" w:rsidRDefault="00870B74" w:rsidP="55A19E26">
      <w:pPr>
        <w:suppressAutoHyphens/>
        <w:spacing w:after="0" w:line="240" w:lineRule="auto"/>
        <w:jc w:val="both"/>
        <w:rPr>
          <w:rFonts w:eastAsia="SimSun" w:cs="Arial"/>
          <w:b/>
          <w:bCs/>
        </w:rPr>
      </w:pPr>
      <w:r w:rsidRPr="00870B74">
        <w:rPr>
          <w:rFonts w:eastAsia="SimSun" w:cs="Arial"/>
          <w:b/>
          <w:bCs/>
        </w:rPr>
        <w:t>(7 marks)</w:t>
      </w:r>
    </w:p>
    <w:p w14:paraId="72E67F46" w14:textId="77777777" w:rsidR="00C81E19" w:rsidRDefault="00C81E19" w:rsidP="55A19E26">
      <w:pPr>
        <w:suppressAutoHyphens/>
        <w:spacing w:after="0" w:line="240" w:lineRule="auto"/>
        <w:jc w:val="both"/>
        <w:rPr>
          <w:rFonts w:eastAsia="SimSun" w:cs="Arial"/>
          <w:b/>
          <w:bCs/>
          <w:color w:val="4472C4" w:themeColor="accent1"/>
        </w:rPr>
      </w:pPr>
    </w:p>
    <w:p w14:paraId="5647128D" w14:textId="41B92726" w:rsidR="00246832" w:rsidRPr="00F14D54" w:rsidRDefault="0009026E" w:rsidP="55A19E26">
      <w:pPr>
        <w:spacing w:after="0" w:line="240" w:lineRule="auto"/>
        <w:rPr>
          <w:b/>
          <w:bCs/>
          <w:color w:val="4472C4" w:themeColor="accent1"/>
        </w:rPr>
      </w:pPr>
      <w:r w:rsidRPr="5650854A">
        <w:rPr>
          <w:b/>
          <w:bCs/>
          <w:color w:val="0070C0"/>
        </w:rPr>
        <w:t xml:space="preserve">Potential answer content </w:t>
      </w:r>
      <w:r w:rsidR="00246832" w:rsidRPr="5650854A">
        <w:rPr>
          <w:b/>
          <w:bCs/>
          <w:color w:val="0070C0"/>
        </w:rPr>
        <w:t>(levels-based assessment)</w:t>
      </w:r>
    </w:p>
    <w:p w14:paraId="3F3F7F8B" w14:textId="77777777" w:rsidR="00C81E19" w:rsidRDefault="00C81E19" w:rsidP="55A19E26">
      <w:pPr>
        <w:suppressAutoHyphens/>
        <w:spacing w:after="0" w:line="240" w:lineRule="auto"/>
        <w:jc w:val="both"/>
        <w:rPr>
          <w:rFonts w:eastAsia="SimSun" w:cs="Arial"/>
          <w:b/>
          <w:bCs/>
          <w:color w:val="4472C4" w:themeColor="accent1"/>
        </w:rPr>
      </w:pPr>
    </w:p>
    <w:p w14:paraId="635DCBA4" w14:textId="7777777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 xml:space="preserve">Since so many charities have similar names or aims it is important to confirm with the testator which </w:t>
      </w:r>
      <w:proofErr w:type="gramStart"/>
      <w:r w:rsidRPr="5650854A">
        <w:rPr>
          <w:rFonts w:cs="Arial"/>
          <w:color w:val="0070C0"/>
        </w:rPr>
        <w:t>particular charities</w:t>
      </w:r>
      <w:proofErr w:type="gramEnd"/>
      <w:r w:rsidRPr="5650854A">
        <w:rPr>
          <w:rFonts w:cs="Arial"/>
          <w:color w:val="0070C0"/>
        </w:rPr>
        <w:t xml:space="preserve"> he wishes to inherit and the exact names of those charities.</w:t>
      </w:r>
    </w:p>
    <w:p w14:paraId="205A37BC" w14:textId="7777777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To avoid potential difficulties in the administration of the estate, a check should be made of the name of the charity and the registered charity number, which should be included in the will.</w:t>
      </w:r>
    </w:p>
    <w:p w14:paraId="4018E304" w14:textId="00ECF856"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Furthermore, provision should be made for a future change of name, amalgamation or dissolution.</w:t>
      </w:r>
    </w:p>
    <w:p w14:paraId="15C9E161" w14:textId="71D540C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It is usual to provide a clause to the effect that if the charity is no longer in existence at the date of the testator’s death, then the legacy is to be paid to a charity with similar aims. This is known as a Cy</w:t>
      </w:r>
      <w:r w:rsidR="00F952D4">
        <w:rPr>
          <w:rFonts w:cs="Arial"/>
          <w:color w:val="0070C0"/>
        </w:rPr>
        <w:t>-p</w:t>
      </w:r>
      <w:r w:rsidRPr="5650854A">
        <w:rPr>
          <w:rFonts w:cs="Arial"/>
          <w:color w:val="0070C0"/>
        </w:rPr>
        <w:t>r</w:t>
      </w:r>
      <w:r w:rsidR="00454D2C">
        <w:rPr>
          <w:rFonts w:cstheme="minorHAnsi"/>
          <w:color w:val="0070C0"/>
        </w:rPr>
        <w:t>è</w:t>
      </w:r>
      <w:r w:rsidRPr="5650854A">
        <w:rPr>
          <w:rFonts w:cs="Arial"/>
          <w:color w:val="0070C0"/>
        </w:rPr>
        <w:t>s clause.</w:t>
      </w:r>
    </w:p>
    <w:p w14:paraId="7CD8004E" w14:textId="0D74A7CD"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In addition, a receipt clause should be included, discharging executors to exonerate the executors from any further liability when paying the funds to the authorised officer of the charity.</w:t>
      </w:r>
    </w:p>
    <w:p w14:paraId="0590A7C7" w14:textId="32CFD75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Gifts to charities are free from IHT</w:t>
      </w:r>
      <w:r w:rsidR="00CC427C">
        <w:rPr>
          <w:rFonts w:cs="Arial"/>
          <w:color w:val="0070C0"/>
        </w:rPr>
        <w:t>.</w:t>
      </w:r>
    </w:p>
    <w:p w14:paraId="19811F17" w14:textId="252E5FF2"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If at least 10% of the net estate is left to charity</w:t>
      </w:r>
      <w:r w:rsidR="00CC427C">
        <w:rPr>
          <w:rFonts w:cs="Arial"/>
          <w:color w:val="0070C0"/>
        </w:rPr>
        <w:t>,</w:t>
      </w:r>
      <w:r w:rsidRPr="5650854A">
        <w:rPr>
          <w:rFonts w:cs="Arial"/>
          <w:color w:val="0070C0"/>
        </w:rPr>
        <w:t xml:space="preserve"> the rate of IHT is reduced to 36%.</w:t>
      </w:r>
    </w:p>
    <w:p w14:paraId="099265C3" w14:textId="77777777" w:rsidR="00C72F32" w:rsidRPr="00C72F32" w:rsidRDefault="00C72F32" w:rsidP="55A19E26">
      <w:pPr>
        <w:spacing w:after="0" w:line="240" w:lineRule="auto"/>
        <w:jc w:val="both"/>
        <w:rPr>
          <w:rFonts w:cs="Arial"/>
          <w:b/>
          <w:bCs/>
          <w:color w:val="0070C0"/>
        </w:rPr>
      </w:pPr>
    </w:p>
    <w:p w14:paraId="32D9A5A8" w14:textId="46422EB2" w:rsidR="00126B00" w:rsidRDefault="0FE6F82A" w:rsidP="68B51E31">
      <w:pPr>
        <w:spacing w:after="0" w:line="240" w:lineRule="auto"/>
        <w:rPr>
          <w:rFonts w:ascii="Calibri" w:eastAsia="Calibri" w:hAnsi="Calibri" w:cs="Calibri"/>
          <w:color w:val="0070C0"/>
        </w:rPr>
      </w:pPr>
      <w:r w:rsidRPr="55A19E26">
        <w:rPr>
          <w:rFonts w:cs="Arial"/>
          <w:b/>
          <w:bCs/>
          <w:color w:val="0070C0"/>
        </w:rPr>
        <w:t xml:space="preserve">Rationale: </w:t>
      </w:r>
      <w:r w:rsidR="00694B72">
        <w:rPr>
          <w:rFonts w:cs="Arial"/>
          <w:color w:val="0070C0"/>
        </w:rPr>
        <w:t>coursebook</w:t>
      </w:r>
      <w:r w:rsidRPr="55A19E26">
        <w:rPr>
          <w:rFonts w:cs="Arial"/>
          <w:color w:val="0070C0"/>
        </w:rPr>
        <w:t xml:space="preserve"> </w:t>
      </w:r>
      <w:r w:rsidR="00CC427C">
        <w:rPr>
          <w:rFonts w:cs="Arial"/>
          <w:color w:val="0070C0"/>
        </w:rPr>
        <w:t>–</w:t>
      </w:r>
      <w:r w:rsidRPr="55A19E26">
        <w:rPr>
          <w:rFonts w:cs="Arial"/>
          <w:color w:val="0070C0"/>
        </w:rPr>
        <w:t xml:space="preserve"> </w:t>
      </w:r>
      <w:r w:rsidRPr="55A19E26">
        <w:rPr>
          <w:rFonts w:ascii="Calibri" w:eastAsia="Calibri" w:hAnsi="Calibri" w:cs="Calibri"/>
          <w:color w:val="0070C0"/>
        </w:rPr>
        <w:t>10.5 Charitable gifts, page 264</w:t>
      </w:r>
    </w:p>
    <w:p w14:paraId="3EF49EBC" w14:textId="6D039E7B" w:rsidR="55A19E26" w:rsidRDefault="55A19E26">
      <w:r>
        <w:br w:type="page"/>
      </w:r>
    </w:p>
    <w:p w14:paraId="4CC9B970" w14:textId="074F23E6" w:rsidR="00126B00" w:rsidRDefault="00126B00" w:rsidP="55A19E26">
      <w:pPr>
        <w:spacing w:after="0" w:line="240" w:lineRule="auto"/>
        <w:rPr>
          <w:b/>
          <w:bCs/>
          <w:color w:val="44546A" w:themeColor="text2"/>
        </w:rPr>
      </w:pPr>
    </w:p>
    <w:tbl>
      <w:tblPr>
        <w:tblStyle w:val="TableGrid"/>
        <w:tblW w:w="0" w:type="auto"/>
        <w:tblLook w:val="04A0" w:firstRow="1" w:lastRow="0" w:firstColumn="1" w:lastColumn="0" w:noHBand="0" w:noVBand="1"/>
      </w:tblPr>
      <w:tblGrid>
        <w:gridCol w:w="1271"/>
        <w:gridCol w:w="13041"/>
      </w:tblGrid>
      <w:tr w:rsidR="00452296" w:rsidRPr="00452296" w14:paraId="07584E28" w14:textId="77777777" w:rsidTr="5650854A">
        <w:trPr>
          <w:trHeight w:val="50"/>
        </w:trPr>
        <w:tc>
          <w:tcPr>
            <w:tcW w:w="1271" w:type="dxa"/>
            <w:tcBorders>
              <w:top w:val="single" w:sz="4" w:space="0" w:color="auto"/>
              <w:left w:val="single" w:sz="4" w:space="0" w:color="auto"/>
              <w:bottom w:val="single" w:sz="4" w:space="0" w:color="auto"/>
              <w:right w:val="single" w:sz="4" w:space="0" w:color="auto"/>
            </w:tcBorders>
          </w:tcPr>
          <w:p w14:paraId="0A7F5CEC" w14:textId="77777777" w:rsidR="00FC7017" w:rsidRPr="00452296" w:rsidRDefault="3471A4F6" w:rsidP="5650854A">
            <w:pPr>
              <w:jc w:val="center"/>
              <w:rPr>
                <w:rFonts w:eastAsiaTheme="minorEastAsia"/>
                <w:i/>
                <w:iCs/>
                <w:color w:val="4472C4" w:themeColor="accent1"/>
                <w:sz w:val="20"/>
                <w:szCs w:val="20"/>
              </w:rPr>
            </w:pPr>
            <w:r w:rsidRPr="5650854A">
              <w:rPr>
                <w:rFonts w:eastAsiaTheme="minorEastAsia"/>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531C7F9B" w14:textId="77777777" w:rsidR="00FC7017" w:rsidRPr="00452296" w:rsidRDefault="3471A4F6" w:rsidP="5650854A">
            <w:pPr>
              <w:rPr>
                <w:rFonts w:eastAsiaTheme="minorEastAsia"/>
                <w:i/>
                <w:iCs/>
                <w:color w:val="4472C4" w:themeColor="accent1"/>
                <w:sz w:val="20"/>
                <w:szCs w:val="20"/>
              </w:rPr>
            </w:pPr>
            <w:r w:rsidRPr="5650854A">
              <w:rPr>
                <w:rFonts w:eastAsiaTheme="minorEastAsia"/>
                <w:i/>
                <w:iCs/>
                <w:color w:val="0070C0"/>
                <w:sz w:val="20"/>
                <w:szCs w:val="20"/>
              </w:rPr>
              <w:t>Likely characteristics of candidate’s answer</w:t>
            </w:r>
          </w:p>
        </w:tc>
      </w:tr>
      <w:tr w:rsidR="00452296" w:rsidRPr="00452296" w14:paraId="5FFE34B0" w14:textId="77777777" w:rsidTr="5650854A">
        <w:tc>
          <w:tcPr>
            <w:tcW w:w="1271" w:type="dxa"/>
            <w:tcBorders>
              <w:top w:val="single" w:sz="4" w:space="0" w:color="auto"/>
              <w:left w:val="single" w:sz="4" w:space="0" w:color="auto"/>
              <w:bottom w:val="single" w:sz="4" w:space="0" w:color="auto"/>
              <w:right w:val="single" w:sz="4" w:space="0" w:color="auto"/>
            </w:tcBorders>
          </w:tcPr>
          <w:p w14:paraId="61BAF6C6" w14:textId="3FE87474" w:rsidR="00FC7017" w:rsidRPr="00452296" w:rsidRDefault="3471A4F6" w:rsidP="5650854A">
            <w:pPr>
              <w:jc w:val="center"/>
              <w:rPr>
                <w:rFonts w:eastAsiaTheme="minorEastAsia"/>
                <w:color w:val="4472C4" w:themeColor="accent1"/>
                <w:sz w:val="20"/>
                <w:szCs w:val="20"/>
              </w:rPr>
            </w:pPr>
            <w:r w:rsidRPr="5650854A">
              <w:rPr>
                <w:rFonts w:eastAsiaTheme="minorEastAsia"/>
                <w:color w:val="0070C0"/>
                <w:sz w:val="20"/>
                <w:szCs w:val="20"/>
              </w:rPr>
              <w:t>0-2</w:t>
            </w:r>
          </w:p>
          <w:p w14:paraId="5C99E424"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6D22D98" w14:textId="05BF37E4"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82BE501"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66FD2776"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18DFBA61"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Limited, if any, recognition of the links to be made and weak, if any, application to the facts.</w:t>
            </w:r>
          </w:p>
          <w:p w14:paraId="59FDCCEA"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78AB1741"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The response may be incoherent and:</w:t>
            </w:r>
          </w:p>
          <w:p w14:paraId="56A8082E"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gives/draws little or no explanation/</w:t>
            </w:r>
            <w:proofErr w:type="gramStart"/>
            <w:r w:rsidRPr="5650854A">
              <w:rPr>
                <w:rFonts w:eastAsiaTheme="minorEastAsia"/>
                <w:color w:val="0070C0"/>
                <w:sz w:val="20"/>
                <w:szCs w:val="20"/>
              </w:rPr>
              <w:t>conclusion;</w:t>
            </w:r>
            <w:proofErr w:type="gramEnd"/>
          </w:p>
          <w:p w14:paraId="074EB863"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 xml:space="preserve">provides a weak answer to the </w:t>
            </w:r>
            <w:proofErr w:type="gramStart"/>
            <w:r w:rsidRPr="5650854A">
              <w:rPr>
                <w:rFonts w:eastAsiaTheme="minorEastAsia"/>
                <w:color w:val="0070C0"/>
                <w:sz w:val="20"/>
                <w:szCs w:val="20"/>
              </w:rPr>
              <w:t>question;</w:t>
            </w:r>
            <w:proofErr w:type="gramEnd"/>
          </w:p>
          <w:p w14:paraId="7204621D"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 xml:space="preserve">presents no solution, where it would have been appropriate to do </w:t>
            </w:r>
            <w:proofErr w:type="gramStart"/>
            <w:r w:rsidRPr="5650854A">
              <w:rPr>
                <w:rFonts w:eastAsiaTheme="minorEastAsia"/>
                <w:color w:val="0070C0"/>
                <w:sz w:val="20"/>
                <w:szCs w:val="20"/>
              </w:rPr>
              <w:t>so;</w:t>
            </w:r>
            <w:proofErr w:type="gramEnd"/>
          </w:p>
          <w:p w14:paraId="2D34DC8F"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would not enable any reasonable decision or recommendations to be made or advice to be given as to a course of action.</w:t>
            </w:r>
          </w:p>
        </w:tc>
      </w:tr>
      <w:tr w:rsidR="00452296" w:rsidRPr="00452296" w14:paraId="5668AFBB" w14:textId="77777777" w:rsidTr="5650854A">
        <w:tc>
          <w:tcPr>
            <w:tcW w:w="1271" w:type="dxa"/>
            <w:tcBorders>
              <w:top w:val="single" w:sz="4" w:space="0" w:color="auto"/>
              <w:left w:val="single" w:sz="4" w:space="0" w:color="auto"/>
              <w:bottom w:val="single" w:sz="4" w:space="0" w:color="auto"/>
              <w:right w:val="single" w:sz="4" w:space="0" w:color="auto"/>
            </w:tcBorders>
          </w:tcPr>
          <w:p w14:paraId="36381C81" w14:textId="28CE0FA1" w:rsidR="00FC7017" w:rsidRPr="00452296" w:rsidRDefault="3471A4F6" w:rsidP="5650854A">
            <w:pPr>
              <w:jc w:val="center"/>
              <w:rPr>
                <w:rFonts w:eastAsiaTheme="minorEastAsia"/>
                <w:color w:val="4472C4" w:themeColor="accent1"/>
                <w:sz w:val="20"/>
                <w:szCs w:val="20"/>
              </w:rPr>
            </w:pPr>
            <w:r w:rsidRPr="5650854A">
              <w:rPr>
                <w:rFonts w:eastAsiaTheme="minorEastAsia"/>
                <w:color w:val="0070C0"/>
                <w:sz w:val="20"/>
                <w:szCs w:val="20"/>
              </w:rPr>
              <w:t>3-</w:t>
            </w:r>
            <w:r w:rsidR="4D1824CC" w:rsidRPr="5650854A">
              <w:rPr>
                <w:rFonts w:eastAsiaTheme="minorEastAsia"/>
                <w:color w:val="0070C0"/>
                <w:sz w:val="20"/>
                <w:szCs w:val="20"/>
              </w:rPr>
              <w:t>4</w:t>
            </w:r>
          </w:p>
          <w:p w14:paraId="21AA4F2A" w14:textId="77777777" w:rsidR="00FC7017" w:rsidRPr="00452296" w:rsidRDefault="00FC7017" w:rsidP="55A19E26">
            <w:pPr>
              <w:jc w:val="center"/>
              <w:rPr>
                <w:rFonts w:eastAsiaTheme="minorEastAsia"/>
                <w:color w:val="4472C4" w:themeColor="accent1"/>
                <w:sz w:val="20"/>
                <w:szCs w:val="20"/>
              </w:rPr>
            </w:pPr>
          </w:p>
          <w:p w14:paraId="1DABD0FB"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37CF50A" w14:textId="5F8ED646"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4BD161E4"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 xml:space="preserve">A mid-range answer overall (varying from a </w:t>
            </w:r>
            <w:proofErr w:type="gramStart"/>
            <w:r w:rsidRPr="5650854A">
              <w:rPr>
                <w:rFonts w:eastAsiaTheme="minorEastAsia"/>
                <w:color w:val="0070C0"/>
                <w:sz w:val="20"/>
                <w:szCs w:val="20"/>
              </w:rPr>
              <w:t>fail</w:t>
            </w:r>
            <w:proofErr w:type="gramEnd"/>
            <w:r w:rsidRPr="5650854A">
              <w:rPr>
                <w:rFonts w:eastAsiaTheme="minorEastAsia"/>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3AA538D4"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6F81DE0D"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64308C09"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35792417"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The response may be disjointed but:</w:t>
            </w:r>
          </w:p>
          <w:p w14:paraId="036A52A3"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gives/draws a clear explanation/conclusion which is broadly </w:t>
            </w:r>
            <w:proofErr w:type="gramStart"/>
            <w:r w:rsidRPr="5650854A">
              <w:rPr>
                <w:rFonts w:eastAsiaTheme="minorEastAsia"/>
                <w:color w:val="0070C0"/>
                <w:sz w:val="20"/>
                <w:szCs w:val="20"/>
              </w:rPr>
              <w:t>accurate;</w:t>
            </w:r>
            <w:proofErr w:type="gramEnd"/>
            <w:r w:rsidRPr="5650854A">
              <w:rPr>
                <w:rFonts w:eastAsiaTheme="minorEastAsia"/>
                <w:color w:val="0070C0"/>
                <w:sz w:val="20"/>
                <w:szCs w:val="20"/>
              </w:rPr>
              <w:t xml:space="preserve"> </w:t>
            </w:r>
          </w:p>
          <w:p w14:paraId="20F0E73F"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provides an adequate answer to the </w:t>
            </w:r>
            <w:proofErr w:type="gramStart"/>
            <w:r w:rsidRPr="5650854A">
              <w:rPr>
                <w:rFonts w:eastAsiaTheme="minorEastAsia"/>
                <w:color w:val="0070C0"/>
                <w:sz w:val="20"/>
                <w:szCs w:val="20"/>
              </w:rPr>
              <w:t>question;</w:t>
            </w:r>
            <w:proofErr w:type="gramEnd"/>
            <w:r w:rsidRPr="5650854A">
              <w:rPr>
                <w:rFonts w:eastAsiaTheme="minorEastAsia"/>
                <w:color w:val="0070C0"/>
                <w:sz w:val="20"/>
                <w:szCs w:val="20"/>
              </w:rPr>
              <w:t xml:space="preserve"> </w:t>
            </w:r>
          </w:p>
          <w:p w14:paraId="54E41FEC"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presents, where appropriate, a solution albeit not </w:t>
            </w:r>
            <w:proofErr w:type="gramStart"/>
            <w:r w:rsidRPr="5650854A">
              <w:rPr>
                <w:rFonts w:eastAsiaTheme="minorEastAsia"/>
                <w:color w:val="0070C0"/>
                <w:sz w:val="20"/>
                <w:szCs w:val="20"/>
              </w:rPr>
              <w:t>optimum;</w:t>
            </w:r>
            <w:proofErr w:type="gramEnd"/>
          </w:p>
          <w:p w14:paraId="4EA977E0"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enables, as appropriate, a legitimate decision or recommendations to be made or advice to be given as to a course of action.</w:t>
            </w:r>
          </w:p>
        </w:tc>
      </w:tr>
      <w:tr w:rsidR="00452296" w:rsidRPr="00452296" w14:paraId="5ADA03C7" w14:textId="77777777" w:rsidTr="5650854A">
        <w:tc>
          <w:tcPr>
            <w:tcW w:w="1271" w:type="dxa"/>
            <w:tcBorders>
              <w:top w:val="single" w:sz="4" w:space="0" w:color="auto"/>
              <w:left w:val="single" w:sz="4" w:space="0" w:color="auto"/>
              <w:bottom w:val="single" w:sz="4" w:space="0" w:color="auto"/>
              <w:right w:val="single" w:sz="4" w:space="0" w:color="auto"/>
            </w:tcBorders>
          </w:tcPr>
          <w:p w14:paraId="092A6D3B" w14:textId="50CBBDD3" w:rsidR="00FC7017" w:rsidRPr="00452296" w:rsidRDefault="4D1824CC" w:rsidP="5650854A">
            <w:pPr>
              <w:jc w:val="center"/>
              <w:rPr>
                <w:rFonts w:eastAsiaTheme="minorEastAsia"/>
                <w:color w:val="4472C4" w:themeColor="accent1"/>
                <w:sz w:val="20"/>
                <w:szCs w:val="20"/>
              </w:rPr>
            </w:pPr>
            <w:r w:rsidRPr="5650854A">
              <w:rPr>
                <w:rFonts w:eastAsiaTheme="minorEastAsia"/>
                <w:color w:val="0070C0"/>
                <w:sz w:val="20"/>
                <w:szCs w:val="20"/>
              </w:rPr>
              <w:t>5</w:t>
            </w:r>
            <w:r w:rsidR="3471A4F6" w:rsidRPr="5650854A">
              <w:rPr>
                <w:rFonts w:eastAsiaTheme="minorEastAsia"/>
                <w:color w:val="0070C0"/>
                <w:sz w:val="20"/>
                <w:szCs w:val="20"/>
              </w:rPr>
              <w:t>-</w:t>
            </w:r>
            <w:r w:rsidR="00246832" w:rsidRPr="5650854A">
              <w:rPr>
                <w:rFonts w:eastAsiaTheme="minorEastAsia"/>
                <w:color w:val="0070C0"/>
                <w:sz w:val="20"/>
                <w:szCs w:val="20"/>
              </w:rPr>
              <w:t>7</w:t>
            </w:r>
          </w:p>
          <w:p w14:paraId="3BAD312C"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7E443C6C" w14:textId="6D43DD54"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ACEFA77"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 xml:space="preserve">A strong answer overall (clearly of a pass standard) which shows command of the key points of relevant knowledge. </w:t>
            </w:r>
          </w:p>
          <w:p w14:paraId="116B6B32"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60FC06F9"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3FA465EF"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20E755BF"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 xml:space="preserve">The response is communicated coherently and logically and: </w:t>
            </w:r>
          </w:p>
          <w:p w14:paraId="65D144A5"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gives/draws a confident, clear and reasoned explanation/</w:t>
            </w:r>
            <w:proofErr w:type="gramStart"/>
            <w:r w:rsidRPr="5650854A">
              <w:rPr>
                <w:rFonts w:eastAsiaTheme="minorEastAsia"/>
                <w:color w:val="0070C0"/>
                <w:sz w:val="20"/>
                <w:szCs w:val="20"/>
              </w:rPr>
              <w:t>conclusion;</w:t>
            </w:r>
            <w:proofErr w:type="gramEnd"/>
          </w:p>
          <w:p w14:paraId="284359FD"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provides a strong and accurate answer to the </w:t>
            </w:r>
            <w:proofErr w:type="gramStart"/>
            <w:r w:rsidRPr="5650854A">
              <w:rPr>
                <w:rFonts w:eastAsiaTheme="minorEastAsia"/>
                <w:color w:val="0070C0"/>
                <w:sz w:val="20"/>
                <w:szCs w:val="20"/>
              </w:rPr>
              <w:t>question;</w:t>
            </w:r>
            <w:proofErr w:type="gramEnd"/>
          </w:p>
          <w:p w14:paraId="3AE015E7"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presents an optimum solution or range of </w:t>
            </w:r>
            <w:proofErr w:type="gramStart"/>
            <w:r w:rsidRPr="5650854A">
              <w:rPr>
                <w:rFonts w:eastAsiaTheme="minorEastAsia"/>
                <w:color w:val="0070C0"/>
                <w:sz w:val="20"/>
                <w:szCs w:val="20"/>
              </w:rPr>
              <w:t>solutions;</w:t>
            </w:r>
            <w:proofErr w:type="gramEnd"/>
          </w:p>
          <w:p w14:paraId="41B51456"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enables, as appropriate, a sound decision or optimal recommendations to be made or best advice to be given as to a course of action. </w:t>
            </w:r>
          </w:p>
        </w:tc>
      </w:tr>
    </w:tbl>
    <w:p w14:paraId="17120872" w14:textId="172A4C9C" w:rsidR="00705B5B" w:rsidRDefault="00705B5B" w:rsidP="00C74E7F">
      <w:pPr>
        <w:spacing w:after="0" w:line="240" w:lineRule="auto"/>
        <w:rPr>
          <w:rFonts w:cstheme="minorHAnsi"/>
          <w:b/>
          <w:color w:val="44546A" w:themeColor="text2"/>
        </w:rPr>
      </w:pPr>
      <w:r>
        <w:rPr>
          <w:rFonts w:cstheme="minorHAnsi"/>
          <w:b/>
          <w:color w:val="44546A" w:themeColor="text2"/>
        </w:rPr>
        <w:br w:type="page"/>
      </w:r>
    </w:p>
    <w:p w14:paraId="3288BF36" w14:textId="11F46E42" w:rsidR="00A11A80" w:rsidRPr="00A11A80" w:rsidRDefault="00A11A80" w:rsidP="00F628B9">
      <w:pPr>
        <w:spacing w:after="0" w:line="240" w:lineRule="auto"/>
        <w:jc w:val="both"/>
        <w:rPr>
          <w:rFonts w:eastAsia="Times New Roman" w:cs="Arial"/>
          <w:b/>
          <w:bCs/>
        </w:rPr>
      </w:pPr>
      <w:r w:rsidRPr="00A11A80">
        <w:rPr>
          <w:rFonts w:eastAsia="Times New Roman" w:cs="Arial"/>
          <w:b/>
          <w:bCs/>
        </w:rPr>
        <w:lastRenderedPageBreak/>
        <w:t>QUESTION 4</w:t>
      </w:r>
    </w:p>
    <w:p w14:paraId="6C229537" w14:textId="77777777" w:rsidR="00A11A80" w:rsidRDefault="00A11A80" w:rsidP="00F628B9">
      <w:pPr>
        <w:spacing w:after="0" w:line="240" w:lineRule="auto"/>
        <w:rPr>
          <w:rFonts w:cstheme="minorHAnsi"/>
          <w:b/>
        </w:rPr>
      </w:pPr>
    </w:p>
    <w:p w14:paraId="48C90995" w14:textId="7E5EAB06" w:rsidR="00705B5B" w:rsidRPr="00FD0793" w:rsidRDefault="00705B5B" w:rsidP="00887A81">
      <w:pPr>
        <w:spacing w:after="0" w:line="240" w:lineRule="auto"/>
        <w:jc w:val="both"/>
        <w:rPr>
          <w:rFonts w:cstheme="minorHAnsi"/>
          <w:b/>
        </w:rPr>
      </w:pPr>
      <w:r w:rsidRPr="00FD0793">
        <w:rPr>
          <w:rFonts w:cstheme="minorHAnsi"/>
          <w:b/>
        </w:rPr>
        <w:t>Narrative</w:t>
      </w:r>
    </w:p>
    <w:p w14:paraId="071BC3F5" w14:textId="77777777" w:rsidR="002F5076" w:rsidRDefault="002F5076" w:rsidP="00887A81">
      <w:pPr>
        <w:spacing w:after="0" w:line="240" w:lineRule="auto"/>
        <w:rPr>
          <w:rFonts w:cs="Arial"/>
        </w:rPr>
      </w:pPr>
      <w:r w:rsidRPr="002F5076">
        <w:rPr>
          <w:rFonts w:cs="Arial"/>
        </w:rPr>
        <w:t>Having identified the beneficiaries of the will, you advise Frederick that he will need to appoint an executor to administer his estate.</w:t>
      </w:r>
    </w:p>
    <w:p w14:paraId="185D672B" w14:textId="77777777" w:rsidR="002F5076" w:rsidRPr="002F5076" w:rsidRDefault="002F5076" w:rsidP="00F628B9">
      <w:pPr>
        <w:spacing w:after="0" w:line="240" w:lineRule="auto"/>
        <w:jc w:val="both"/>
        <w:rPr>
          <w:rFonts w:cs="Arial"/>
        </w:rPr>
      </w:pPr>
    </w:p>
    <w:p w14:paraId="4F39374A" w14:textId="3870BA6B" w:rsidR="002F5076" w:rsidRDefault="002F5076" w:rsidP="00887A81">
      <w:pPr>
        <w:spacing w:after="0" w:line="240" w:lineRule="auto"/>
        <w:rPr>
          <w:rFonts w:cs="Arial"/>
        </w:rPr>
      </w:pPr>
      <w:r w:rsidRPr="002F5076">
        <w:rPr>
          <w:rFonts w:cs="Arial"/>
        </w:rPr>
        <w:t>Frederick then asks for your advice on who to choose as the executor and tells you that he certainly does not wish for his son, Daniel, to be involved and feels that it would be inappropriate for other family members to be appointed.</w:t>
      </w:r>
    </w:p>
    <w:p w14:paraId="0C70EE07" w14:textId="77777777" w:rsidR="002F5076" w:rsidRPr="002F5076" w:rsidRDefault="002F5076" w:rsidP="00F628B9">
      <w:pPr>
        <w:spacing w:after="0" w:line="240" w:lineRule="auto"/>
        <w:jc w:val="both"/>
        <w:rPr>
          <w:rFonts w:cs="Arial"/>
        </w:rPr>
      </w:pPr>
    </w:p>
    <w:p w14:paraId="610AEEF1" w14:textId="550871FA" w:rsidR="002F5076" w:rsidRPr="002F5076" w:rsidRDefault="002F5076" w:rsidP="00887A81">
      <w:pPr>
        <w:spacing w:after="0" w:line="240" w:lineRule="auto"/>
        <w:rPr>
          <w:rFonts w:cs="Arial"/>
        </w:rPr>
      </w:pPr>
      <w:r w:rsidRPr="002F5076">
        <w:rPr>
          <w:rFonts w:cs="Arial"/>
        </w:rPr>
        <w:t>You explain that, sometimes, the beneficiary under the will is the executor but it is possible to choose a professional executor. Frederick considers this last possibility and wishes to know more about appointing a professional executor.</w:t>
      </w:r>
    </w:p>
    <w:p w14:paraId="7B7D8451" w14:textId="77777777" w:rsidR="002F5076"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30B38691" w14:textId="77777777" w:rsidR="002F5076"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479B5E45" w14:textId="77777777" w:rsidR="00F628B9" w:rsidRDefault="00F628B9" w:rsidP="00F628B9">
      <w:pPr>
        <w:tabs>
          <w:tab w:val="left" w:pos="426"/>
          <w:tab w:val="left" w:pos="851"/>
        </w:tabs>
        <w:suppressAutoHyphens/>
        <w:autoSpaceDN w:val="0"/>
        <w:spacing w:after="0" w:line="240" w:lineRule="auto"/>
        <w:textAlignment w:val="baseline"/>
        <w:rPr>
          <w:rFonts w:eastAsia="SimSun" w:cs="Calibri"/>
          <w:kern w:val="3"/>
        </w:rPr>
      </w:pPr>
    </w:p>
    <w:p w14:paraId="17891C56" w14:textId="77777777" w:rsidR="00A11A80" w:rsidRPr="00A11A80" w:rsidRDefault="00A11A80" w:rsidP="00F628B9">
      <w:pPr>
        <w:spacing w:after="0" w:line="240" w:lineRule="auto"/>
        <w:jc w:val="both"/>
        <w:rPr>
          <w:rFonts w:cs="Arial"/>
        </w:rPr>
      </w:pPr>
    </w:p>
    <w:p w14:paraId="0210BBC1" w14:textId="77777777" w:rsidR="00A11A80" w:rsidRPr="00A11A80" w:rsidRDefault="00A11A80" w:rsidP="00F628B9">
      <w:pPr>
        <w:spacing w:after="0" w:line="240" w:lineRule="auto"/>
        <w:jc w:val="both"/>
        <w:rPr>
          <w:rFonts w:eastAsia="Times New Roman" w:cs="Arial"/>
          <w:b/>
          <w:bCs/>
        </w:rPr>
      </w:pPr>
      <w:bookmarkStart w:id="5" w:name="_Hlk56109383"/>
      <w:r w:rsidRPr="00A11A80">
        <w:rPr>
          <w:rFonts w:eastAsia="Times New Roman" w:cs="Arial"/>
          <w:b/>
          <w:bCs/>
        </w:rPr>
        <w:t xml:space="preserve">Question 4(a) </w:t>
      </w:r>
    </w:p>
    <w:p w14:paraId="17B76540" w14:textId="17A27100" w:rsidR="00F628B9" w:rsidRPr="00F628B9" w:rsidRDefault="00F628B9" w:rsidP="00F628B9">
      <w:pPr>
        <w:spacing w:after="0" w:line="240" w:lineRule="auto"/>
        <w:rPr>
          <w:rFonts w:cstheme="minorHAnsi"/>
          <w:b/>
          <w:bCs/>
          <w:color w:val="000000" w:themeColor="text1"/>
        </w:rPr>
      </w:pPr>
      <w:r>
        <w:rPr>
          <w:rFonts w:cstheme="minorHAnsi"/>
          <w:b/>
          <w:bCs/>
          <w:color w:val="000000" w:themeColor="text1"/>
        </w:rPr>
        <w:t>(3 marks)</w:t>
      </w:r>
    </w:p>
    <w:p w14:paraId="56FF8A8B" w14:textId="35DF27A8" w:rsidR="00A11A80" w:rsidRPr="00A11A80" w:rsidRDefault="00A11A80"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F628B9" w:rsidRPr="68B51E31">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5</w:t>
      </w:r>
      <w:r w:rsidR="3250DF6A"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 Will Drafting – Preliminary Considerations</w:t>
      </w:r>
    </w:p>
    <w:p w14:paraId="1C5F89E6" w14:textId="3BBBA9E7" w:rsidR="00A11A80" w:rsidRPr="00A11A80" w:rsidRDefault="00A11A80" w:rsidP="00F628B9">
      <w:pPr>
        <w:spacing w:after="0" w:line="240" w:lineRule="auto"/>
        <w:rPr>
          <w:rFonts w:ascii="Calibri" w:eastAsia="Calibri" w:hAnsi="Calibri" w:cs="Calibri"/>
          <w:color w:val="000000" w:themeColor="text1"/>
        </w:rPr>
      </w:pPr>
    </w:p>
    <w:p w14:paraId="183A077C" w14:textId="2003D3A4" w:rsidR="00A11A80" w:rsidRPr="00A11A80" w:rsidRDefault="00A11A80" w:rsidP="00887A81">
      <w:pPr>
        <w:spacing w:after="0" w:line="240" w:lineRule="auto"/>
        <w:rPr>
          <w:rFonts w:cs="Arial"/>
        </w:rPr>
      </w:pPr>
      <w:r w:rsidRPr="00A11A80">
        <w:rPr>
          <w:rFonts w:eastAsia="Times New Roman" w:cs="Arial"/>
        </w:rPr>
        <w:t>Wh</w:t>
      </w:r>
      <w:r w:rsidR="00F628B9">
        <w:rPr>
          <w:rFonts w:eastAsia="Times New Roman" w:cs="Arial"/>
        </w:rPr>
        <w:t>ich</w:t>
      </w:r>
      <w:r w:rsidRPr="00A11A80">
        <w:rPr>
          <w:rFonts w:eastAsia="Times New Roman" w:cs="Arial"/>
        </w:rPr>
        <w:t xml:space="preserve"> THREE of the options below correctly describe the </w:t>
      </w:r>
      <w:r w:rsidRPr="00A11A80">
        <w:rPr>
          <w:rFonts w:cs="Arial"/>
        </w:rPr>
        <w:t>advantages to Frederick of choosing professional executors?</w:t>
      </w:r>
    </w:p>
    <w:p w14:paraId="053DEC1A" w14:textId="77777777" w:rsidR="00A11A80" w:rsidRPr="00A11A80" w:rsidRDefault="00A11A80" w:rsidP="00F628B9">
      <w:pPr>
        <w:spacing w:after="0" w:line="240" w:lineRule="auto"/>
        <w:jc w:val="both"/>
        <w:rPr>
          <w:rFonts w:cs="Arial"/>
          <w:b/>
          <w:bCs/>
        </w:rPr>
      </w:pPr>
    </w:p>
    <w:p w14:paraId="339762EF" w14:textId="4904A341"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A: Professional executors have the necessary skill and expertise to deal with the estate administration</w:t>
      </w:r>
      <w:r w:rsidR="00CB3248">
        <w:rPr>
          <w:rFonts w:eastAsia="Times New Roman" w:cs="Arial"/>
          <w:highlight w:val="green"/>
        </w:rPr>
        <w:t xml:space="preserve"> </w:t>
      </w:r>
      <w:r w:rsidR="00A8284C">
        <w:rPr>
          <w:rFonts w:eastAsia="Times New Roman" w:cs="Arial"/>
          <w:highlight w:val="green"/>
        </w:rPr>
        <w:t>(CORRECT)</w:t>
      </w:r>
    </w:p>
    <w:p w14:paraId="51BB3B39" w14:textId="2AA10AD9"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 xml:space="preserve">B: Professional executors are independent and as such </w:t>
      </w:r>
      <w:proofErr w:type="gramStart"/>
      <w:r w:rsidRPr="00A11A80">
        <w:rPr>
          <w:rFonts w:eastAsia="Times New Roman" w:cs="Arial"/>
          <w:highlight w:val="green"/>
        </w:rPr>
        <w:t>are able to</w:t>
      </w:r>
      <w:proofErr w:type="gramEnd"/>
      <w:r w:rsidRPr="00A11A80">
        <w:rPr>
          <w:rFonts w:eastAsia="Times New Roman" w:cs="Arial"/>
          <w:highlight w:val="green"/>
        </w:rPr>
        <w:t xml:space="preserve"> act fairly and in the interests of all the beneficiaries</w:t>
      </w:r>
      <w:r w:rsidR="00CB3248">
        <w:rPr>
          <w:rFonts w:eastAsia="Times New Roman" w:cs="Arial"/>
          <w:highlight w:val="green"/>
        </w:rPr>
        <w:t xml:space="preserve"> </w:t>
      </w:r>
      <w:r w:rsidR="00A8284C">
        <w:rPr>
          <w:rFonts w:eastAsia="Times New Roman" w:cs="Arial"/>
          <w:highlight w:val="green"/>
        </w:rPr>
        <w:t>(CORRECT)</w:t>
      </w:r>
    </w:p>
    <w:p w14:paraId="16DBCFBA" w14:textId="648D79B6"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C: There is less likely to be a conflict between professional executors, if more than one is appointed</w:t>
      </w:r>
      <w:r w:rsidR="00CB3248">
        <w:rPr>
          <w:rFonts w:eastAsia="Times New Roman" w:cs="Arial"/>
          <w:highlight w:val="green"/>
        </w:rPr>
        <w:t xml:space="preserve"> </w:t>
      </w:r>
      <w:r w:rsidR="00A8284C">
        <w:rPr>
          <w:rFonts w:eastAsia="Times New Roman" w:cs="Arial"/>
          <w:highlight w:val="green"/>
        </w:rPr>
        <w:t>(CORRECT)</w:t>
      </w:r>
    </w:p>
    <w:p w14:paraId="09BCDA21" w14:textId="3C24D6F8"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rPr>
        <w:t>D: Professional executors will have a MyHMCTS account to submit the application for the grant of representation</w:t>
      </w:r>
    </w:p>
    <w:p w14:paraId="2D08E960" w14:textId="77777777"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rPr>
        <w:t>E: Some professional executors are also a Trust Corporation</w:t>
      </w:r>
    </w:p>
    <w:p w14:paraId="49EDC2FE" w14:textId="77777777" w:rsidR="00A11A80" w:rsidRPr="00A11A80" w:rsidRDefault="00A11A80" w:rsidP="00F628B9">
      <w:pPr>
        <w:spacing w:after="0" w:line="240" w:lineRule="auto"/>
        <w:jc w:val="both"/>
        <w:rPr>
          <w:rFonts w:eastAsia="Times New Roman" w:cs="Arial"/>
          <w:b/>
          <w:bCs/>
        </w:rPr>
      </w:pPr>
    </w:p>
    <w:p w14:paraId="415E702D" w14:textId="77777777" w:rsidR="00A11A80" w:rsidRPr="00A11A80" w:rsidRDefault="00A11A80" w:rsidP="00F628B9">
      <w:pPr>
        <w:spacing w:after="0" w:line="240" w:lineRule="auto"/>
        <w:jc w:val="both"/>
        <w:rPr>
          <w:rFonts w:eastAsia="Times New Roman" w:cs="Arial"/>
          <w:b/>
          <w:bCs/>
        </w:rPr>
      </w:pPr>
    </w:p>
    <w:p w14:paraId="5F024962" w14:textId="314C8C78" w:rsidR="00A11A80" w:rsidRPr="00A11A80" w:rsidRDefault="00A11A80" w:rsidP="55A19E26">
      <w:pPr>
        <w:spacing w:after="0" w:line="240" w:lineRule="auto"/>
        <w:rPr>
          <w:rFonts w:cs="Arial"/>
          <w:b/>
          <w:bCs/>
          <w:color w:val="0070C0"/>
        </w:rPr>
      </w:pPr>
      <w:r w:rsidRPr="5650854A">
        <w:rPr>
          <w:rFonts w:cs="Arial"/>
          <w:b/>
          <w:bCs/>
          <w:color w:val="0070C0"/>
        </w:rPr>
        <w:t>Explanation</w:t>
      </w:r>
    </w:p>
    <w:p w14:paraId="011EA7AD" w14:textId="1371A0F2" w:rsidR="00F06B96" w:rsidRDefault="00A11A80" w:rsidP="00F06B96">
      <w:pPr>
        <w:spacing w:after="0" w:line="240" w:lineRule="auto"/>
        <w:jc w:val="both"/>
        <w:rPr>
          <w:rFonts w:cs="Arial"/>
          <w:color w:val="4472C4" w:themeColor="accent1"/>
        </w:rPr>
      </w:pPr>
      <w:r w:rsidRPr="5650854A">
        <w:rPr>
          <w:rFonts w:cs="Arial"/>
          <w:color w:val="0070C0"/>
        </w:rPr>
        <w:t xml:space="preserve">A, B and C are correct: professional executors have the necessary skill and expertise to deal with the estate. Furthermore, they are independent and as such </w:t>
      </w:r>
      <w:proofErr w:type="gramStart"/>
      <w:r w:rsidR="00A021B2">
        <w:rPr>
          <w:rFonts w:cs="Arial"/>
          <w:color w:val="0070C0"/>
        </w:rPr>
        <w:t xml:space="preserve">are </w:t>
      </w:r>
      <w:r w:rsidRPr="5650854A">
        <w:rPr>
          <w:rFonts w:cs="Arial"/>
          <w:color w:val="0070C0"/>
        </w:rPr>
        <w:t>able to</w:t>
      </w:r>
      <w:proofErr w:type="gramEnd"/>
      <w:r w:rsidRPr="5650854A">
        <w:rPr>
          <w:rFonts w:cs="Arial"/>
          <w:color w:val="0070C0"/>
        </w:rPr>
        <w:t xml:space="preserve"> act fairly and in the interests of all the beneficiaries. Less likely to be a conflict between professional executors, if more than one is appointed. Eases tension and feelings of distrust between beneficiaries. D and E are correct but not relevant to Frederick’s circumstances.</w:t>
      </w:r>
    </w:p>
    <w:p w14:paraId="7C1B1FB9" w14:textId="2F69F5B5" w:rsidR="00A11A80" w:rsidRPr="00F06B96" w:rsidRDefault="0A2726E3" w:rsidP="00F06B96">
      <w:pPr>
        <w:spacing w:after="0" w:line="240" w:lineRule="auto"/>
        <w:jc w:val="both"/>
        <w:rPr>
          <w:rFonts w:cs="Arial"/>
          <w:color w:val="4472C4" w:themeColor="accent1"/>
        </w:rPr>
      </w:pPr>
      <w:r w:rsidRPr="55A19E26">
        <w:rPr>
          <w:rFonts w:ascii="Calibri" w:eastAsia="Calibri" w:hAnsi="Calibri" w:cs="Calibri"/>
          <w:b/>
          <w:bCs/>
          <w:color w:val="0070C0"/>
        </w:rPr>
        <w:t>Rationale</w:t>
      </w:r>
      <w:r w:rsidRPr="00887A81">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7C5911">
        <w:rPr>
          <w:rFonts w:ascii="Calibri" w:eastAsia="Calibri" w:hAnsi="Calibri" w:cs="Calibri"/>
          <w:color w:val="0070C0"/>
        </w:rPr>
        <w:t xml:space="preserve">– </w:t>
      </w:r>
      <w:r w:rsidRPr="55A19E26">
        <w:rPr>
          <w:rFonts w:ascii="Calibri" w:eastAsia="Calibri" w:hAnsi="Calibri" w:cs="Calibri"/>
          <w:color w:val="0070C0"/>
        </w:rPr>
        <w:t xml:space="preserve">5.3.1 Types of </w:t>
      </w:r>
      <w:proofErr w:type="gramStart"/>
      <w:r w:rsidRPr="55A19E26">
        <w:rPr>
          <w:rFonts w:ascii="Calibri" w:eastAsia="Calibri" w:hAnsi="Calibri" w:cs="Calibri"/>
          <w:color w:val="0070C0"/>
        </w:rPr>
        <w:t>executor</w:t>
      </w:r>
      <w:proofErr w:type="gramEnd"/>
      <w:r w:rsidRPr="55A19E26">
        <w:rPr>
          <w:rFonts w:ascii="Calibri" w:eastAsia="Calibri" w:hAnsi="Calibri" w:cs="Calibri"/>
          <w:color w:val="0070C0"/>
        </w:rPr>
        <w:t xml:space="preserve"> and trustee, page 110</w:t>
      </w:r>
    </w:p>
    <w:p w14:paraId="6DF327DB" w14:textId="02B60271" w:rsidR="00A11A80" w:rsidRPr="00A11A80" w:rsidRDefault="00A11A80" w:rsidP="00F628B9">
      <w:pPr>
        <w:spacing w:after="0" w:line="240" w:lineRule="auto"/>
        <w:jc w:val="both"/>
        <w:rPr>
          <w:rFonts w:cs="Arial"/>
          <w:color w:val="4472C4" w:themeColor="accent1"/>
        </w:rPr>
      </w:pPr>
    </w:p>
    <w:p w14:paraId="244CE3A9" w14:textId="77777777" w:rsidR="00A11A80" w:rsidRPr="00A11A80" w:rsidRDefault="00A11A80" w:rsidP="00F628B9">
      <w:pPr>
        <w:spacing w:after="0" w:line="240" w:lineRule="auto"/>
        <w:rPr>
          <w:rFonts w:cs="Arial"/>
          <w:b/>
          <w:bCs/>
        </w:rPr>
      </w:pPr>
      <w:r w:rsidRPr="00A11A80">
        <w:rPr>
          <w:rFonts w:cs="Arial"/>
          <w:b/>
          <w:bCs/>
        </w:rPr>
        <w:br w:type="page"/>
      </w:r>
    </w:p>
    <w:p w14:paraId="34C6A1D6" w14:textId="77777777" w:rsidR="00A11A80" w:rsidRPr="00A11A80" w:rsidRDefault="00A11A80" w:rsidP="00F628B9">
      <w:pPr>
        <w:spacing w:after="0" w:line="240" w:lineRule="auto"/>
        <w:jc w:val="both"/>
        <w:rPr>
          <w:rFonts w:cs="Arial"/>
          <w:b/>
          <w:bCs/>
        </w:rPr>
      </w:pPr>
      <w:r w:rsidRPr="00A11A80">
        <w:rPr>
          <w:rFonts w:cs="Arial"/>
          <w:b/>
          <w:bCs/>
        </w:rPr>
        <w:lastRenderedPageBreak/>
        <w:t xml:space="preserve">Narrative </w:t>
      </w:r>
    </w:p>
    <w:p w14:paraId="433B679B" w14:textId="77777777" w:rsidR="00A11A80" w:rsidRPr="00A11A80" w:rsidRDefault="00A11A80" w:rsidP="00887A81">
      <w:pPr>
        <w:spacing w:after="0" w:line="240" w:lineRule="auto"/>
        <w:rPr>
          <w:rFonts w:cs="Arial"/>
        </w:rPr>
      </w:pPr>
      <w:r w:rsidRPr="00A11A80">
        <w:rPr>
          <w:rFonts w:cs="Arial"/>
        </w:rPr>
        <w:t>Frederick thanks you for your advice and decides to choose Kempstons as the professional executor for his will.</w:t>
      </w:r>
    </w:p>
    <w:bookmarkEnd w:id="5"/>
    <w:p w14:paraId="59028F7B" w14:textId="77777777" w:rsidR="00A11A80" w:rsidRDefault="00A11A80" w:rsidP="00F628B9">
      <w:pPr>
        <w:spacing w:after="0" w:line="240" w:lineRule="auto"/>
        <w:jc w:val="both"/>
      </w:pPr>
    </w:p>
    <w:p w14:paraId="4E56B671" w14:textId="77777777" w:rsidR="00602DBB" w:rsidRPr="00A11A80" w:rsidRDefault="00602DBB" w:rsidP="00F628B9">
      <w:pPr>
        <w:spacing w:after="0" w:line="240" w:lineRule="auto"/>
        <w:jc w:val="both"/>
      </w:pPr>
    </w:p>
    <w:p w14:paraId="52474A48" w14:textId="77777777" w:rsidR="00A11A80" w:rsidRPr="00A11A80" w:rsidRDefault="00A11A80" w:rsidP="00F628B9">
      <w:pPr>
        <w:spacing w:after="0" w:line="240" w:lineRule="auto"/>
        <w:jc w:val="both"/>
        <w:rPr>
          <w:rFonts w:eastAsia="Times New Roman" w:cs="Arial"/>
          <w:b/>
          <w:bCs/>
        </w:rPr>
      </w:pPr>
      <w:r w:rsidRPr="00A11A80">
        <w:rPr>
          <w:rFonts w:eastAsia="Times New Roman" w:cs="Arial"/>
          <w:b/>
          <w:bCs/>
        </w:rPr>
        <w:t xml:space="preserve">Question 4(b) </w:t>
      </w:r>
    </w:p>
    <w:p w14:paraId="49D5E307" w14:textId="3A334838" w:rsidR="00544E0C" w:rsidRPr="00544E0C" w:rsidRDefault="00544E0C" w:rsidP="00F628B9">
      <w:pPr>
        <w:spacing w:after="0" w:line="240" w:lineRule="auto"/>
        <w:rPr>
          <w:rFonts w:cstheme="minorHAnsi"/>
          <w:b/>
          <w:bCs/>
          <w:color w:val="000000" w:themeColor="text1"/>
        </w:rPr>
      </w:pPr>
      <w:r>
        <w:rPr>
          <w:rFonts w:cstheme="minorHAnsi"/>
          <w:b/>
          <w:bCs/>
          <w:color w:val="000000" w:themeColor="text1"/>
        </w:rPr>
        <w:t>(1 mark)</w:t>
      </w:r>
    </w:p>
    <w:p w14:paraId="13F99BE1" w14:textId="64E4905F" w:rsidR="00A11A80" w:rsidRPr="00A11A80" w:rsidRDefault="00A11A80"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5</w:t>
      </w:r>
      <w:r w:rsidR="31AA610A" w:rsidRPr="68B51E31">
        <w:rPr>
          <w:rFonts w:ascii="Calibri" w:eastAsia="Calibri" w:hAnsi="Calibri" w:cs="Calibri"/>
          <w:b/>
          <w:bCs/>
          <w:color w:val="000000" w:themeColor="text1"/>
        </w:rPr>
        <w:t>(c)</w:t>
      </w:r>
      <w:r w:rsidRPr="68B51E31">
        <w:rPr>
          <w:rFonts w:ascii="Calibri" w:eastAsia="Calibri" w:hAnsi="Calibri" w:cs="Calibri"/>
          <w:b/>
          <w:bCs/>
          <w:color w:val="000000" w:themeColor="text1"/>
        </w:rPr>
        <w:t xml:space="preserve"> Will Drafting – Preliminary Considerations</w:t>
      </w:r>
    </w:p>
    <w:p w14:paraId="793DCD29" w14:textId="77777777" w:rsidR="00A11A80" w:rsidRPr="00A11A80" w:rsidRDefault="00A11A80" w:rsidP="00F628B9">
      <w:pPr>
        <w:spacing w:after="0" w:line="240" w:lineRule="auto"/>
        <w:jc w:val="both"/>
      </w:pPr>
    </w:p>
    <w:p w14:paraId="52F48CCA" w14:textId="541DD436" w:rsidR="00A11A80" w:rsidRDefault="00A11A80" w:rsidP="00887A81">
      <w:pPr>
        <w:spacing w:after="0" w:line="240" w:lineRule="auto"/>
        <w:rPr>
          <w:rFonts w:cs="Arial"/>
        </w:rPr>
      </w:pPr>
      <w:r w:rsidRPr="00A11A80">
        <w:rPr>
          <w:rFonts w:cs="Arial"/>
        </w:rPr>
        <w:t>What name is given to the clause which should be included in Frederick’s will</w:t>
      </w:r>
      <w:r w:rsidR="00F650C8">
        <w:rPr>
          <w:rFonts w:cs="Arial"/>
        </w:rPr>
        <w:t>,</w:t>
      </w:r>
      <w:r w:rsidRPr="00A11A80">
        <w:rPr>
          <w:rFonts w:cs="Arial"/>
        </w:rPr>
        <w:t xml:space="preserve"> given that there are to be professional executors?</w:t>
      </w:r>
    </w:p>
    <w:p w14:paraId="5723FA70" w14:textId="77777777" w:rsidR="00544E0C" w:rsidRPr="00A11A80" w:rsidRDefault="00544E0C" w:rsidP="00F628B9">
      <w:pPr>
        <w:spacing w:after="0" w:line="240" w:lineRule="auto"/>
        <w:jc w:val="both"/>
        <w:rPr>
          <w:rFonts w:cs="Arial"/>
        </w:rPr>
      </w:pPr>
    </w:p>
    <w:p w14:paraId="0AC9F4A2"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A: Exoneration clause</w:t>
      </w:r>
    </w:p>
    <w:p w14:paraId="00BA96C4"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B: Non-liability clause</w:t>
      </w:r>
    </w:p>
    <w:p w14:paraId="11367B41" w14:textId="2FF9AD7A"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highlight w:val="green"/>
        </w:rPr>
        <w:t>C: Express charging clause</w:t>
      </w:r>
      <w:r w:rsidR="00CB3248">
        <w:rPr>
          <w:rFonts w:eastAsia="Times New Roman" w:cs="Arial"/>
          <w:bCs/>
          <w:highlight w:val="green"/>
        </w:rPr>
        <w:t xml:space="preserve"> </w:t>
      </w:r>
      <w:r w:rsidR="00A8284C">
        <w:rPr>
          <w:rFonts w:eastAsia="Times New Roman" w:cs="Arial"/>
          <w:bCs/>
          <w:highlight w:val="green"/>
        </w:rPr>
        <w:t>(CORRECT)</w:t>
      </w:r>
    </w:p>
    <w:p w14:paraId="722319DE"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D: Receipt clause</w:t>
      </w:r>
    </w:p>
    <w:p w14:paraId="47A45A43" w14:textId="77777777" w:rsidR="00A11A80" w:rsidRDefault="00A11A80" w:rsidP="00544E0C">
      <w:pPr>
        <w:spacing w:after="0" w:line="240" w:lineRule="auto"/>
        <w:contextualSpacing/>
        <w:jc w:val="both"/>
        <w:rPr>
          <w:rFonts w:eastAsia="Times New Roman" w:cs="Arial"/>
          <w:bCs/>
        </w:rPr>
      </w:pPr>
    </w:p>
    <w:p w14:paraId="3D0D0A81" w14:textId="77777777" w:rsidR="001C4787" w:rsidRPr="00A11A80" w:rsidRDefault="001C4787" w:rsidP="00544E0C">
      <w:pPr>
        <w:spacing w:after="0" w:line="240" w:lineRule="auto"/>
        <w:contextualSpacing/>
        <w:jc w:val="both"/>
        <w:rPr>
          <w:rFonts w:eastAsia="Times New Roman" w:cs="Arial"/>
          <w:bCs/>
        </w:rPr>
      </w:pPr>
    </w:p>
    <w:p w14:paraId="0727A146" w14:textId="77777777" w:rsidR="00A11A80" w:rsidRPr="00A11A80" w:rsidRDefault="00A11A80" w:rsidP="00887A81">
      <w:pPr>
        <w:spacing w:after="0" w:line="240" w:lineRule="auto"/>
        <w:rPr>
          <w:rFonts w:eastAsia="Times New Roman" w:cs="Arial"/>
          <w:b/>
          <w:bCs/>
          <w:color w:val="4472C4" w:themeColor="accent1"/>
        </w:rPr>
      </w:pPr>
      <w:r w:rsidRPr="5650854A">
        <w:rPr>
          <w:rFonts w:eastAsia="Times New Roman" w:cs="Arial"/>
          <w:b/>
          <w:bCs/>
          <w:color w:val="0070C0"/>
        </w:rPr>
        <w:t>Explanation</w:t>
      </w:r>
    </w:p>
    <w:p w14:paraId="580A65D6" w14:textId="03B5352F" w:rsidR="55A19E26" w:rsidRPr="00F06B96" w:rsidRDefault="00A11A80" w:rsidP="00887A81">
      <w:pPr>
        <w:spacing w:after="0" w:line="240" w:lineRule="auto"/>
        <w:rPr>
          <w:rFonts w:ascii="Calibri" w:eastAsia="Calibri" w:hAnsi="Calibri" w:cs="Calibri"/>
          <w:color w:val="0070C0"/>
        </w:rPr>
      </w:pPr>
      <w:r w:rsidRPr="5650854A">
        <w:rPr>
          <w:rFonts w:cs="Arial"/>
          <w:color w:val="0070C0"/>
        </w:rPr>
        <w:t>C is correct – an express charging clause should be included in the will in order that Kempstons may charge for all their work in administering Frederick’s estate without any restrictions. A and B are incorrect as these would be unconscionable where there are professional executors. D is incorrect as this relates to charitable gifts.</w:t>
      </w:r>
    </w:p>
    <w:p w14:paraId="2E05ABA2" w14:textId="2330933E" w:rsidR="00A11A80" w:rsidRPr="00A11A80" w:rsidRDefault="1AADBFF6" w:rsidP="00887A8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4.2.6 Charging to act, page 97</w:t>
      </w:r>
    </w:p>
    <w:p w14:paraId="60D0A4CF" w14:textId="722A8139" w:rsidR="00A11A80" w:rsidRPr="00A11A80" w:rsidRDefault="00A11A80" w:rsidP="00F628B9">
      <w:pPr>
        <w:spacing w:after="0" w:line="240" w:lineRule="auto"/>
        <w:rPr>
          <w:rFonts w:cs="Arial"/>
          <w:b/>
          <w:bCs/>
        </w:rPr>
      </w:pPr>
    </w:p>
    <w:p w14:paraId="7E9AADD5" w14:textId="1ECEFFE0" w:rsidR="68B51E31" w:rsidRDefault="68B51E31">
      <w:r>
        <w:br w:type="page"/>
      </w:r>
    </w:p>
    <w:p w14:paraId="5789E1B5" w14:textId="73384748" w:rsidR="004F5212" w:rsidRPr="00A11A80" w:rsidRDefault="1AADBFF6" w:rsidP="0077219E">
      <w:pPr>
        <w:spacing w:after="0" w:line="240" w:lineRule="auto"/>
        <w:rPr>
          <w:rFonts w:eastAsia="Times New Roman" w:cs="Arial"/>
          <w:b/>
          <w:bCs/>
        </w:rPr>
      </w:pPr>
      <w:r w:rsidRPr="68B51E31">
        <w:rPr>
          <w:rFonts w:eastAsia="Times New Roman" w:cs="Arial"/>
          <w:b/>
          <w:bCs/>
        </w:rPr>
        <w:lastRenderedPageBreak/>
        <w:t>Q</w:t>
      </w:r>
      <w:r w:rsidR="004F5212" w:rsidRPr="68B51E31">
        <w:rPr>
          <w:rFonts w:eastAsia="Times New Roman" w:cs="Arial"/>
          <w:b/>
          <w:bCs/>
        </w:rPr>
        <w:t>UESTION 5</w:t>
      </w:r>
    </w:p>
    <w:p w14:paraId="7536EF5E" w14:textId="77777777" w:rsidR="004F5212" w:rsidRDefault="004F5212" w:rsidP="0077219E">
      <w:pPr>
        <w:spacing w:after="0" w:line="240" w:lineRule="auto"/>
        <w:rPr>
          <w:rFonts w:cs="Arial"/>
          <w:b/>
          <w:bCs/>
        </w:rPr>
      </w:pPr>
    </w:p>
    <w:p w14:paraId="149DB44E" w14:textId="4A69EFF7" w:rsidR="004F5212" w:rsidRPr="00A11A80" w:rsidRDefault="00A11A80" w:rsidP="0077219E">
      <w:pPr>
        <w:spacing w:after="0" w:line="240" w:lineRule="auto"/>
        <w:rPr>
          <w:rFonts w:cs="Arial"/>
          <w:b/>
          <w:bCs/>
        </w:rPr>
      </w:pPr>
      <w:r w:rsidRPr="00A11A80">
        <w:rPr>
          <w:rFonts w:cs="Arial"/>
          <w:b/>
          <w:bCs/>
        </w:rPr>
        <w:t>Narrative</w:t>
      </w:r>
    </w:p>
    <w:p w14:paraId="66CEEEDD" w14:textId="3B56BE21" w:rsidR="00A11A80" w:rsidRDefault="00A11A80" w:rsidP="0077219E">
      <w:pPr>
        <w:spacing w:after="0" w:line="240" w:lineRule="auto"/>
        <w:rPr>
          <w:rFonts w:cs="Arial"/>
        </w:rPr>
      </w:pPr>
      <w:r w:rsidRPr="00A11A80">
        <w:rPr>
          <w:rFonts w:cs="Arial"/>
        </w:rPr>
        <w:t>You thank Frederick for his instructions today and prepare to leave his room. As you are packing your briefcase, Frederick tells you more about his illegitimate son, Daniel, who Frederick has decided he does not intend to benefit in his will. You say goodbye to Frederick and explain that you will go back to the office to draft his will.</w:t>
      </w:r>
    </w:p>
    <w:p w14:paraId="7ED7410C" w14:textId="77777777" w:rsidR="004F5212" w:rsidRPr="00A11A80" w:rsidRDefault="004F5212" w:rsidP="0077219E">
      <w:pPr>
        <w:spacing w:after="0" w:line="240" w:lineRule="auto"/>
        <w:rPr>
          <w:rFonts w:cs="Arial"/>
        </w:rPr>
      </w:pPr>
    </w:p>
    <w:p w14:paraId="1F909BA4" w14:textId="43422A92" w:rsidR="004F5212" w:rsidRDefault="00A11A80" w:rsidP="0077219E">
      <w:pPr>
        <w:spacing w:after="0" w:line="240" w:lineRule="auto"/>
        <w:rPr>
          <w:rFonts w:cs="Arial"/>
        </w:rPr>
      </w:pPr>
      <w:r w:rsidRPr="00A11A80">
        <w:rPr>
          <w:rFonts w:cs="Arial"/>
        </w:rPr>
        <w:t>Back at the office you prepare a full attendance note of your meeting with Frederick. You draft the will in accordance with Frederick’s instructions and plan to send it to him for his approval.</w:t>
      </w:r>
    </w:p>
    <w:p w14:paraId="1CFE0E2C" w14:textId="77777777" w:rsidR="004F5212" w:rsidRPr="00A11A80" w:rsidRDefault="004F5212" w:rsidP="0077219E">
      <w:pPr>
        <w:spacing w:after="0" w:line="240" w:lineRule="auto"/>
        <w:rPr>
          <w:rFonts w:cs="Arial"/>
        </w:rPr>
      </w:pPr>
    </w:p>
    <w:p w14:paraId="5E9B2999" w14:textId="789F68E7" w:rsidR="00A11A80" w:rsidRDefault="00A11A80" w:rsidP="0077219E">
      <w:pPr>
        <w:spacing w:after="0" w:line="240" w:lineRule="auto"/>
        <w:rPr>
          <w:rFonts w:cs="Arial"/>
        </w:rPr>
      </w:pPr>
      <w:r w:rsidRPr="00A11A80">
        <w:rPr>
          <w:rFonts w:cs="Arial"/>
        </w:rPr>
        <w:t xml:space="preserve">Several days later, Sheila, the manager of Parklands Care Home, telephones your office to advise you that Frederick has suffered a minor stroke. He is back at Parklands but is very frail. You explain to Sheila that you will attend Frederick at Parklands later that day. She forewarns you that Frederick’s vision is </w:t>
      </w:r>
      <w:proofErr w:type="gramStart"/>
      <w:r w:rsidRPr="00A11A80">
        <w:rPr>
          <w:rFonts w:cs="Arial"/>
        </w:rPr>
        <w:t>poor</w:t>
      </w:r>
      <w:proofErr w:type="gramEnd"/>
      <w:r w:rsidRPr="00A11A80">
        <w:rPr>
          <w:rFonts w:cs="Arial"/>
        </w:rPr>
        <w:t xml:space="preserve"> and he may be unable to sign his own name.</w:t>
      </w:r>
    </w:p>
    <w:p w14:paraId="1FA2F012" w14:textId="77777777" w:rsidR="004F5212" w:rsidRPr="00A11A80" w:rsidRDefault="004F5212" w:rsidP="0077219E">
      <w:pPr>
        <w:spacing w:after="0" w:line="240" w:lineRule="auto"/>
        <w:rPr>
          <w:rFonts w:cs="Arial"/>
        </w:rPr>
      </w:pPr>
    </w:p>
    <w:p w14:paraId="0197A9CD" w14:textId="6A62EA3D" w:rsidR="00A11A80" w:rsidRPr="00A11A80" w:rsidRDefault="00A11A80" w:rsidP="0077219E">
      <w:pPr>
        <w:spacing w:after="0" w:line="240" w:lineRule="auto"/>
        <w:rPr>
          <w:rFonts w:cs="Arial"/>
        </w:rPr>
      </w:pPr>
      <w:r w:rsidRPr="00A11A80">
        <w:rPr>
          <w:rFonts w:cs="Arial"/>
        </w:rPr>
        <w:t>You arrive at Parklands and are shown to Frederick’s room.</w:t>
      </w:r>
    </w:p>
    <w:p w14:paraId="3259E16F" w14:textId="77777777" w:rsidR="00A11A80" w:rsidRPr="00A11A80" w:rsidRDefault="00A11A80" w:rsidP="0077219E">
      <w:pPr>
        <w:spacing w:after="0" w:line="240" w:lineRule="auto"/>
        <w:rPr>
          <w:rFonts w:cs="Arial"/>
        </w:rPr>
      </w:pPr>
    </w:p>
    <w:p w14:paraId="73941F53" w14:textId="77777777" w:rsidR="002E6CA5" w:rsidRPr="002E6CA5" w:rsidRDefault="002E6CA5" w:rsidP="0077219E">
      <w:pPr>
        <w:spacing w:after="0" w:line="240" w:lineRule="auto"/>
        <w:rPr>
          <w:rFonts w:cs="Arial"/>
          <w:b/>
          <w:bCs/>
        </w:rPr>
      </w:pPr>
    </w:p>
    <w:p w14:paraId="1482A8FB" w14:textId="77777777" w:rsidR="002E6CA5" w:rsidRPr="002E6CA5" w:rsidRDefault="002E6CA5" w:rsidP="0077219E">
      <w:pPr>
        <w:spacing w:after="0" w:line="240" w:lineRule="auto"/>
        <w:rPr>
          <w:rFonts w:eastAsia="Times New Roman" w:cs="Arial"/>
          <w:b/>
          <w:bCs/>
        </w:rPr>
      </w:pPr>
      <w:r w:rsidRPr="002E6CA5">
        <w:rPr>
          <w:rFonts w:eastAsia="Times New Roman" w:cs="Arial"/>
          <w:b/>
          <w:bCs/>
        </w:rPr>
        <w:t xml:space="preserve">Question 5(a) </w:t>
      </w:r>
    </w:p>
    <w:p w14:paraId="6103BB8A" w14:textId="27523B3D" w:rsidR="009F2C38" w:rsidRPr="009F2C38" w:rsidRDefault="009F2C38" w:rsidP="0077219E">
      <w:pPr>
        <w:spacing w:after="0" w:line="240" w:lineRule="auto"/>
        <w:rPr>
          <w:rFonts w:cstheme="minorHAnsi"/>
          <w:b/>
          <w:bCs/>
          <w:color w:val="000000" w:themeColor="text1"/>
        </w:rPr>
      </w:pPr>
      <w:r>
        <w:rPr>
          <w:rFonts w:cstheme="minorHAnsi"/>
          <w:b/>
          <w:bCs/>
          <w:color w:val="000000" w:themeColor="text1"/>
        </w:rPr>
        <w:t>(6 marks)</w:t>
      </w:r>
    </w:p>
    <w:p w14:paraId="421EB54E" w14:textId="6BFAFA9B" w:rsidR="002E6CA5" w:rsidRPr="002E6CA5" w:rsidRDefault="002E6CA5" w:rsidP="68B51E31">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 xml:space="preserve">Module </w:t>
      </w:r>
      <w:proofErr w:type="spellStart"/>
      <w:proofErr w:type="gramStart"/>
      <w:r w:rsidRPr="5650854A">
        <w:rPr>
          <w:rFonts w:ascii="Calibri" w:eastAsia="Calibri" w:hAnsi="Calibri" w:cs="Calibri"/>
          <w:b/>
          <w:bCs/>
          <w:color w:val="000000" w:themeColor="text1"/>
        </w:rPr>
        <w:t>Ref:</w:t>
      </w:r>
      <w:r w:rsidR="21BF789C" w:rsidRPr="5650854A">
        <w:rPr>
          <w:rFonts w:ascii="Calibri" w:eastAsia="Calibri" w:hAnsi="Calibri" w:cs="Calibri"/>
          <w:b/>
          <w:bCs/>
          <w:color w:val="000000" w:themeColor="text1"/>
        </w:rPr>
        <w:t>Module</w:t>
      </w:r>
      <w:proofErr w:type="spellEnd"/>
      <w:proofErr w:type="gramEnd"/>
      <w:r w:rsidR="21BF789C" w:rsidRPr="5650854A">
        <w:rPr>
          <w:rFonts w:ascii="Calibri" w:eastAsia="Calibri" w:hAnsi="Calibri" w:cs="Calibri"/>
          <w:b/>
          <w:bCs/>
          <w:color w:val="000000" w:themeColor="text1"/>
        </w:rPr>
        <w:t xml:space="preserve"> ref: 8(a) – Capacity to make a will</w:t>
      </w:r>
    </w:p>
    <w:p w14:paraId="0D7B0F49" w14:textId="77777777" w:rsidR="002E6CA5" w:rsidRPr="002E6CA5" w:rsidRDefault="002E6CA5" w:rsidP="0077219E">
      <w:pPr>
        <w:spacing w:after="0" w:line="240" w:lineRule="auto"/>
        <w:rPr>
          <w:rFonts w:ascii="Calibri" w:eastAsia="Calibri" w:hAnsi="Calibri" w:cs="Calibri"/>
          <w:color w:val="000000" w:themeColor="text1"/>
        </w:rPr>
      </w:pPr>
    </w:p>
    <w:p w14:paraId="45060C6E" w14:textId="77777777" w:rsidR="002E6CA5" w:rsidRDefault="002E6CA5" w:rsidP="0077219E">
      <w:pPr>
        <w:spacing w:after="0" w:line="240" w:lineRule="auto"/>
        <w:rPr>
          <w:rFonts w:cs="Arial"/>
        </w:rPr>
      </w:pPr>
      <w:proofErr w:type="gramStart"/>
      <w:r w:rsidRPr="002E6CA5">
        <w:rPr>
          <w:rFonts w:cs="Arial"/>
        </w:rPr>
        <w:t>In light of</w:t>
      </w:r>
      <w:proofErr w:type="gramEnd"/>
      <w:r w:rsidRPr="002E6CA5">
        <w:rPr>
          <w:rFonts w:cs="Arial"/>
        </w:rPr>
        <w:t xml:space="preserve"> Frederick’s worsening condition, what is the correct way to proceed with the will signing?</w:t>
      </w:r>
    </w:p>
    <w:p w14:paraId="1966B560" w14:textId="77777777" w:rsidR="00887A81" w:rsidRDefault="00887A81" w:rsidP="0077219E">
      <w:pPr>
        <w:spacing w:after="0" w:line="240" w:lineRule="auto"/>
        <w:rPr>
          <w:rFonts w:cs="Arial"/>
        </w:rPr>
      </w:pPr>
    </w:p>
    <w:p w14:paraId="61D0807A" w14:textId="014F578E" w:rsidR="00887A81" w:rsidRPr="00887A81" w:rsidRDefault="00887A81" w:rsidP="0077219E">
      <w:pPr>
        <w:spacing w:after="0" w:line="240" w:lineRule="auto"/>
        <w:rPr>
          <w:rFonts w:cs="Arial"/>
          <w:b/>
          <w:bCs/>
        </w:rPr>
      </w:pPr>
      <w:r w:rsidRPr="00887A81">
        <w:rPr>
          <w:rFonts w:cs="Arial"/>
          <w:b/>
          <w:bCs/>
        </w:rPr>
        <w:t>(6 marks)</w:t>
      </w:r>
    </w:p>
    <w:p w14:paraId="4A572A4D" w14:textId="77777777" w:rsidR="009F2C38" w:rsidRDefault="009F2C38" w:rsidP="0077219E">
      <w:pPr>
        <w:spacing w:after="0" w:line="240" w:lineRule="auto"/>
        <w:rPr>
          <w:rFonts w:cs="Arial"/>
        </w:rPr>
      </w:pPr>
    </w:p>
    <w:p w14:paraId="54960BE0" w14:textId="3589B3FD" w:rsidR="001C4787" w:rsidRPr="00887A81" w:rsidRDefault="0009026E" w:rsidP="55A19E26">
      <w:pPr>
        <w:spacing w:after="0" w:line="240" w:lineRule="auto"/>
        <w:rPr>
          <w:b/>
          <w:bCs/>
          <w:color w:val="4472C4" w:themeColor="accent1"/>
        </w:rPr>
      </w:pPr>
      <w:r w:rsidRPr="5650854A">
        <w:rPr>
          <w:b/>
          <w:bCs/>
          <w:color w:val="0070C0"/>
        </w:rPr>
        <w:t xml:space="preserve">Potential answer content </w:t>
      </w:r>
      <w:r w:rsidR="009F2C38" w:rsidRPr="5650854A">
        <w:rPr>
          <w:b/>
          <w:bCs/>
          <w:color w:val="0070C0"/>
        </w:rPr>
        <w:t>(levels-based assessment)</w:t>
      </w:r>
    </w:p>
    <w:p w14:paraId="6D0F8B81" w14:textId="79278A70"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4472C4" w:themeColor="accent1"/>
        </w:rPr>
        <w:t xml:space="preserve">Assessment of understanding </w:t>
      </w:r>
      <w:r w:rsidR="00CD7376">
        <w:rPr>
          <w:rFonts w:cs="Arial"/>
          <w:color w:val="4472C4" w:themeColor="accent1"/>
        </w:rPr>
        <w:t>–</w:t>
      </w:r>
      <w:r w:rsidRPr="5650854A">
        <w:rPr>
          <w:rFonts w:cs="Arial"/>
          <w:color w:val="4472C4" w:themeColor="accent1"/>
        </w:rPr>
        <w:t xml:space="preserve"> fluctuating capacity (Parker v Felgate). </w:t>
      </w:r>
      <w:r w:rsidRPr="5650854A">
        <w:rPr>
          <w:rFonts w:cs="Arial"/>
          <w:color w:val="0070C0"/>
        </w:rPr>
        <w:t>Frederick needs to understand that he is signing a document that he has previously provided instructions for. As the will has been prepared by a professional who does not stand to benefit</w:t>
      </w:r>
      <w:r w:rsidR="004036EB">
        <w:rPr>
          <w:rFonts w:cs="Arial"/>
          <w:color w:val="0070C0"/>
        </w:rPr>
        <w:t>,</w:t>
      </w:r>
      <w:r w:rsidRPr="5650854A">
        <w:rPr>
          <w:rFonts w:cs="Arial"/>
          <w:color w:val="0070C0"/>
        </w:rPr>
        <w:t xml:space="preserve"> the requirement for capacity at the date of execution is relaxed </w:t>
      </w:r>
      <w:proofErr w:type="gramStart"/>
      <w:r w:rsidRPr="5650854A">
        <w:rPr>
          <w:rFonts w:cs="Arial"/>
          <w:color w:val="0070C0"/>
        </w:rPr>
        <w:t>provided that</w:t>
      </w:r>
      <w:proofErr w:type="gramEnd"/>
      <w:r w:rsidRPr="5650854A">
        <w:rPr>
          <w:rFonts w:cs="Arial"/>
          <w:color w:val="0070C0"/>
        </w:rPr>
        <w:t xml:space="preserve"> Frederick had capacity at the time he gave the initial instructions for the preparation of his will. </w:t>
      </w:r>
    </w:p>
    <w:p w14:paraId="0867B9FF" w14:textId="5D3AEF7D"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0070C0"/>
        </w:rPr>
        <w:t xml:space="preserve">Knowledge and approval – this </w:t>
      </w:r>
      <w:proofErr w:type="gramStart"/>
      <w:r w:rsidRPr="5650854A">
        <w:rPr>
          <w:rFonts w:cs="Arial"/>
          <w:color w:val="0070C0"/>
        </w:rPr>
        <w:t>is</w:t>
      </w:r>
      <w:proofErr w:type="gramEnd"/>
      <w:r w:rsidRPr="5650854A">
        <w:rPr>
          <w:rFonts w:cs="Arial"/>
          <w:color w:val="0070C0"/>
        </w:rPr>
        <w:t xml:space="preserve"> not an assessment of capacity generally but specific intention to sign the will. Frederick is unable to approve the document he is signing as he cannot read it. You would read the will to Frederick and amend the attestation clause to specify that the will was read over to Frederick before signing.</w:t>
      </w:r>
    </w:p>
    <w:p w14:paraId="0E570EEE" w14:textId="174C6217"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0070C0"/>
        </w:rPr>
        <w:t>Signature – Frederick need only make a mark on the will to signify his approval.</w:t>
      </w:r>
      <w:r w:rsidR="00763395" w:rsidRPr="5650854A">
        <w:rPr>
          <w:rFonts w:cs="Arial"/>
          <w:color w:val="0070C0"/>
        </w:rPr>
        <w:t xml:space="preserve"> </w:t>
      </w:r>
      <w:r w:rsidRPr="5650854A">
        <w:rPr>
          <w:rFonts w:cs="Arial"/>
          <w:color w:val="0070C0"/>
        </w:rPr>
        <w:t xml:space="preserve">An affidavit may be required to confirm that the mark on the will was indeed Frederick’s, and not a forgery. </w:t>
      </w:r>
    </w:p>
    <w:p w14:paraId="3CE48924" w14:textId="50050594" w:rsidR="002E6CA5" w:rsidRPr="002E6CA5" w:rsidRDefault="002E6CA5" w:rsidP="5650854A">
      <w:pPr>
        <w:pStyle w:val="ListParagraph"/>
        <w:numPr>
          <w:ilvl w:val="0"/>
          <w:numId w:val="1"/>
        </w:numPr>
        <w:spacing w:after="0" w:line="240" w:lineRule="auto"/>
        <w:rPr>
          <w:rFonts w:eastAsia="Times New Roman" w:cs="Arial"/>
          <w:color w:val="4472C4" w:themeColor="accent1"/>
        </w:rPr>
      </w:pPr>
      <w:r w:rsidRPr="5650854A">
        <w:rPr>
          <w:rFonts w:cs="Arial"/>
          <w:color w:val="0070C0"/>
        </w:rPr>
        <w:t xml:space="preserve">To expedite the signing of the will, you should suggest that is witnessed by you and another member of staff from the firm.  </w:t>
      </w:r>
    </w:p>
    <w:p w14:paraId="795A0A6D" w14:textId="634E214E" w:rsidR="002F5076" w:rsidRDefault="4616D1FC" w:rsidP="68B51E31">
      <w:pPr>
        <w:spacing w:before="240" w:after="240" w:line="240" w:lineRule="auto"/>
        <w:rPr>
          <w:rFonts w:ascii="Calibri" w:eastAsia="Calibri" w:hAnsi="Calibri" w:cs="Calibri"/>
          <w:color w:val="0070C0"/>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4036EB">
        <w:rPr>
          <w:rFonts w:ascii="Calibri" w:eastAsia="Calibri" w:hAnsi="Calibri" w:cs="Calibri"/>
          <w:color w:val="0070C0"/>
        </w:rPr>
        <w:t>–</w:t>
      </w:r>
      <w:r w:rsidRPr="68B51E31">
        <w:rPr>
          <w:rFonts w:ascii="Calibri" w:eastAsia="Calibri" w:hAnsi="Calibri" w:cs="Calibri"/>
          <w:color w:val="0070C0"/>
        </w:rPr>
        <w:t xml:space="preserve"> 8.2.4 Parker v Felgate [1883], page 223</w:t>
      </w:r>
    </w:p>
    <w:p w14:paraId="241F3C25" w14:textId="670EC840" w:rsidR="002F5076" w:rsidRDefault="002F5076" w:rsidP="55A19E26">
      <w:pPr>
        <w:rPr>
          <w:rFonts w:eastAsia="Times New Roman"/>
          <w:b/>
          <w:bCs/>
          <w:color w:val="0070C0"/>
        </w:rPr>
      </w:pPr>
    </w:p>
    <w:tbl>
      <w:tblPr>
        <w:tblStyle w:val="TableGrid"/>
        <w:tblW w:w="0" w:type="auto"/>
        <w:tblLook w:val="04A0" w:firstRow="1" w:lastRow="0" w:firstColumn="1" w:lastColumn="0" w:noHBand="0" w:noVBand="1"/>
      </w:tblPr>
      <w:tblGrid>
        <w:gridCol w:w="1271"/>
        <w:gridCol w:w="13041"/>
      </w:tblGrid>
      <w:tr w:rsidR="001C4787" w:rsidRPr="00452296" w14:paraId="525B6D88" w14:textId="77777777" w:rsidTr="5650854A">
        <w:trPr>
          <w:trHeight w:val="50"/>
        </w:trPr>
        <w:tc>
          <w:tcPr>
            <w:tcW w:w="1271" w:type="dxa"/>
            <w:tcBorders>
              <w:top w:val="single" w:sz="4" w:space="0" w:color="auto"/>
              <w:left w:val="single" w:sz="4" w:space="0" w:color="auto"/>
              <w:bottom w:val="single" w:sz="4" w:space="0" w:color="auto"/>
              <w:right w:val="single" w:sz="4" w:space="0" w:color="auto"/>
            </w:tcBorders>
          </w:tcPr>
          <w:p w14:paraId="5ACDE419" w14:textId="77777777" w:rsidR="001C4787" w:rsidRPr="00452296" w:rsidRDefault="11F7C596" w:rsidP="5650854A">
            <w:pPr>
              <w:jc w:val="center"/>
              <w:rPr>
                <w:rFonts w:eastAsiaTheme="minorEastAsia"/>
                <w:i/>
                <w:iCs/>
                <w:color w:val="4472C4" w:themeColor="accent1"/>
                <w:sz w:val="20"/>
                <w:szCs w:val="20"/>
              </w:rPr>
            </w:pPr>
            <w:r w:rsidRPr="5650854A">
              <w:rPr>
                <w:rFonts w:eastAsiaTheme="minorEastAsia"/>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27B47E3B" w14:textId="77777777" w:rsidR="001C4787" w:rsidRPr="00452296" w:rsidRDefault="11F7C596" w:rsidP="5650854A">
            <w:pPr>
              <w:rPr>
                <w:rFonts w:eastAsiaTheme="minorEastAsia"/>
                <w:i/>
                <w:iCs/>
                <w:color w:val="4472C4" w:themeColor="accent1"/>
                <w:sz w:val="20"/>
                <w:szCs w:val="20"/>
              </w:rPr>
            </w:pPr>
            <w:r w:rsidRPr="5650854A">
              <w:rPr>
                <w:rFonts w:eastAsiaTheme="minorEastAsia"/>
                <w:i/>
                <w:iCs/>
                <w:color w:val="0070C0"/>
                <w:sz w:val="20"/>
                <w:szCs w:val="20"/>
              </w:rPr>
              <w:t>Likely characteristics of candidate’s answer</w:t>
            </w:r>
          </w:p>
        </w:tc>
      </w:tr>
      <w:tr w:rsidR="001C4787" w:rsidRPr="00452296" w14:paraId="044DEA1A" w14:textId="77777777" w:rsidTr="5650854A">
        <w:tc>
          <w:tcPr>
            <w:tcW w:w="1271" w:type="dxa"/>
            <w:tcBorders>
              <w:top w:val="single" w:sz="4" w:space="0" w:color="auto"/>
              <w:left w:val="single" w:sz="4" w:space="0" w:color="auto"/>
              <w:bottom w:val="single" w:sz="4" w:space="0" w:color="auto"/>
              <w:right w:val="single" w:sz="4" w:space="0" w:color="auto"/>
            </w:tcBorders>
          </w:tcPr>
          <w:p w14:paraId="1885DAEB" w14:textId="77777777"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0-2</w:t>
            </w:r>
          </w:p>
          <w:p w14:paraId="622C1B0C"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5116859B"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68107AE0"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5B46CEF8"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467EFA01"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Limited, if any, recognition of the links to be made and weak, if any, application to the facts.</w:t>
            </w:r>
          </w:p>
          <w:p w14:paraId="1049C026"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785D25BA"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The response may be incoherent and:</w:t>
            </w:r>
          </w:p>
          <w:p w14:paraId="287D4C0E"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gives/draws little or no explanation/</w:t>
            </w:r>
            <w:proofErr w:type="gramStart"/>
            <w:r w:rsidRPr="5650854A">
              <w:rPr>
                <w:rFonts w:eastAsiaTheme="minorEastAsia"/>
                <w:color w:val="0070C0"/>
                <w:sz w:val="20"/>
                <w:szCs w:val="20"/>
              </w:rPr>
              <w:t>conclusion;</w:t>
            </w:r>
            <w:proofErr w:type="gramEnd"/>
          </w:p>
          <w:p w14:paraId="69DB75BF"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 xml:space="preserve">provides a weak answer to the </w:t>
            </w:r>
            <w:proofErr w:type="gramStart"/>
            <w:r w:rsidRPr="5650854A">
              <w:rPr>
                <w:rFonts w:eastAsiaTheme="minorEastAsia"/>
                <w:color w:val="0070C0"/>
                <w:sz w:val="20"/>
                <w:szCs w:val="20"/>
              </w:rPr>
              <w:t>question;</w:t>
            </w:r>
            <w:proofErr w:type="gramEnd"/>
          </w:p>
          <w:p w14:paraId="2341173A"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 xml:space="preserve">presents no solution, where it would have been appropriate to do </w:t>
            </w:r>
            <w:proofErr w:type="gramStart"/>
            <w:r w:rsidRPr="5650854A">
              <w:rPr>
                <w:rFonts w:eastAsiaTheme="minorEastAsia"/>
                <w:color w:val="0070C0"/>
                <w:sz w:val="20"/>
                <w:szCs w:val="20"/>
              </w:rPr>
              <w:t>so;</w:t>
            </w:r>
            <w:proofErr w:type="gramEnd"/>
          </w:p>
          <w:p w14:paraId="1324C2B2"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would not enable any reasonable decision or recommendations to be made or advice to be given as to a course of action.</w:t>
            </w:r>
          </w:p>
        </w:tc>
      </w:tr>
      <w:tr w:rsidR="001C4787" w:rsidRPr="00452296" w14:paraId="23D3637C" w14:textId="77777777" w:rsidTr="5650854A">
        <w:tc>
          <w:tcPr>
            <w:tcW w:w="1271" w:type="dxa"/>
            <w:tcBorders>
              <w:top w:val="single" w:sz="4" w:space="0" w:color="auto"/>
              <w:left w:val="single" w:sz="4" w:space="0" w:color="auto"/>
              <w:bottom w:val="single" w:sz="4" w:space="0" w:color="auto"/>
              <w:right w:val="single" w:sz="4" w:space="0" w:color="auto"/>
            </w:tcBorders>
          </w:tcPr>
          <w:p w14:paraId="3C1AAD34" w14:textId="77777777"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3-4</w:t>
            </w:r>
          </w:p>
          <w:p w14:paraId="667381D9" w14:textId="77777777" w:rsidR="001C4787" w:rsidRPr="00452296" w:rsidRDefault="001C4787" w:rsidP="55A19E26">
            <w:pPr>
              <w:jc w:val="center"/>
              <w:rPr>
                <w:rFonts w:eastAsiaTheme="minorEastAsia"/>
                <w:color w:val="4472C4" w:themeColor="accent1"/>
                <w:sz w:val="20"/>
                <w:szCs w:val="20"/>
              </w:rPr>
            </w:pPr>
          </w:p>
          <w:p w14:paraId="7849597D"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0FB13B0"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2B2F0368"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 xml:space="preserve">A mid-range answer overall (varying from a </w:t>
            </w:r>
            <w:proofErr w:type="gramStart"/>
            <w:r w:rsidRPr="5650854A">
              <w:rPr>
                <w:rFonts w:eastAsiaTheme="minorEastAsia"/>
                <w:color w:val="0070C0"/>
                <w:sz w:val="20"/>
                <w:szCs w:val="20"/>
              </w:rPr>
              <w:t>fail</w:t>
            </w:r>
            <w:proofErr w:type="gramEnd"/>
            <w:r w:rsidRPr="5650854A">
              <w:rPr>
                <w:rFonts w:eastAsiaTheme="minorEastAsia"/>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45A276A9"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04AF0EFC"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4ADE8801"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56145984"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The response may be disjointed but:</w:t>
            </w:r>
          </w:p>
          <w:p w14:paraId="65BAFDE9"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gives/draws a clear explanation/conclusion which is broadly </w:t>
            </w:r>
            <w:proofErr w:type="gramStart"/>
            <w:r w:rsidRPr="5650854A">
              <w:rPr>
                <w:rFonts w:eastAsiaTheme="minorEastAsia"/>
                <w:color w:val="0070C0"/>
                <w:sz w:val="20"/>
                <w:szCs w:val="20"/>
              </w:rPr>
              <w:t>accurate;</w:t>
            </w:r>
            <w:proofErr w:type="gramEnd"/>
            <w:r w:rsidRPr="5650854A">
              <w:rPr>
                <w:rFonts w:eastAsiaTheme="minorEastAsia"/>
                <w:color w:val="0070C0"/>
                <w:sz w:val="20"/>
                <w:szCs w:val="20"/>
              </w:rPr>
              <w:t xml:space="preserve"> </w:t>
            </w:r>
          </w:p>
          <w:p w14:paraId="51ABAF22"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provides an adequate answer to the </w:t>
            </w:r>
            <w:proofErr w:type="gramStart"/>
            <w:r w:rsidRPr="5650854A">
              <w:rPr>
                <w:rFonts w:eastAsiaTheme="minorEastAsia"/>
                <w:color w:val="0070C0"/>
                <w:sz w:val="20"/>
                <w:szCs w:val="20"/>
              </w:rPr>
              <w:t>question;</w:t>
            </w:r>
            <w:proofErr w:type="gramEnd"/>
            <w:r w:rsidRPr="5650854A">
              <w:rPr>
                <w:rFonts w:eastAsiaTheme="minorEastAsia"/>
                <w:color w:val="0070C0"/>
                <w:sz w:val="20"/>
                <w:szCs w:val="20"/>
              </w:rPr>
              <w:t xml:space="preserve"> </w:t>
            </w:r>
          </w:p>
          <w:p w14:paraId="426A7CE0"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presents, where appropriate, a solution albeit not </w:t>
            </w:r>
            <w:proofErr w:type="gramStart"/>
            <w:r w:rsidRPr="5650854A">
              <w:rPr>
                <w:rFonts w:eastAsiaTheme="minorEastAsia"/>
                <w:color w:val="0070C0"/>
                <w:sz w:val="20"/>
                <w:szCs w:val="20"/>
              </w:rPr>
              <w:t>optimum;</w:t>
            </w:r>
            <w:proofErr w:type="gramEnd"/>
          </w:p>
          <w:p w14:paraId="0A4568D5"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enables, as appropriate, a legitimate decision or recommendations to be made or advice to be given as to a course of action.</w:t>
            </w:r>
          </w:p>
        </w:tc>
      </w:tr>
      <w:tr w:rsidR="001C4787" w:rsidRPr="00452296" w14:paraId="7F74B329" w14:textId="77777777" w:rsidTr="5650854A">
        <w:tc>
          <w:tcPr>
            <w:tcW w:w="1271" w:type="dxa"/>
            <w:tcBorders>
              <w:top w:val="single" w:sz="4" w:space="0" w:color="auto"/>
              <w:left w:val="single" w:sz="4" w:space="0" w:color="auto"/>
              <w:bottom w:val="single" w:sz="4" w:space="0" w:color="auto"/>
              <w:right w:val="single" w:sz="4" w:space="0" w:color="auto"/>
            </w:tcBorders>
          </w:tcPr>
          <w:p w14:paraId="7F9C570C" w14:textId="0DE36882"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5-6</w:t>
            </w:r>
          </w:p>
          <w:p w14:paraId="2BC460BF"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27C03CC1"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4E788E4"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 xml:space="preserve">A strong answer overall (clearly of a pass standard) which shows command of the key points of relevant knowledge. </w:t>
            </w:r>
          </w:p>
          <w:p w14:paraId="117B3EF7"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402B3CAF"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55C3CCD4"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5395D740"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 xml:space="preserve">The response is communicated coherently and logically and: </w:t>
            </w:r>
          </w:p>
          <w:p w14:paraId="366FA438"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gives/draws a confident, clear and reasoned explanation/</w:t>
            </w:r>
            <w:proofErr w:type="gramStart"/>
            <w:r w:rsidRPr="5650854A">
              <w:rPr>
                <w:rFonts w:eastAsiaTheme="minorEastAsia"/>
                <w:color w:val="0070C0"/>
                <w:sz w:val="20"/>
                <w:szCs w:val="20"/>
              </w:rPr>
              <w:t>conclusion;</w:t>
            </w:r>
            <w:proofErr w:type="gramEnd"/>
          </w:p>
          <w:p w14:paraId="73FBB662"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provides a strong and accurate answer to the </w:t>
            </w:r>
            <w:proofErr w:type="gramStart"/>
            <w:r w:rsidRPr="5650854A">
              <w:rPr>
                <w:rFonts w:eastAsiaTheme="minorEastAsia"/>
                <w:color w:val="0070C0"/>
                <w:sz w:val="20"/>
                <w:szCs w:val="20"/>
              </w:rPr>
              <w:t>question;</w:t>
            </w:r>
            <w:proofErr w:type="gramEnd"/>
          </w:p>
          <w:p w14:paraId="1A90B6BB"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presents an optimum solution or range of </w:t>
            </w:r>
            <w:proofErr w:type="gramStart"/>
            <w:r w:rsidRPr="5650854A">
              <w:rPr>
                <w:rFonts w:eastAsiaTheme="minorEastAsia"/>
                <w:color w:val="0070C0"/>
                <w:sz w:val="20"/>
                <w:szCs w:val="20"/>
              </w:rPr>
              <w:t>solutions;</w:t>
            </w:r>
            <w:proofErr w:type="gramEnd"/>
          </w:p>
          <w:p w14:paraId="3CBED16A"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enables, as appropriate, a sound decision or optimal recommendations to be made or best advice to be given as to a course of action. </w:t>
            </w:r>
          </w:p>
        </w:tc>
      </w:tr>
    </w:tbl>
    <w:p w14:paraId="10E2C30D" w14:textId="66617E52" w:rsidR="002F5076" w:rsidRDefault="002F5076" w:rsidP="0077219E">
      <w:pPr>
        <w:rPr>
          <w:rFonts w:eastAsia="Times New Roman" w:cstheme="minorHAnsi"/>
          <w:b/>
        </w:rPr>
      </w:pPr>
      <w:r>
        <w:rPr>
          <w:rFonts w:eastAsia="Times New Roman" w:cstheme="minorHAnsi"/>
          <w:b/>
        </w:rPr>
        <w:br w:type="page"/>
      </w:r>
    </w:p>
    <w:p w14:paraId="67662584" w14:textId="77777777" w:rsidR="008078B1" w:rsidRPr="008078B1" w:rsidRDefault="008078B1" w:rsidP="0077219E">
      <w:pPr>
        <w:spacing w:after="0" w:line="240" w:lineRule="auto"/>
        <w:rPr>
          <w:rFonts w:ascii="Calibri" w:eastAsia="Calibri" w:hAnsi="Calibri" w:cs="Calibri"/>
          <w:b/>
          <w:bCs/>
          <w:color w:val="000000" w:themeColor="text1"/>
        </w:rPr>
      </w:pPr>
      <w:r w:rsidRPr="008078B1">
        <w:rPr>
          <w:rFonts w:ascii="Calibri" w:eastAsia="Calibri" w:hAnsi="Calibri" w:cs="Calibri"/>
          <w:b/>
          <w:bCs/>
          <w:color w:val="000000" w:themeColor="text1"/>
        </w:rPr>
        <w:lastRenderedPageBreak/>
        <w:t>Question 5(b)</w:t>
      </w:r>
    </w:p>
    <w:p w14:paraId="5085273E" w14:textId="2990EB3F" w:rsidR="00790903" w:rsidRPr="00790903" w:rsidRDefault="00790903" w:rsidP="0077219E">
      <w:pPr>
        <w:spacing w:after="0" w:line="240" w:lineRule="auto"/>
        <w:rPr>
          <w:rFonts w:cstheme="minorHAnsi"/>
          <w:b/>
          <w:bCs/>
          <w:color w:val="000000" w:themeColor="text1"/>
        </w:rPr>
      </w:pPr>
      <w:r>
        <w:rPr>
          <w:rFonts w:cstheme="minorHAnsi"/>
          <w:b/>
          <w:bCs/>
          <w:color w:val="000000" w:themeColor="text1"/>
        </w:rPr>
        <w:t>(2 marks)</w:t>
      </w:r>
    </w:p>
    <w:p w14:paraId="54BA2FCA" w14:textId="12FA90E8" w:rsidR="008078B1" w:rsidRPr="008078B1" w:rsidRDefault="008078B1" w:rsidP="0077219E">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Module Ref</w:t>
      </w:r>
      <w:r w:rsidR="00790903"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w:t>
      </w:r>
      <w:r w:rsidR="117DA28D" w:rsidRPr="5650854A">
        <w:rPr>
          <w:rFonts w:ascii="Calibri" w:eastAsia="Calibri" w:hAnsi="Calibri" w:cs="Calibri"/>
          <w:b/>
          <w:bCs/>
          <w:color w:val="000000" w:themeColor="text1"/>
        </w:rPr>
        <w:t xml:space="preserve">8(a) </w:t>
      </w:r>
      <w:r w:rsidR="004036EB">
        <w:rPr>
          <w:rFonts w:ascii="Calibri" w:eastAsia="Calibri" w:hAnsi="Calibri" w:cs="Calibri"/>
          <w:b/>
          <w:bCs/>
          <w:color w:val="000000" w:themeColor="text1"/>
        </w:rPr>
        <w:t>–</w:t>
      </w:r>
      <w:r w:rsidR="117DA28D" w:rsidRPr="5650854A">
        <w:rPr>
          <w:rFonts w:ascii="Calibri" w:eastAsia="Calibri" w:hAnsi="Calibri" w:cs="Calibri"/>
          <w:b/>
          <w:bCs/>
          <w:color w:val="000000" w:themeColor="text1"/>
        </w:rPr>
        <w:t xml:space="preserve"> Capacity to make a will</w:t>
      </w:r>
    </w:p>
    <w:p w14:paraId="5A2C7009" w14:textId="7751B8A0" w:rsidR="008078B1" w:rsidRDefault="008078B1" w:rsidP="0077219E">
      <w:pPr>
        <w:spacing w:after="0" w:line="240" w:lineRule="auto"/>
        <w:rPr>
          <w:rFonts w:ascii="Calibri" w:eastAsia="Calibri" w:hAnsi="Calibri" w:cs="Calibri"/>
          <w:color w:val="000000" w:themeColor="text1"/>
        </w:rPr>
      </w:pPr>
    </w:p>
    <w:p w14:paraId="5B37A187" w14:textId="77777777" w:rsidR="001875BC" w:rsidRPr="008078B1" w:rsidRDefault="001875BC" w:rsidP="0077219E">
      <w:pPr>
        <w:tabs>
          <w:tab w:val="left" w:pos="426"/>
          <w:tab w:val="left" w:pos="851"/>
        </w:tabs>
        <w:suppressAutoHyphens/>
        <w:autoSpaceDN w:val="0"/>
        <w:spacing w:after="0" w:line="240" w:lineRule="auto"/>
        <w:textAlignment w:val="baseline"/>
        <w:rPr>
          <w:rFonts w:eastAsia="SimSun" w:cs="Arial"/>
          <w:kern w:val="3"/>
        </w:rPr>
      </w:pPr>
      <w:r w:rsidRPr="008078B1">
        <w:rPr>
          <w:rFonts w:eastAsia="SimSun" w:cs="Arial"/>
          <w:kern w:val="3"/>
        </w:rPr>
        <w:t>You consider the importance of being assured that Frederick had knowledge and approval of his will.</w:t>
      </w:r>
    </w:p>
    <w:p w14:paraId="443909BE" w14:textId="77777777" w:rsidR="001875BC" w:rsidRDefault="001875BC" w:rsidP="0077219E">
      <w:pPr>
        <w:spacing w:after="0" w:line="240" w:lineRule="auto"/>
        <w:rPr>
          <w:rFonts w:ascii="Calibri" w:eastAsia="Calibri" w:hAnsi="Calibri" w:cs="Calibri"/>
          <w:color w:val="000000" w:themeColor="text1"/>
        </w:rPr>
      </w:pPr>
    </w:p>
    <w:p w14:paraId="0854DFD5" w14:textId="77777777" w:rsidR="00790903" w:rsidRPr="001875BC" w:rsidRDefault="00790903" w:rsidP="0077219E">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 xml:space="preserve">Using the options below, </w:t>
      </w:r>
      <w:r w:rsidRPr="001875BC">
        <w:rPr>
          <w:rFonts w:eastAsia="SimSun" w:cs="Arial"/>
          <w:b/>
          <w:bCs/>
          <w:kern w:val="3"/>
        </w:rPr>
        <w:t>select</w:t>
      </w:r>
      <w:r w:rsidRPr="00226126">
        <w:rPr>
          <w:rFonts w:eastAsia="SimSun" w:cs="Arial"/>
          <w:b/>
          <w:bCs/>
          <w:kern w:val="3"/>
        </w:rPr>
        <w:t xml:space="preserve"> the correct answers to complete the following paragraph.</w:t>
      </w:r>
    </w:p>
    <w:p w14:paraId="3D10BB71" w14:textId="77777777" w:rsidR="00790903" w:rsidRPr="008078B1" w:rsidRDefault="00790903" w:rsidP="0077219E">
      <w:pPr>
        <w:spacing w:after="0" w:line="240" w:lineRule="auto"/>
        <w:rPr>
          <w:rFonts w:cs="Arial"/>
          <w:b/>
          <w:bCs/>
        </w:rPr>
      </w:pPr>
    </w:p>
    <w:p w14:paraId="3700739A" w14:textId="4F9CBD64" w:rsidR="008078B1" w:rsidRPr="008078B1" w:rsidRDefault="008078B1" w:rsidP="0077219E">
      <w:pPr>
        <w:spacing w:after="0" w:line="240" w:lineRule="auto"/>
        <w:rPr>
          <w:rFonts w:cs="Arial"/>
        </w:rPr>
      </w:pPr>
      <w:r w:rsidRPr="5650854A">
        <w:rPr>
          <w:rFonts w:cs="Arial"/>
        </w:rPr>
        <w:t xml:space="preserve">If there is doubt as to whether Frederick had knowledge and approval of his will at the time it was executed, the burden of proof initially lies with </w:t>
      </w:r>
      <w:r w:rsidR="001875BC" w:rsidRPr="5650854A">
        <w:rPr>
          <w:rFonts w:eastAsia="Times New Roman"/>
          <w:color w:val="FF0000"/>
        </w:rPr>
        <w:t>[Gap 1]</w:t>
      </w:r>
      <w:r w:rsidR="004036EB">
        <w:rPr>
          <w:rFonts w:eastAsia="Times New Roman"/>
          <w:color w:val="FF0000"/>
        </w:rPr>
        <w:t>.</w:t>
      </w:r>
      <w:r w:rsidR="001875BC" w:rsidRPr="5650854A">
        <w:rPr>
          <w:rFonts w:cs="Arial"/>
        </w:rPr>
        <w:t xml:space="preserve"> </w:t>
      </w:r>
      <w:r w:rsidRPr="5650854A">
        <w:rPr>
          <w:rFonts w:cs="Arial"/>
        </w:rPr>
        <w:t xml:space="preserve">However, the burden may shift to </w:t>
      </w:r>
      <w:r w:rsidR="001875BC" w:rsidRPr="5650854A">
        <w:rPr>
          <w:rFonts w:eastAsia="Times New Roman"/>
          <w:color w:val="FF0000"/>
        </w:rPr>
        <w:t>[Gap 2]</w:t>
      </w:r>
      <w:r w:rsidR="001875BC" w:rsidRPr="5650854A">
        <w:rPr>
          <w:rFonts w:cs="Arial"/>
        </w:rPr>
        <w:t xml:space="preserve"> </w:t>
      </w:r>
      <w:r w:rsidRPr="5650854A">
        <w:rPr>
          <w:rFonts w:cs="Arial"/>
        </w:rPr>
        <w:t>if there is doubt about Frederick’s capacity at the time of making his will.</w:t>
      </w:r>
    </w:p>
    <w:p w14:paraId="275FB3E3" w14:textId="77777777" w:rsidR="008078B1" w:rsidRDefault="008078B1" w:rsidP="0077219E">
      <w:pPr>
        <w:tabs>
          <w:tab w:val="left" w:pos="426"/>
          <w:tab w:val="left" w:pos="851"/>
        </w:tabs>
        <w:suppressAutoHyphens/>
        <w:autoSpaceDN w:val="0"/>
        <w:spacing w:after="0" w:line="240" w:lineRule="auto"/>
        <w:textAlignment w:val="baseline"/>
        <w:rPr>
          <w:rFonts w:eastAsia="Times New Roman" w:cs="Arial"/>
          <w:b/>
          <w:color w:val="4472C4" w:themeColor="accent1"/>
          <w:kern w:val="3"/>
        </w:rPr>
      </w:pPr>
    </w:p>
    <w:p w14:paraId="1C0F61C3" w14:textId="77777777" w:rsidR="002B34FA" w:rsidRDefault="002B34FA" w:rsidP="002B34FA">
      <w:pPr>
        <w:spacing w:after="0" w:line="240" w:lineRule="auto"/>
        <w:jc w:val="both"/>
        <w:rPr>
          <w:rFonts w:cs="Arial"/>
          <w:b/>
          <w:bCs/>
        </w:rPr>
      </w:pPr>
      <w:r w:rsidRPr="68B51E31">
        <w:rPr>
          <w:rFonts w:cs="Arial"/>
          <w:b/>
          <w:bCs/>
        </w:rPr>
        <w:t xml:space="preserve">Options </w:t>
      </w:r>
    </w:p>
    <w:p w14:paraId="1EB48029" w14:textId="2B832448" w:rsidR="00A73AB9" w:rsidRPr="00BB6426" w:rsidRDefault="00A73AB9" w:rsidP="5650854A">
      <w:pPr>
        <w:tabs>
          <w:tab w:val="left" w:pos="426"/>
          <w:tab w:val="left" w:pos="851"/>
        </w:tabs>
        <w:spacing w:after="0" w:line="240" w:lineRule="auto"/>
        <w:rPr>
          <w:rFonts w:eastAsia="Times New Roman" w:cs="Arial"/>
          <w:b/>
          <w:bCs/>
          <w:color w:val="4472C4" w:themeColor="accent1"/>
        </w:rPr>
      </w:pPr>
    </w:p>
    <w:tbl>
      <w:tblPr>
        <w:tblW w:w="11482" w:type="dxa"/>
        <w:tblInd w:w="4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4252"/>
        <w:gridCol w:w="3544"/>
      </w:tblGrid>
      <w:tr w:rsidR="00F33301" w:rsidRPr="00F33301" w14:paraId="6C8111FD"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hideMark/>
          </w:tcPr>
          <w:p w14:paraId="0DA571B3" w14:textId="77777777"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552" w:type="dxa"/>
            <w:tcBorders>
              <w:top w:val="single" w:sz="6" w:space="0" w:color="auto"/>
              <w:left w:val="single" w:sz="6" w:space="0" w:color="auto"/>
              <w:bottom w:val="single" w:sz="6" w:space="0" w:color="auto"/>
              <w:right w:val="single" w:sz="6" w:space="0" w:color="auto"/>
            </w:tcBorders>
            <w:vAlign w:val="center"/>
            <w:hideMark/>
          </w:tcPr>
          <w:p w14:paraId="1F079A79" w14:textId="22C83DC0"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highlight w:val="green"/>
              </w:rPr>
              <w:t>his executor</w:t>
            </w:r>
            <w:r w:rsidR="2ABD068F" w:rsidRPr="5650854A">
              <w:rPr>
                <w:highlight w:val="green"/>
              </w:rPr>
              <w:t xml:space="preserve"> </w:t>
            </w:r>
            <w:r w:rsidR="718914C7" w:rsidRPr="5650854A">
              <w:rPr>
                <w:highlight w:val="green"/>
              </w:rPr>
              <w:t>(CORRECT)</w:t>
            </w:r>
          </w:p>
        </w:tc>
        <w:tc>
          <w:tcPr>
            <w:tcW w:w="4252" w:type="dxa"/>
            <w:tcBorders>
              <w:top w:val="single" w:sz="6" w:space="0" w:color="auto"/>
              <w:left w:val="single" w:sz="6" w:space="0" w:color="auto"/>
              <w:bottom w:val="single" w:sz="6" w:space="0" w:color="auto"/>
              <w:right w:val="single" w:sz="6" w:space="0" w:color="auto"/>
            </w:tcBorders>
            <w:vAlign w:val="center"/>
            <w:hideMark/>
          </w:tcPr>
          <w:p w14:paraId="01BDE183" w14:textId="0CB37DE0" w:rsidR="00A73AB9" w:rsidRPr="00F33301" w:rsidRDefault="00DE1207" w:rsidP="00DE1207">
            <w:pPr>
              <w:spacing w:after="0" w:line="240" w:lineRule="auto"/>
              <w:ind w:left="113"/>
              <w:jc w:val="center"/>
              <w:textAlignment w:val="baseline"/>
              <w:rPr>
                <w:rFonts w:ascii="Calibri" w:eastAsia="Times New Roman" w:hAnsi="Calibri" w:cs="Calibri"/>
                <w:highlight w:val="green"/>
                <w:lang w:eastAsia="en-GB"/>
              </w:rPr>
            </w:pPr>
            <w:proofErr w:type="spellStart"/>
            <w:r>
              <w:t>the</w:t>
            </w:r>
            <w:proofErr w:type="spellEnd"/>
            <w:r>
              <w:t xml:space="preserve"> will beneficiaries</w:t>
            </w:r>
          </w:p>
        </w:tc>
        <w:tc>
          <w:tcPr>
            <w:tcW w:w="3544" w:type="dxa"/>
            <w:tcBorders>
              <w:top w:val="single" w:sz="6" w:space="0" w:color="auto"/>
              <w:left w:val="single" w:sz="6" w:space="0" w:color="auto"/>
              <w:bottom w:val="single" w:sz="6" w:space="0" w:color="auto"/>
              <w:right w:val="single" w:sz="6" w:space="0" w:color="auto"/>
            </w:tcBorders>
            <w:vAlign w:val="center"/>
          </w:tcPr>
          <w:p w14:paraId="13378DA7" w14:textId="4BA7BB74" w:rsidR="3EC6AA9B" w:rsidRPr="00F33301" w:rsidRDefault="2AA05A48" w:rsidP="00DE1207">
            <w:pPr>
              <w:spacing w:after="0" w:line="240" w:lineRule="auto"/>
              <w:ind w:left="113"/>
              <w:jc w:val="center"/>
            </w:pPr>
            <w:proofErr w:type="spellStart"/>
            <w:r>
              <w:t>the</w:t>
            </w:r>
            <w:proofErr w:type="spellEnd"/>
            <w:r>
              <w:t xml:space="preserve"> will beneficiaries</w:t>
            </w:r>
            <w:r w:rsidR="00DE1207">
              <w:t xml:space="preserve"> the will writer</w:t>
            </w:r>
          </w:p>
        </w:tc>
      </w:tr>
      <w:tr w:rsidR="00F33301" w:rsidRPr="00F33301" w14:paraId="6E3052F0"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tcPr>
          <w:p w14:paraId="5ECA1629" w14:textId="6D2118E6"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552" w:type="dxa"/>
            <w:tcBorders>
              <w:top w:val="single" w:sz="6" w:space="0" w:color="auto"/>
              <w:left w:val="single" w:sz="6" w:space="0" w:color="auto"/>
              <w:bottom w:val="single" w:sz="6" w:space="0" w:color="auto"/>
              <w:right w:val="single" w:sz="6" w:space="0" w:color="auto"/>
            </w:tcBorders>
            <w:vAlign w:val="center"/>
          </w:tcPr>
          <w:p w14:paraId="09C101E8" w14:textId="7C0BB991" w:rsidR="00A73AB9" w:rsidRPr="00F33301" w:rsidRDefault="00DE1207" w:rsidP="00887A81">
            <w:pPr>
              <w:spacing w:after="0" w:line="240" w:lineRule="auto"/>
              <w:ind w:left="113"/>
              <w:jc w:val="center"/>
              <w:textAlignment w:val="baseline"/>
              <w:rPr>
                <w:rFonts w:eastAsia="Verdana"/>
                <w:highlight w:val="green"/>
              </w:rPr>
            </w:pPr>
            <w:r w:rsidRPr="5650854A">
              <w:rPr>
                <w:rFonts w:eastAsia="Verdana"/>
              </w:rPr>
              <w:t>his executor</w:t>
            </w:r>
          </w:p>
        </w:tc>
        <w:tc>
          <w:tcPr>
            <w:tcW w:w="4252" w:type="dxa"/>
            <w:tcBorders>
              <w:top w:val="single" w:sz="6" w:space="0" w:color="auto"/>
              <w:left w:val="single" w:sz="6" w:space="0" w:color="auto"/>
              <w:bottom w:val="single" w:sz="6" w:space="0" w:color="auto"/>
              <w:right w:val="single" w:sz="6" w:space="0" w:color="auto"/>
            </w:tcBorders>
            <w:vAlign w:val="center"/>
          </w:tcPr>
          <w:p w14:paraId="4C72E10B" w14:textId="7D6B629C" w:rsidR="00A73AB9" w:rsidRPr="00F33301" w:rsidRDefault="00DE1207" w:rsidP="00DE1207">
            <w:pPr>
              <w:spacing w:after="0" w:line="240" w:lineRule="auto"/>
              <w:ind w:left="113"/>
              <w:jc w:val="center"/>
              <w:textAlignment w:val="baseline"/>
              <w:rPr>
                <w:rFonts w:eastAsia="Verdana"/>
              </w:rPr>
            </w:pPr>
            <w:r w:rsidRPr="5650854A">
              <w:rPr>
                <w:highlight w:val="green"/>
              </w:rPr>
              <w:t>the person alleging incapacity (CORRECT)</w:t>
            </w:r>
          </w:p>
        </w:tc>
        <w:tc>
          <w:tcPr>
            <w:tcW w:w="3544" w:type="dxa"/>
            <w:tcBorders>
              <w:top w:val="single" w:sz="6" w:space="0" w:color="auto"/>
              <w:left w:val="single" w:sz="6" w:space="0" w:color="auto"/>
              <w:bottom w:val="single" w:sz="6" w:space="0" w:color="auto"/>
              <w:right w:val="single" w:sz="6" w:space="0" w:color="auto"/>
            </w:tcBorders>
            <w:vAlign w:val="center"/>
          </w:tcPr>
          <w:p w14:paraId="21904E5C" w14:textId="6CBAE47D" w:rsidR="34FC9D0B" w:rsidRPr="00F33301" w:rsidRDefault="00DE1207" w:rsidP="00DE1207">
            <w:pPr>
              <w:spacing w:after="0" w:line="240" w:lineRule="auto"/>
              <w:ind w:left="113"/>
              <w:jc w:val="center"/>
              <w:rPr>
                <w:rFonts w:eastAsia="Verdana"/>
              </w:rPr>
            </w:pPr>
            <w:proofErr w:type="spellStart"/>
            <w:r w:rsidRPr="5650854A">
              <w:rPr>
                <w:rFonts w:eastAsia="Verdana"/>
              </w:rPr>
              <w:t>the</w:t>
            </w:r>
            <w:proofErr w:type="spellEnd"/>
            <w:r w:rsidRPr="5650854A">
              <w:rPr>
                <w:rFonts w:eastAsia="Verdana"/>
              </w:rPr>
              <w:t xml:space="preserve"> will writer</w:t>
            </w:r>
          </w:p>
        </w:tc>
      </w:tr>
    </w:tbl>
    <w:p w14:paraId="4EEAA943" w14:textId="77777777" w:rsidR="00A73AB9" w:rsidRDefault="00A73AB9" w:rsidP="0077219E">
      <w:pPr>
        <w:spacing w:after="0" w:line="240" w:lineRule="auto"/>
        <w:rPr>
          <w:rFonts w:cstheme="minorHAnsi"/>
        </w:rPr>
      </w:pPr>
    </w:p>
    <w:p w14:paraId="693DB4D4" w14:textId="77777777" w:rsidR="00DE1207" w:rsidRDefault="00DE1207" w:rsidP="00DE1207">
      <w:pPr>
        <w:spacing w:after="0" w:line="240" w:lineRule="auto"/>
        <w:rPr>
          <w:rFonts w:eastAsia="Times New Roman" w:cs="Arial"/>
          <w:b/>
          <w:bCs/>
          <w:color w:val="0070C0"/>
        </w:rPr>
      </w:pPr>
    </w:p>
    <w:p w14:paraId="4D49AD5E" w14:textId="344B1085" w:rsidR="008078B1" w:rsidRPr="00DE1207" w:rsidRDefault="00DE1207" w:rsidP="0077219E">
      <w:pPr>
        <w:spacing w:after="0" w:line="240" w:lineRule="auto"/>
        <w:rPr>
          <w:rFonts w:eastAsia="Times New Roman" w:cs="Arial"/>
          <w:b/>
          <w:bCs/>
          <w:color w:val="4472C4" w:themeColor="accent1"/>
        </w:rPr>
      </w:pPr>
      <w:r w:rsidRPr="5650854A">
        <w:rPr>
          <w:rFonts w:eastAsia="Times New Roman" w:cs="Arial"/>
          <w:b/>
          <w:bCs/>
          <w:color w:val="0070C0"/>
        </w:rPr>
        <w:t>Answer</w:t>
      </w:r>
    </w:p>
    <w:p w14:paraId="1A82FE06" w14:textId="4FC9EB78" w:rsidR="008078B1" w:rsidRPr="008078B1" w:rsidRDefault="008078B1" w:rsidP="0077219E">
      <w:pPr>
        <w:spacing w:after="0" w:line="240" w:lineRule="auto"/>
        <w:rPr>
          <w:rFonts w:cs="Arial"/>
          <w:color w:val="0070C0"/>
        </w:rPr>
      </w:pPr>
      <w:r w:rsidRPr="5650854A">
        <w:rPr>
          <w:rFonts w:cs="Arial"/>
          <w:color w:val="0070C0"/>
        </w:rPr>
        <w:t>If there is doubt as to whether Frederick had knowledge and approval of his will at the time it was executed, the burden of proof initially lies with</w:t>
      </w:r>
      <w:r w:rsidR="001875BC" w:rsidRPr="5650854A">
        <w:rPr>
          <w:rFonts w:cs="Arial"/>
          <w:color w:val="0070C0"/>
        </w:rPr>
        <w:t xml:space="preserve"> </w:t>
      </w:r>
      <w:r w:rsidR="001875BC" w:rsidRPr="5650854A">
        <w:rPr>
          <w:rFonts w:cs="Arial"/>
          <w:color w:val="0070C0"/>
          <w:highlight w:val="green"/>
        </w:rPr>
        <w:t>his</w:t>
      </w:r>
      <w:r w:rsidRPr="5650854A">
        <w:rPr>
          <w:rFonts w:cs="Arial"/>
          <w:color w:val="0070C0"/>
          <w:highlight w:val="green"/>
        </w:rPr>
        <w:t xml:space="preserve"> executor</w:t>
      </w:r>
      <w:r w:rsidRPr="5650854A">
        <w:rPr>
          <w:rFonts w:cs="Arial"/>
          <w:color w:val="0070C0"/>
        </w:rPr>
        <w:t xml:space="preserve">. However, the burden may shift to the </w:t>
      </w:r>
      <w:r w:rsidR="4EF5DAC8" w:rsidRPr="5650854A">
        <w:rPr>
          <w:rFonts w:cs="Arial"/>
          <w:color w:val="0070C0"/>
        </w:rPr>
        <w:t xml:space="preserve">person alleging incapacity </w:t>
      </w:r>
      <w:r w:rsidRPr="5650854A">
        <w:rPr>
          <w:rFonts w:cs="Arial"/>
          <w:color w:val="0070C0"/>
        </w:rPr>
        <w:t>if there is doubt about Frederick’s capacity at the time of making his will.</w:t>
      </w:r>
    </w:p>
    <w:p w14:paraId="5B7302CD" w14:textId="77777777" w:rsidR="00A73AB9" w:rsidRDefault="00A73AB9" w:rsidP="55A19E26">
      <w:pPr>
        <w:spacing w:after="0" w:line="240" w:lineRule="auto"/>
        <w:rPr>
          <w:rFonts w:cs="Arial"/>
          <w:b/>
          <w:bCs/>
          <w:color w:val="4472C4" w:themeColor="accent1"/>
        </w:rPr>
      </w:pPr>
    </w:p>
    <w:p w14:paraId="05BCD7FB" w14:textId="0E1BCC23" w:rsidR="00A73AB9" w:rsidRPr="008078B1" w:rsidRDefault="008078B1" w:rsidP="55A19E26">
      <w:pPr>
        <w:spacing w:after="0" w:line="240" w:lineRule="auto"/>
        <w:rPr>
          <w:rFonts w:cs="Arial"/>
          <w:b/>
          <w:bCs/>
          <w:color w:val="4472C4" w:themeColor="accent1"/>
        </w:rPr>
      </w:pPr>
      <w:r w:rsidRPr="5650854A">
        <w:rPr>
          <w:rFonts w:cs="Arial"/>
          <w:b/>
          <w:bCs/>
          <w:color w:val="0070C0"/>
        </w:rPr>
        <w:t>Explanation</w:t>
      </w:r>
    </w:p>
    <w:p w14:paraId="66EECC9A" w14:textId="4D800D76" w:rsidR="0011188B" w:rsidRDefault="008078B1" w:rsidP="0011188B">
      <w:pPr>
        <w:spacing w:after="0" w:line="240" w:lineRule="auto"/>
        <w:rPr>
          <w:rFonts w:cs="Arial"/>
          <w:color w:val="4472C4" w:themeColor="accent1"/>
          <w:shd w:val="clear" w:color="auto" w:fill="FFFFFF"/>
        </w:rPr>
      </w:pPr>
      <w:r w:rsidRPr="55A19E26">
        <w:rPr>
          <w:rFonts w:cs="Arial"/>
          <w:color w:val="4472C4" w:themeColor="accent1"/>
        </w:rPr>
        <w:t xml:space="preserve">The evidential burden of proof can shift from one party to another. It is initially the person presenting the will for probate (the executor) who has the burden of establishing capacity as to whether the will has been duly executed and is rational. The burden would then shift to any person challenging the will (which may be someone excluded from the will or the beneficiaries if they wish to pursue allegations that there is doubt about capacity: </w:t>
      </w:r>
      <w:r w:rsidRPr="5650854A">
        <w:rPr>
          <w:rFonts w:cs="Arial"/>
          <w:i/>
          <w:iCs/>
          <w:color w:val="4472C4" w:themeColor="accent1"/>
          <w:shd w:val="clear" w:color="auto" w:fill="FFFFFF"/>
        </w:rPr>
        <w:t>Key v Key</w:t>
      </w:r>
      <w:r w:rsidRPr="55A19E26">
        <w:rPr>
          <w:rFonts w:cs="Arial"/>
          <w:color w:val="4472C4" w:themeColor="accent1"/>
          <w:shd w:val="clear" w:color="auto" w:fill="FFFFFF"/>
        </w:rPr>
        <w:t> [2010]</w:t>
      </w:r>
      <w:r w:rsidR="007232DC">
        <w:rPr>
          <w:rFonts w:cs="Arial"/>
          <w:color w:val="4472C4" w:themeColor="accent1"/>
          <w:shd w:val="clear" w:color="auto" w:fill="FFFFFF"/>
        </w:rPr>
        <w:t>)</w:t>
      </w:r>
      <w:r w:rsidRPr="55A19E26">
        <w:rPr>
          <w:rFonts w:cs="Arial"/>
          <w:color w:val="4472C4" w:themeColor="accent1"/>
          <w:shd w:val="clear" w:color="auto" w:fill="FFFFFF"/>
        </w:rPr>
        <w:t>.</w:t>
      </w:r>
    </w:p>
    <w:p w14:paraId="3B2C3C3B" w14:textId="5EC108EA" w:rsidR="00DE4B65" w:rsidRPr="0011188B" w:rsidRDefault="787EF66A" w:rsidP="0011188B">
      <w:pPr>
        <w:spacing w:after="0" w:line="240" w:lineRule="auto"/>
        <w:rPr>
          <w:rFonts w:cs="Arial"/>
          <w:color w:val="4472C4" w:themeColor="accent1"/>
          <w:shd w:val="clear" w:color="auto" w:fill="FFFFFF"/>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8.3.4 No presumption arises, page 228</w:t>
      </w:r>
    </w:p>
    <w:p w14:paraId="6CE0ADDA" w14:textId="47C2629A" w:rsidR="00DE4B65" w:rsidRDefault="00DE4B65" w:rsidP="0077219E">
      <w:pPr>
        <w:spacing w:after="0" w:line="240" w:lineRule="auto"/>
        <w:rPr>
          <w:rFonts w:cs="Arial"/>
          <w:color w:val="4472C4" w:themeColor="accent1"/>
          <w:shd w:val="clear" w:color="auto" w:fill="FFFFFF"/>
        </w:rPr>
      </w:pPr>
    </w:p>
    <w:p w14:paraId="67ABE3B1" w14:textId="3B2018ED" w:rsidR="55A19E26" w:rsidRDefault="55A19E26">
      <w:r>
        <w:br w:type="page"/>
      </w:r>
    </w:p>
    <w:p w14:paraId="1BD5E250" w14:textId="77777777" w:rsidR="00DE4B65" w:rsidRPr="00DE4B65" w:rsidRDefault="00DE4B65" w:rsidP="0077219E">
      <w:pPr>
        <w:spacing w:after="0" w:line="240" w:lineRule="auto"/>
        <w:rPr>
          <w:rFonts w:cs="Arial"/>
          <w:b/>
          <w:bCs/>
        </w:rPr>
      </w:pPr>
      <w:r w:rsidRPr="00DE4B65">
        <w:rPr>
          <w:rFonts w:cs="Arial"/>
          <w:b/>
          <w:bCs/>
        </w:rPr>
        <w:lastRenderedPageBreak/>
        <w:t xml:space="preserve">QUESTION 6 </w:t>
      </w:r>
    </w:p>
    <w:p w14:paraId="30DCF2BD" w14:textId="77777777" w:rsidR="00DE4B65" w:rsidRDefault="00DE4B65" w:rsidP="0077219E">
      <w:pPr>
        <w:spacing w:after="0" w:line="240" w:lineRule="auto"/>
        <w:rPr>
          <w:rFonts w:cs="Arial"/>
          <w:color w:val="4472C4" w:themeColor="accent1"/>
          <w:shd w:val="clear" w:color="auto" w:fill="FFFFFF"/>
        </w:rPr>
      </w:pPr>
    </w:p>
    <w:p w14:paraId="577ECD03" w14:textId="7473E786" w:rsidR="00DE4B65" w:rsidRPr="00887A81" w:rsidRDefault="00DE4B65" w:rsidP="0077219E">
      <w:pPr>
        <w:spacing w:after="0" w:line="240" w:lineRule="auto"/>
        <w:rPr>
          <w:rFonts w:cs="Arial"/>
          <w:b/>
          <w:bCs/>
        </w:rPr>
      </w:pPr>
      <w:r w:rsidRPr="00DE4B65">
        <w:rPr>
          <w:rFonts w:cs="Arial"/>
          <w:b/>
          <w:bCs/>
        </w:rPr>
        <w:t>Narrative</w:t>
      </w:r>
    </w:p>
    <w:p w14:paraId="368BC974" w14:textId="77777777" w:rsidR="00DE4B65" w:rsidRDefault="00DE4B65" w:rsidP="0077219E">
      <w:pPr>
        <w:spacing w:after="0" w:line="240" w:lineRule="auto"/>
        <w:rPr>
          <w:rFonts w:cs="Arial"/>
        </w:rPr>
      </w:pPr>
      <w:bookmarkStart w:id="6" w:name="_Hlk67905859"/>
      <w:r w:rsidRPr="00DE4B65">
        <w:rPr>
          <w:rFonts w:cs="Arial"/>
        </w:rPr>
        <w:t>The will is validly signed and witnessed.</w:t>
      </w:r>
    </w:p>
    <w:p w14:paraId="7895ED24" w14:textId="77777777" w:rsidR="00DE4B65" w:rsidRPr="00DE4B65" w:rsidRDefault="00DE4B65" w:rsidP="0077219E">
      <w:pPr>
        <w:spacing w:after="0" w:line="240" w:lineRule="auto"/>
        <w:rPr>
          <w:rFonts w:cs="Arial"/>
        </w:rPr>
      </w:pPr>
    </w:p>
    <w:p w14:paraId="2BBC270E" w14:textId="2265028C" w:rsidR="00DE4B65" w:rsidRDefault="00DE4B65" w:rsidP="0077219E">
      <w:pPr>
        <w:spacing w:after="0" w:line="240" w:lineRule="auto"/>
        <w:rPr>
          <w:rFonts w:cs="Arial"/>
        </w:rPr>
      </w:pPr>
      <w:r w:rsidRPr="00DE4B65">
        <w:rPr>
          <w:rFonts w:cs="Arial"/>
        </w:rPr>
        <w:t>Six weeks later</w:t>
      </w:r>
      <w:r w:rsidR="007232DC">
        <w:rPr>
          <w:rFonts w:cs="Arial"/>
        </w:rPr>
        <w:t>,</w:t>
      </w:r>
      <w:r w:rsidRPr="00DE4B65">
        <w:rPr>
          <w:rFonts w:cs="Arial"/>
        </w:rPr>
        <w:t xml:space="preserve"> you are notified that Frederick has passed away peacefully in his sleep.</w:t>
      </w:r>
    </w:p>
    <w:p w14:paraId="59D97FE8" w14:textId="77777777" w:rsidR="00DE4B65" w:rsidRPr="00DE4B65" w:rsidRDefault="00DE4B65" w:rsidP="0077219E">
      <w:pPr>
        <w:spacing w:after="0" w:line="240" w:lineRule="auto"/>
        <w:rPr>
          <w:rFonts w:cs="Arial"/>
        </w:rPr>
      </w:pPr>
    </w:p>
    <w:p w14:paraId="6C331B9A" w14:textId="0305F207" w:rsidR="00DE4B65" w:rsidRPr="00DE4B65" w:rsidRDefault="00DE4B65" w:rsidP="0077219E">
      <w:pPr>
        <w:spacing w:after="0" w:line="240" w:lineRule="auto"/>
        <w:rPr>
          <w:rFonts w:cs="Arial"/>
        </w:rPr>
      </w:pPr>
      <w:r w:rsidRPr="00DE4B65">
        <w:rPr>
          <w:rFonts w:cs="Arial"/>
        </w:rPr>
        <w:t>Sheila tells you that whil</w:t>
      </w:r>
      <w:r w:rsidR="007232DC">
        <w:rPr>
          <w:rFonts w:cs="Arial"/>
        </w:rPr>
        <w:t>e</w:t>
      </w:r>
      <w:r w:rsidRPr="00DE4B65">
        <w:rPr>
          <w:rFonts w:cs="Arial"/>
        </w:rPr>
        <w:t xml:space="preserve"> clearing Frederick’s personal safe in his bedroom, staff found bills and threatening letters from finance companies. She adds that Frederick was always very disorganised with paperwork. She tells you that she has also discovered a letter from Frederick’s son, Daniel, written two months ago.</w:t>
      </w:r>
      <w:bookmarkEnd w:id="6"/>
    </w:p>
    <w:p w14:paraId="7FB6C2C6" w14:textId="77777777" w:rsidR="00DE4B65" w:rsidRPr="00DE4B65" w:rsidRDefault="00DE4B65" w:rsidP="0077219E">
      <w:pPr>
        <w:spacing w:after="0" w:line="240" w:lineRule="auto"/>
        <w:rPr>
          <w:rFonts w:cs="Arial"/>
        </w:rPr>
      </w:pPr>
    </w:p>
    <w:p w14:paraId="16844966" w14:textId="77777777" w:rsidR="00763395" w:rsidRPr="00DE4B65" w:rsidRDefault="00763395" w:rsidP="0077219E">
      <w:pPr>
        <w:spacing w:after="0" w:line="240" w:lineRule="auto"/>
        <w:rPr>
          <w:rFonts w:cs="Arial"/>
          <w:b/>
          <w:bCs/>
          <w:u w:val="single"/>
        </w:rPr>
      </w:pPr>
    </w:p>
    <w:p w14:paraId="43EF5569" w14:textId="77777777" w:rsidR="00DE4B65" w:rsidRPr="00DE4B65" w:rsidRDefault="00DE4B65" w:rsidP="0077219E">
      <w:pPr>
        <w:spacing w:after="0" w:line="240" w:lineRule="auto"/>
        <w:rPr>
          <w:rFonts w:eastAsia="Times New Roman" w:cs="Arial"/>
          <w:b/>
          <w:bCs/>
        </w:rPr>
      </w:pPr>
      <w:r w:rsidRPr="00DE4B65">
        <w:rPr>
          <w:rFonts w:eastAsia="Times New Roman" w:cs="Arial"/>
          <w:b/>
          <w:bCs/>
        </w:rPr>
        <w:t xml:space="preserve">Question 6(a) </w:t>
      </w:r>
    </w:p>
    <w:p w14:paraId="084301E5" w14:textId="4C48AB2C" w:rsidR="00DE4B65" w:rsidRPr="00DE4B65" w:rsidRDefault="00DE4B65" w:rsidP="0077219E">
      <w:pPr>
        <w:spacing w:after="0" w:line="240" w:lineRule="auto"/>
        <w:rPr>
          <w:rFonts w:cstheme="minorHAnsi"/>
          <w:b/>
          <w:bCs/>
          <w:color w:val="000000" w:themeColor="text1"/>
        </w:rPr>
      </w:pPr>
      <w:r>
        <w:rPr>
          <w:rFonts w:cstheme="minorHAnsi"/>
          <w:b/>
          <w:bCs/>
          <w:color w:val="000000" w:themeColor="text1"/>
        </w:rPr>
        <w:t>(</w:t>
      </w:r>
      <w:r w:rsidR="00B33658">
        <w:rPr>
          <w:rFonts w:cstheme="minorHAnsi"/>
          <w:b/>
          <w:bCs/>
          <w:color w:val="000000" w:themeColor="text1"/>
        </w:rPr>
        <w:t>6</w:t>
      </w:r>
      <w:r>
        <w:rPr>
          <w:rFonts w:cstheme="minorHAnsi"/>
          <w:b/>
          <w:bCs/>
          <w:color w:val="000000" w:themeColor="text1"/>
        </w:rPr>
        <w:t xml:space="preserve"> marks)</w:t>
      </w:r>
    </w:p>
    <w:p w14:paraId="4FAC672C" w14:textId="2FF4E766" w:rsidR="00DE4B65" w:rsidRPr="00DE4B65" w:rsidRDefault="00DE4B65"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4</w:t>
      </w:r>
      <w:r w:rsidR="6880F5EB" w:rsidRPr="68B51E31">
        <w:rPr>
          <w:rFonts w:ascii="Calibri" w:eastAsia="Calibri" w:hAnsi="Calibri" w:cs="Calibri"/>
          <w:b/>
          <w:bCs/>
          <w:color w:val="000000" w:themeColor="text1"/>
        </w:rPr>
        <w:t>(b)</w:t>
      </w:r>
      <w:r w:rsidR="00E6215D">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The role of the Personal Representative</w:t>
      </w:r>
    </w:p>
    <w:p w14:paraId="0610BDCF" w14:textId="20D50A4F" w:rsidR="00DE4B65" w:rsidRPr="00DE4B65" w:rsidRDefault="00DE4B65" w:rsidP="0077219E">
      <w:pPr>
        <w:spacing w:after="0" w:line="240" w:lineRule="auto"/>
        <w:rPr>
          <w:rFonts w:ascii="Calibri" w:eastAsia="Calibri" w:hAnsi="Calibri" w:cs="Calibri"/>
          <w:color w:val="000000" w:themeColor="text1"/>
        </w:rPr>
      </w:pPr>
    </w:p>
    <w:p w14:paraId="16EF5394" w14:textId="225F66DC" w:rsidR="00DE4B65" w:rsidRDefault="00DE4B65" w:rsidP="0077219E">
      <w:pPr>
        <w:spacing w:after="0" w:line="240" w:lineRule="auto"/>
        <w:rPr>
          <w:rFonts w:cs="Arial"/>
        </w:rPr>
      </w:pPr>
      <w:r w:rsidRPr="00DE4B65">
        <w:rPr>
          <w:rFonts w:cs="Arial"/>
        </w:rPr>
        <w:t>Prepare a file note outlining the risk that the unpaid bills present for your firm and what you need to do to minimise the risk.</w:t>
      </w:r>
    </w:p>
    <w:p w14:paraId="5F07CC48" w14:textId="77777777" w:rsidR="00DE1207" w:rsidRDefault="00DE1207" w:rsidP="0077219E">
      <w:pPr>
        <w:spacing w:after="0" w:line="240" w:lineRule="auto"/>
        <w:rPr>
          <w:rFonts w:cs="Arial"/>
        </w:rPr>
      </w:pPr>
    </w:p>
    <w:p w14:paraId="742B96FB" w14:textId="5669A368" w:rsidR="00DE1207" w:rsidRPr="00DE1207" w:rsidRDefault="00DE1207" w:rsidP="0077219E">
      <w:pPr>
        <w:spacing w:after="0" w:line="240" w:lineRule="auto"/>
        <w:rPr>
          <w:rFonts w:cs="Arial"/>
          <w:b/>
          <w:bCs/>
        </w:rPr>
      </w:pPr>
      <w:r w:rsidRPr="00DE1207">
        <w:rPr>
          <w:rFonts w:cs="Arial"/>
          <w:b/>
          <w:bCs/>
        </w:rPr>
        <w:t>(6 marks)</w:t>
      </w:r>
    </w:p>
    <w:p w14:paraId="662997F8" w14:textId="77777777" w:rsidR="00763395" w:rsidRDefault="00763395" w:rsidP="0077219E">
      <w:pPr>
        <w:spacing w:after="0" w:line="240" w:lineRule="auto"/>
        <w:rPr>
          <w:rFonts w:cs="Arial"/>
          <w:b/>
          <w:bCs/>
          <w:color w:val="4472C4" w:themeColor="accent1"/>
        </w:rPr>
      </w:pPr>
    </w:p>
    <w:p w14:paraId="7E745709" w14:textId="77777777" w:rsidR="00763395" w:rsidRDefault="00763395" w:rsidP="55A19E26">
      <w:pPr>
        <w:spacing w:after="0" w:line="240" w:lineRule="auto"/>
        <w:rPr>
          <w:rFonts w:cs="Arial"/>
          <w:b/>
          <w:bCs/>
          <w:color w:val="4472C4" w:themeColor="accent1"/>
        </w:rPr>
      </w:pPr>
    </w:p>
    <w:p w14:paraId="608E5F31" w14:textId="1615E2B8" w:rsidR="00AF4A0E" w:rsidRDefault="0009026E" w:rsidP="55A19E26">
      <w:pPr>
        <w:spacing w:after="0" w:line="240" w:lineRule="auto"/>
        <w:rPr>
          <w:b/>
          <w:bCs/>
          <w:color w:val="4472C4" w:themeColor="accent1"/>
        </w:rPr>
      </w:pPr>
      <w:r>
        <w:rPr>
          <w:b/>
          <w:bCs/>
          <w:color w:val="0070C0"/>
        </w:rPr>
        <w:t>Potential answer content</w:t>
      </w:r>
      <w:r w:rsidR="00AF4A0E" w:rsidRPr="55A19E26">
        <w:rPr>
          <w:b/>
          <w:bCs/>
          <w:color w:val="0070C0"/>
        </w:rPr>
        <w:t xml:space="preserve"> (points-based assessment)</w:t>
      </w:r>
    </w:p>
    <w:p w14:paraId="4A44B783" w14:textId="77777777" w:rsidR="00A85083" w:rsidRPr="00DE4B65" w:rsidRDefault="00A85083" w:rsidP="55A19E26">
      <w:pPr>
        <w:spacing w:after="0" w:line="240" w:lineRule="auto"/>
        <w:rPr>
          <w:rFonts w:cs="Arial"/>
          <w:b/>
          <w:bCs/>
          <w:color w:val="4472C4" w:themeColor="accent1"/>
        </w:rPr>
      </w:pPr>
    </w:p>
    <w:p w14:paraId="17E22D75" w14:textId="1D5838DC"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It is important to identify all liabilities in the estate</w:t>
      </w:r>
      <w:r w:rsidR="00C265A3">
        <w:rPr>
          <w:rFonts w:cs="Arial"/>
          <w:color w:val="0070C0"/>
        </w:rPr>
        <w:t>,</w:t>
      </w:r>
      <w:r w:rsidRPr="55A19E26">
        <w:rPr>
          <w:rFonts w:cs="Arial"/>
          <w:color w:val="0070C0"/>
        </w:rPr>
        <w:t xml:space="preserve"> given that the executors are personally liable in respect of known and unknown liabilities of the deceased (1)</w:t>
      </w:r>
    </w:p>
    <w:p w14:paraId="307793D8" w14:textId="3CC54951" w:rsidR="00AF4A0E" w:rsidRDefault="00DE4B65" w:rsidP="00F76762">
      <w:pPr>
        <w:numPr>
          <w:ilvl w:val="0"/>
          <w:numId w:val="36"/>
        </w:numPr>
        <w:spacing w:after="0" w:line="240" w:lineRule="auto"/>
        <w:contextualSpacing/>
        <w:rPr>
          <w:rFonts w:cs="Arial"/>
          <w:color w:val="4472C4" w:themeColor="accent1"/>
        </w:rPr>
      </w:pPr>
      <w:r w:rsidRPr="55A19E26">
        <w:rPr>
          <w:rFonts w:cs="Arial"/>
          <w:color w:val="0070C0"/>
        </w:rPr>
        <w:t>Since Frederick was not organised with paperwork (1)</w:t>
      </w:r>
    </w:p>
    <w:p w14:paraId="5AF6914F" w14:textId="43B8F487"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there is the possibility that there will be debts and unpaid bills (1)</w:t>
      </w:r>
    </w:p>
    <w:p w14:paraId="40315931" w14:textId="7905F616"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Kempstons need</w:t>
      </w:r>
      <w:r w:rsidR="00C265A3">
        <w:rPr>
          <w:rFonts w:cs="Arial"/>
          <w:color w:val="0070C0"/>
        </w:rPr>
        <w:t>s</w:t>
      </w:r>
      <w:r w:rsidRPr="55A19E26">
        <w:rPr>
          <w:rFonts w:cs="Arial"/>
          <w:color w:val="0070C0"/>
        </w:rPr>
        <w:t xml:space="preserve"> to ensure that they have made all proper enquiries to identify all debts in the estate (1)</w:t>
      </w:r>
    </w:p>
    <w:p w14:paraId="4037904E" w14:textId="6BA3640C"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Kempstons should therefore advertise for creditors under s.27 Trustee Act 1925 (1)</w:t>
      </w:r>
    </w:p>
    <w:p w14:paraId="2EA7E291" w14:textId="37EA9819" w:rsid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 xml:space="preserve">Kempstons should not distribute the estate for at least </w:t>
      </w:r>
      <w:r w:rsidR="00C265A3">
        <w:rPr>
          <w:rFonts w:cs="Arial"/>
          <w:color w:val="0070C0"/>
        </w:rPr>
        <w:t>two</w:t>
      </w:r>
      <w:r w:rsidR="00C265A3" w:rsidRPr="55A19E26">
        <w:rPr>
          <w:rFonts w:cs="Arial"/>
          <w:color w:val="0070C0"/>
        </w:rPr>
        <w:t xml:space="preserve"> </w:t>
      </w:r>
      <w:r w:rsidRPr="55A19E26">
        <w:rPr>
          <w:rFonts w:cs="Arial"/>
          <w:color w:val="0070C0"/>
        </w:rPr>
        <w:t>months from the date the adverts are placed (1)</w:t>
      </w:r>
    </w:p>
    <w:p w14:paraId="2E93A12C" w14:textId="07A29E49" w:rsidR="00AF4A0E" w:rsidRPr="00DE4B65" w:rsidRDefault="00AF4A0E" w:rsidP="00F76762">
      <w:pPr>
        <w:numPr>
          <w:ilvl w:val="0"/>
          <w:numId w:val="36"/>
        </w:numPr>
        <w:spacing w:after="0" w:line="240" w:lineRule="auto"/>
        <w:contextualSpacing/>
        <w:rPr>
          <w:rFonts w:cs="Arial"/>
          <w:color w:val="4472C4" w:themeColor="accent1"/>
        </w:rPr>
      </w:pPr>
      <w:r w:rsidRPr="55A19E26">
        <w:rPr>
          <w:rFonts w:cs="Arial"/>
          <w:color w:val="0070C0"/>
        </w:rPr>
        <w:t xml:space="preserve">Any other relevant </w:t>
      </w:r>
      <w:r w:rsidR="00763395" w:rsidRPr="55A19E26">
        <w:rPr>
          <w:rFonts w:cs="Arial"/>
          <w:color w:val="0070C0"/>
        </w:rPr>
        <w:t>point that is worthy of credit (1)</w:t>
      </w:r>
    </w:p>
    <w:p w14:paraId="774FA936" w14:textId="268022A6" w:rsidR="55A19E26" w:rsidRDefault="55A19E26" w:rsidP="55A19E26">
      <w:pPr>
        <w:spacing w:after="0" w:line="240" w:lineRule="auto"/>
        <w:rPr>
          <w:rFonts w:ascii="Calibri" w:eastAsia="Calibri" w:hAnsi="Calibri" w:cs="Calibri"/>
          <w:b/>
          <w:bCs/>
          <w:color w:val="0070C0"/>
        </w:rPr>
      </w:pPr>
    </w:p>
    <w:p w14:paraId="70C9AC46" w14:textId="787DE3DD" w:rsidR="00DE4B65" w:rsidRPr="00DE4B65" w:rsidRDefault="41EC1B52"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 xml:space="preserve">Rationale: </w:t>
      </w:r>
      <w:r w:rsidR="00694B72">
        <w:rPr>
          <w:rFonts w:ascii="Calibri" w:eastAsia="Calibri" w:hAnsi="Calibri" w:cs="Calibri"/>
          <w:color w:val="0070C0"/>
        </w:rPr>
        <w:t>coursebook</w:t>
      </w:r>
      <w:r w:rsidRPr="68B51E31">
        <w:rPr>
          <w:rFonts w:ascii="Calibri" w:eastAsia="Calibri" w:hAnsi="Calibri" w:cs="Calibri"/>
          <w:color w:val="0070C0"/>
        </w:rPr>
        <w:t xml:space="preserve"> – 4.3.1 s27 Trustee Act advertisements, page 99</w:t>
      </w:r>
    </w:p>
    <w:p w14:paraId="2593AC14" w14:textId="26E6FE19" w:rsidR="00DE4B65" w:rsidRPr="00DE4B65" w:rsidRDefault="00DE4B65" w:rsidP="0077219E">
      <w:pPr>
        <w:spacing w:after="0" w:line="240" w:lineRule="auto"/>
        <w:rPr>
          <w:rFonts w:cs="Arial"/>
          <w:b/>
          <w:bCs/>
        </w:rPr>
      </w:pPr>
      <w:r w:rsidRPr="68B51E31">
        <w:rPr>
          <w:rFonts w:cs="Arial"/>
          <w:b/>
          <w:bCs/>
        </w:rPr>
        <w:br w:type="page"/>
      </w:r>
    </w:p>
    <w:p w14:paraId="2D3D4825" w14:textId="311E3EF0" w:rsidR="00DE4B65" w:rsidRPr="00DE4B65" w:rsidRDefault="00DE4B65" w:rsidP="0077219E">
      <w:pPr>
        <w:spacing w:after="0" w:line="240" w:lineRule="auto"/>
        <w:rPr>
          <w:rFonts w:cs="Arial"/>
          <w:b/>
          <w:bCs/>
        </w:rPr>
      </w:pPr>
      <w:r w:rsidRPr="00DE4B65">
        <w:rPr>
          <w:rFonts w:cs="Arial"/>
          <w:b/>
          <w:bCs/>
        </w:rPr>
        <w:lastRenderedPageBreak/>
        <w:t>Narrative</w:t>
      </w:r>
    </w:p>
    <w:p w14:paraId="230574DB" w14:textId="242A99A5" w:rsidR="00DE4B65" w:rsidRDefault="00DE4B65" w:rsidP="0077219E">
      <w:pPr>
        <w:spacing w:after="0" w:line="240" w:lineRule="auto"/>
        <w:rPr>
          <w:rFonts w:cs="Arial"/>
        </w:rPr>
      </w:pPr>
      <w:r w:rsidRPr="00DE4B65">
        <w:rPr>
          <w:rFonts w:cs="Arial"/>
        </w:rPr>
        <w:t>You look back at your attendance note of your first meeting with Frederick, when Frederick told you about his illegitimate son, Daniel. In accordance with Frederick’s wishes, Daniel has been excluded from the will.</w:t>
      </w:r>
    </w:p>
    <w:p w14:paraId="06AC24A4" w14:textId="77777777" w:rsidR="00763395" w:rsidRPr="00DE4B65" w:rsidRDefault="00763395" w:rsidP="0077219E">
      <w:pPr>
        <w:spacing w:after="0" w:line="240" w:lineRule="auto"/>
        <w:rPr>
          <w:rFonts w:cs="Arial"/>
        </w:rPr>
      </w:pPr>
    </w:p>
    <w:p w14:paraId="2360BEFE" w14:textId="089ED8CF" w:rsidR="00DE4B65" w:rsidRDefault="00DE4B65" w:rsidP="0077219E">
      <w:pPr>
        <w:spacing w:after="0" w:line="240" w:lineRule="auto"/>
        <w:rPr>
          <w:rFonts w:cs="Arial"/>
        </w:rPr>
      </w:pPr>
      <w:r w:rsidRPr="00DE4B65">
        <w:rPr>
          <w:rFonts w:cs="Arial"/>
        </w:rPr>
        <w:t xml:space="preserve">You remind yourself that Daniel was the result of a brief love affair </w:t>
      </w:r>
      <w:r w:rsidR="005D7DED">
        <w:rPr>
          <w:rFonts w:cs="Arial"/>
        </w:rPr>
        <w:t>that</w:t>
      </w:r>
      <w:r w:rsidR="000913C1">
        <w:rPr>
          <w:rFonts w:cs="Arial"/>
        </w:rPr>
        <w:t xml:space="preserve"> </w:t>
      </w:r>
      <w:r w:rsidRPr="00DE4B65">
        <w:rPr>
          <w:rFonts w:cs="Arial"/>
        </w:rPr>
        <w:t xml:space="preserve">Frederick had in his late </w:t>
      </w:r>
      <w:r w:rsidR="005D7DED">
        <w:rPr>
          <w:rFonts w:cs="Arial"/>
        </w:rPr>
        <w:t>20s</w:t>
      </w:r>
      <w:r w:rsidR="005D7DED" w:rsidRPr="00DE4B65">
        <w:rPr>
          <w:rFonts w:cs="Arial"/>
        </w:rPr>
        <w:t xml:space="preserve"> </w:t>
      </w:r>
      <w:r w:rsidRPr="00DE4B65">
        <w:rPr>
          <w:rFonts w:cs="Arial"/>
        </w:rPr>
        <w:t>and had been a real disappointment to Frederick; so far as Frederick was aware, Daniel had never held down a job and had substance abuse issues.</w:t>
      </w:r>
    </w:p>
    <w:p w14:paraId="34DBCF71" w14:textId="77777777" w:rsidR="00763395" w:rsidRPr="00DE4B65" w:rsidRDefault="00763395" w:rsidP="0077219E">
      <w:pPr>
        <w:spacing w:after="0" w:line="240" w:lineRule="auto"/>
        <w:rPr>
          <w:rFonts w:cs="Arial"/>
        </w:rPr>
      </w:pPr>
    </w:p>
    <w:p w14:paraId="518BCA0C" w14:textId="77777777" w:rsidR="00DE4B65" w:rsidRPr="00DE4B65" w:rsidRDefault="00DE4B65" w:rsidP="0077219E">
      <w:pPr>
        <w:spacing w:after="0" w:line="240" w:lineRule="auto"/>
      </w:pPr>
      <w:r w:rsidRPr="00DE4B65">
        <w:rPr>
          <w:rFonts w:cs="Arial"/>
        </w:rPr>
        <w:t>Your note further records that, over the years, Frederick had little contact with Daniel apart from exchanging Christmas and birthday cards when Daniel was a boy, and that the last time Frederick had heard from Daniel was over 12 years ago.</w:t>
      </w:r>
    </w:p>
    <w:p w14:paraId="00FC414E" w14:textId="73FB6E15" w:rsidR="00DE4B65" w:rsidRDefault="00DE4B65" w:rsidP="0077219E">
      <w:pPr>
        <w:spacing w:after="0" w:line="240" w:lineRule="auto"/>
        <w:rPr>
          <w:rFonts w:eastAsia="Times New Roman" w:cs="Arial"/>
          <w:b/>
          <w:bCs/>
        </w:rPr>
      </w:pPr>
    </w:p>
    <w:p w14:paraId="15BAA810" w14:textId="77777777" w:rsidR="00763395" w:rsidRPr="00DE4B65" w:rsidRDefault="00763395" w:rsidP="0077219E">
      <w:pPr>
        <w:spacing w:after="0" w:line="240" w:lineRule="auto"/>
        <w:rPr>
          <w:rFonts w:eastAsia="Times New Roman" w:cs="Arial"/>
          <w:b/>
          <w:bCs/>
        </w:rPr>
      </w:pPr>
    </w:p>
    <w:p w14:paraId="68620874" w14:textId="77777777" w:rsidR="00DE4B65" w:rsidRPr="00DE4B65" w:rsidRDefault="00DE4B65" w:rsidP="0077219E">
      <w:pPr>
        <w:spacing w:after="0" w:line="240" w:lineRule="auto"/>
        <w:rPr>
          <w:rFonts w:eastAsia="Times New Roman" w:cs="Arial"/>
          <w:b/>
          <w:bCs/>
        </w:rPr>
      </w:pPr>
      <w:r w:rsidRPr="00DE4B65">
        <w:rPr>
          <w:rFonts w:eastAsia="Times New Roman" w:cs="Arial"/>
          <w:b/>
          <w:bCs/>
        </w:rPr>
        <w:t xml:space="preserve">Question 6(b) </w:t>
      </w:r>
    </w:p>
    <w:p w14:paraId="5C42F197" w14:textId="4BBF4D02" w:rsidR="00763395" w:rsidRPr="00763395" w:rsidRDefault="00763395" w:rsidP="0077219E">
      <w:pPr>
        <w:spacing w:after="0" w:line="240" w:lineRule="auto"/>
        <w:rPr>
          <w:rFonts w:cstheme="minorHAnsi"/>
          <w:b/>
          <w:bCs/>
          <w:color w:val="000000" w:themeColor="text1"/>
        </w:rPr>
      </w:pPr>
      <w:r>
        <w:rPr>
          <w:rFonts w:cstheme="minorHAnsi"/>
          <w:b/>
          <w:bCs/>
          <w:color w:val="000000" w:themeColor="text1"/>
        </w:rPr>
        <w:t>(10 marks)</w:t>
      </w:r>
    </w:p>
    <w:p w14:paraId="13EB300C" w14:textId="47474595" w:rsidR="00DE4B65" w:rsidRPr="00DE4B65" w:rsidRDefault="00DE4B65" w:rsidP="0077219E">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 xml:space="preserve">Module Ref: </w:t>
      </w:r>
      <w:r w:rsidR="1DE7B8E5" w:rsidRPr="5650854A">
        <w:rPr>
          <w:rFonts w:ascii="Calibri" w:eastAsia="Calibri" w:hAnsi="Calibri" w:cs="Calibri"/>
          <w:b/>
          <w:bCs/>
          <w:color w:val="000000" w:themeColor="text1"/>
        </w:rPr>
        <w:t xml:space="preserve">5(f) </w:t>
      </w:r>
      <w:r w:rsidR="000913C1">
        <w:rPr>
          <w:rFonts w:ascii="Calibri" w:eastAsia="Calibri" w:hAnsi="Calibri" w:cs="Calibri"/>
          <w:b/>
          <w:bCs/>
          <w:color w:val="000000" w:themeColor="text1"/>
        </w:rPr>
        <w:t>–</w:t>
      </w:r>
      <w:r w:rsidR="1DE7B8E5" w:rsidRPr="5650854A">
        <w:rPr>
          <w:rFonts w:ascii="Calibri" w:eastAsia="Calibri" w:hAnsi="Calibri" w:cs="Calibri"/>
          <w:b/>
          <w:bCs/>
          <w:color w:val="000000" w:themeColor="text1"/>
        </w:rPr>
        <w:t xml:space="preserve"> Will drafting – Preliminary Considerations</w:t>
      </w:r>
    </w:p>
    <w:p w14:paraId="2E49808F" w14:textId="5E59F294" w:rsidR="00DE4B65" w:rsidRPr="00DE4B65" w:rsidRDefault="00DE4B65" w:rsidP="0077219E">
      <w:pPr>
        <w:spacing w:after="0" w:line="240" w:lineRule="auto"/>
        <w:rPr>
          <w:rFonts w:ascii="Calibri" w:eastAsia="Calibri" w:hAnsi="Calibri" w:cs="Calibri"/>
          <w:color w:val="000000" w:themeColor="text1"/>
        </w:rPr>
      </w:pPr>
    </w:p>
    <w:p w14:paraId="54D5C16B" w14:textId="67B99945" w:rsidR="00DE4B65" w:rsidRDefault="00DE4B65" w:rsidP="0077219E">
      <w:pPr>
        <w:spacing w:after="0" w:line="240" w:lineRule="auto"/>
        <w:rPr>
          <w:rFonts w:cs="Arial"/>
        </w:rPr>
      </w:pPr>
      <w:r w:rsidRPr="55A19E26">
        <w:rPr>
          <w:rFonts w:cs="Arial"/>
        </w:rPr>
        <w:t>Draft a memo to your supervisor setting out if Daniel can make a claim against his father’s estate and</w:t>
      </w:r>
      <w:r w:rsidR="003E7A72">
        <w:rPr>
          <w:rFonts w:cs="Arial"/>
        </w:rPr>
        <w:t>,</w:t>
      </w:r>
      <w:r w:rsidRPr="55A19E26">
        <w:rPr>
          <w:rFonts w:cs="Arial"/>
        </w:rPr>
        <w:t xml:space="preserve"> if so, what he can claim for and what steps Kempstons should take </w:t>
      </w:r>
      <w:proofErr w:type="gramStart"/>
      <w:r w:rsidRPr="55A19E26">
        <w:rPr>
          <w:rFonts w:cs="Arial"/>
        </w:rPr>
        <w:t>in light of</w:t>
      </w:r>
      <w:proofErr w:type="gramEnd"/>
      <w:r w:rsidRPr="55A19E26">
        <w:rPr>
          <w:rFonts w:cs="Arial"/>
        </w:rPr>
        <w:t xml:space="preserve"> a potential claim.</w:t>
      </w:r>
    </w:p>
    <w:p w14:paraId="6CD6378A" w14:textId="77777777" w:rsidR="00DE1207" w:rsidRDefault="00DE1207" w:rsidP="0077219E">
      <w:pPr>
        <w:spacing w:after="0" w:line="240" w:lineRule="auto"/>
        <w:rPr>
          <w:rFonts w:cs="Arial"/>
        </w:rPr>
      </w:pPr>
    </w:p>
    <w:p w14:paraId="69EDE6FA" w14:textId="78B760D6" w:rsidR="00DE1207" w:rsidRPr="00DE1207" w:rsidRDefault="00DE1207" w:rsidP="0077219E">
      <w:pPr>
        <w:spacing w:after="0" w:line="240" w:lineRule="auto"/>
        <w:rPr>
          <w:rFonts w:cs="Arial"/>
          <w:b/>
          <w:bCs/>
        </w:rPr>
      </w:pPr>
      <w:r w:rsidRPr="00DE1207">
        <w:rPr>
          <w:rFonts w:cs="Arial"/>
          <w:b/>
          <w:bCs/>
        </w:rPr>
        <w:t>(10 marks)</w:t>
      </w:r>
    </w:p>
    <w:p w14:paraId="10F47C2E" w14:textId="77777777" w:rsidR="00763395" w:rsidRDefault="00763395" w:rsidP="0077219E">
      <w:pPr>
        <w:spacing w:after="0" w:line="240" w:lineRule="auto"/>
        <w:rPr>
          <w:rFonts w:cs="Arial"/>
        </w:rPr>
      </w:pPr>
    </w:p>
    <w:p w14:paraId="1EF768BC" w14:textId="77777777" w:rsidR="00763395" w:rsidRPr="00DE4B65" w:rsidRDefault="00763395" w:rsidP="0077219E">
      <w:pPr>
        <w:spacing w:after="0" w:line="240" w:lineRule="auto"/>
        <w:rPr>
          <w:rFonts w:cs="Arial"/>
        </w:rPr>
      </w:pPr>
    </w:p>
    <w:p w14:paraId="01E6D489" w14:textId="12F28404" w:rsidR="00763395" w:rsidRDefault="0009026E" w:rsidP="55A19E26">
      <w:pPr>
        <w:spacing w:after="0" w:line="240" w:lineRule="auto"/>
        <w:rPr>
          <w:b/>
          <w:bCs/>
          <w:color w:val="4472C4" w:themeColor="accent1"/>
        </w:rPr>
      </w:pPr>
      <w:r>
        <w:rPr>
          <w:b/>
          <w:bCs/>
          <w:color w:val="0070C0"/>
        </w:rPr>
        <w:t>Potential answer content</w:t>
      </w:r>
      <w:r w:rsidRPr="55A19E26">
        <w:rPr>
          <w:b/>
          <w:bCs/>
          <w:color w:val="0070C0"/>
        </w:rPr>
        <w:t xml:space="preserve"> </w:t>
      </w:r>
      <w:r w:rsidR="00763395" w:rsidRPr="55A19E26">
        <w:rPr>
          <w:b/>
          <w:bCs/>
          <w:color w:val="0070C0"/>
        </w:rPr>
        <w:t>(levels-based assessment)</w:t>
      </w:r>
    </w:p>
    <w:p w14:paraId="3B817B89" w14:textId="77777777" w:rsidR="00763395" w:rsidRPr="00F14D54" w:rsidRDefault="00763395" w:rsidP="55A19E26">
      <w:pPr>
        <w:spacing w:after="0" w:line="240" w:lineRule="auto"/>
        <w:rPr>
          <w:b/>
          <w:bCs/>
          <w:color w:val="4472C4" w:themeColor="accent1"/>
        </w:rPr>
      </w:pPr>
    </w:p>
    <w:p w14:paraId="2A8363C5" w14:textId="47F81A8D" w:rsidR="00DE4B65" w:rsidRPr="00DE4B65" w:rsidRDefault="00DE4B65" w:rsidP="0077219E">
      <w:pPr>
        <w:spacing w:after="0" w:line="240" w:lineRule="auto"/>
        <w:rPr>
          <w:rFonts w:cs="Arial"/>
          <w:color w:val="0070C0"/>
        </w:rPr>
      </w:pPr>
      <w:r w:rsidRPr="55A19E26">
        <w:rPr>
          <w:rFonts w:cs="Arial"/>
          <w:color w:val="0070C0"/>
        </w:rPr>
        <w:t>Daniel is entitled to make a claim against the estate under the Inheritance (Provision for Family and Dependants) Act 1975 as a child of the deceased. The basis of the claim would be that the will does not make financial provision for Daniel. He could make a claim against his father’s estate for financial provision as is reasonable for his maintenance. What is reasonable is judged objectively. In Ilott v Mitson (2017) the court said that the concept of maintenance is a broad one.</w:t>
      </w:r>
    </w:p>
    <w:p w14:paraId="0D975150" w14:textId="083B6299" w:rsidR="00DE4B65" w:rsidRDefault="00DE4B65" w:rsidP="0077219E">
      <w:pPr>
        <w:spacing w:after="0" w:line="240" w:lineRule="auto"/>
        <w:rPr>
          <w:rFonts w:cs="Arial"/>
          <w:color w:val="0070C0"/>
        </w:rPr>
      </w:pPr>
      <w:r w:rsidRPr="55A19E26">
        <w:rPr>
          <w:rFonts w:cs="Arial"/>
          <w:color w:val="0070C0"/>
        </w:rPr>
        <w:t>An adult child who is independent and able</w:t>
      </w:r>
      <w:r w:rsidR="00CF531C">
        <w:rPr>
          <w:rFonts w:ascii="Cambria Math" w:hAnsi="Cambria Math" w:cs="Cambria Math"/>
          <w:color w:val="0070C0"/>
        </w:rPr>
        <w:t xml:space="preserve"> </w:t>
      </w:r>
      <w:r w:rsidRPr="55A19E26">
        <w:rPr>
          <w:rFonts w:cs="Arial"/>
          <w:color w:val="0070C0"/>
        </w:rPr>
        <w:t xml:space="preserve">bodied is not normally expected to succeed with a claim, unless the court considers they are destitute. Frederick advised that Daniel has never held down a job and has substance abuse issues. This would be </w:t>
      </w:r>
      <w:proofErr w:type="gramStart"/>
      <w:r w:rsidRPr="55A19E26">
        <w:rPr>
          <w:rFonts w:cs="Arial"/>
          <w:color w:val="0070C0"/>
        </w:rPr>
        <w:t>taken into account</w:t>
      </w:r>
      <w:proofErr w:type="gramEnd"/>
      <w:r w:rsidRPr="55A19E26">
        <w:rPr>
          <w:rFonts w:cs="Arial"/>
          <w:color w:val="0070C0"/>
        </w:rPr>
        <w:t xml:space="preserve"> by the court</w:t>
      </w:r>
      <w:r w:rsidR="00CF531C">
        <w:rPr>
          <w:rFonts w:cs="Arial"/>
          <w:color w:val="0070C0"/>
        </w:rPr>
        <w:t>;</w:t>
      </w:r>
      <w:r w:rsidRPr="55A19E26">
        <w:rPr>
          <w:rFonts w:cs="Arial"/>
          <w:color w:val="0070C0"/>
        </w:rPr>
        <w:t xml:space="preserve"> however further information is required to properly consider any extend of a claim made by Daniel.</w:t>
      </w:r>
    </w:p>
    <w:p w14:paraId="60D128FE" w14:textId="77777777" w:rsidR="0077219E" w:rsidRPr="00DE4B65" w:rsidRDefault="0077219E" w:rsidP="0077219E">
      <w:pPr>
        <w:spacing w:after="0" w:line="240" w:lineRule="auto"/>
        <w:rPr>
          <w:rFonts w:cs="Arial"/>
          <w:color w:val="0070C0"/>
        </w:rPr>
      </w:pPr>
    </w:p>
    <w:p w14:paraId="01172E40" w14:textId="77777777" w:rsidR="00DE4B65" w:rsidRPr="00DE4B65" w:rsidRDefault="00DE4B65" w:rsidP="0077219E">
      <w:pPr>
        <w:spacing w:after="0" w:line="240" w:lineRule="auto"/>
        <w:rPr>
          <w:rFonts w:cs="Arial"/>
          <w:color w:val="0070C0"/>
        </w:rPr>
      </w:pPr>
      <w:r w:rsidRPr="68B51E31">
        <w:rPr>
          <w:rFonts w:cs="Arial"/>
          <w:color w:val="0070C0"/>
        </w:rPr>
        <w:t xml:space="preserve">Any claim under IPFDA must be submitted within six months of the date of issue of the grant of probate. Therefore, to protect themselves, Kempstons should not distribute the estate before this time. </w:t>
      </w:r>
    </w:p>
    <w:p w14:paraId="0DEAEA0F" w14:textId="3A80BCA4" w:rsidR="2C0C089B" w:rsidRDefault="2C0C089B"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E1207">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CF531C">
        <w:rPr>
          <w:rFonts w:ascii="Calibri" w:eastAsia="Calibri" w:hAnsi="Calibri" w:cs="Calibri"/>
          <w:color w:val="0070C0"/>
        </w:rPr>
        <w:t>–</w:t>
      </w:r>
      <w:r w:rsidRPr="68B51E31">
        <w:rPr>
          <w:rFonts w:ascii="Calibri" w:eastAsia="Calibri" w:hAnsi="Calibri" w:cs="Calibri"/>
          <w:color w:val="0070C0"/>
        </w:rPr>
        <w:t xml:space="preserve"> 5.8 Claims that may be made against the estate, page 131</w:t>
      </w:r>
    </w:p>
    <w:p w14:paraId="50A67944" w14:textId="19DC9B93" w:rsidR="68B51E31" w:rsidRDefault="68B51E31" w:rsidP="68B51E31">
      <w:pPr>
        <w:spacing w:after="0" w:line="240" w:lineRule="auto"/>
        <w:rPr>
          <w:rFonts w:cs="Arial"/>
          <w:color w:val="0070C0"/>
        </w:rPr>
      </w:pPr>
    </w:p>
    <w:p w14:paraId="71560BF6" w14:textId="77777777" w:rsidR="00DE4B65" w:rsidRPr="00DE4B65" w:rsidRDefault="00DE4B65" w:rsidP="0077219E">
      <w:pPr>
        <w:spacing w:after="0" w:line="240" w:lineRule="auto"/>
        <w:rPr>
          <w:rFonts w:eastAsia="Times New Roman" w:cstheme="minorHAnsi"/>
          <w:b/>
          <w:bCs/>
          <w:color w:val="000000"/>
          <w:lang w:eastAsia="en-GB"/>
        </w:rPr>
      </w:pPr>
      <w:r w:rsidRPr="00DE4B65">
        <w:rPr>
          <w:rFonts w:cstheme="minorHAnsi"/>
          <w:b/>
          <w:bCs/>
          <w:color w:val="000000"/>
        </w:rPr>
        <w:br w:type="page"/>
      </w:r>
    </w:p>
    <w:tbl>
      <w:tblPr>
        <w:tblStyle w:val="TableGrid"/>
        <w:tblW w:w="0" w:type="auto"/>
        <w:tblLook w:val="04A0" w:firstRow="1" w:lastRow="0" w:firstColumn="1" w:lastColumn="0" w:noHBand="0" w:noVBand="1"/>
      </w:tblPr>
      <w:tblGrid>
        <w:gridCol w:w="1271"/>
        <w:gridCol w:w="13041"/>
      </w:tblGrid>
      <w:tr w:rsidR="0077219E" w:rsidRPr="00452296" w14:paraId="6EB8601E" w14:textId="77777777" w:rsidTr="55A19E26">
        <w:trPr>
          <w:trHeight w:val="50"/>
        </w:trPr>
        <w:tc>
          <w:tcPr>
            <w:tcW w:w="1271" w:type="dxa"/>
            <w:tcBorders>
              <w:top w:val="single" w:sz="4" w:space="0" w:color="auto"/>
              <w:left w:val="single" w:sz="4" w:space="0" w:color="auto"/>
              <w:bottom w:val="single" w:sz="4" w:space="0" w:color="auto"/>
              <w:right w:val="single" w:sz="4" w:space="0" w:color="auto"/>
            </w:tcBorders>
          </w:tcPr>
          <w:p w14:paraId="0AF03376" w14:textId="77777777" w:rsidR="0077219E" w:rsidRPr="00452296" w:rsidRDefault="660DF170" w:rsidP="55A19E26">
            <w:pPr>
              <w:jc w:val="center"/>
              <w:rPr>
                <w:rFonts w:eastAsiaTheme="minorEastAsia"/>
                <w:i/>
                <w:iCs/>
                <w:color w:val="4472C4" w:themeColor="accent1"/>
                <w:sz w:val="20"/>
                <w:szCs w:val="20"/>
              </w:rPr>
            </w:pPr>
            <w:r w:rsidRPr="55A19E26">
              <w:rPr>
                <w:rFonts w:eastAsiaTheme="minorEastAsia"/>
                <w:i/>
                <w:iCs/>
                <w:color w:val="0070C0"/>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3BF2DA95" w14:textId="77777777" w:rsidR="0077219E" w:rsidRPr="00452296" w:rsidRDefault="660DF170" w:rsidP="55A19E26">
            <w:pPr>
              <w:rPr>
                <w:rFonts w:eastAsiaTheme="minorEastAsia"/>
                <w:i/>
                <w:iCs/>
                <w:color w:val="4472C4" w:themeColor="accent1"/>
                <w:sz w:val="20"/>
                <w:szCs w:val="20"/>
              </w:rPr>
            </w:pPr>
            <w:r w:rsidRPr="55A19E26">
              <w:rPr>
                <w:rFonts w:eastAsiaTheme="minorEastAsia"/>
                <w:i/>
                <w:iCs/>
                <w:color w:val="0070C0"/>
                <w:sz w:val="20"/>
                <w:szCs w:val="20"/>
              </w:rPr>
              <w:t>Likely characteristics of candidate’s answer</w:t>
            </w:r>
          </w:p>
        </w:tc>
      </w:tr>
      <w:tr w:rsidR="0077219E" w:rsidRPr="00452296" w14:paraId="5275D714" w14:textId="77777777" w:rsidTr="55A19E26">
        <w:tc>
          <w:tcPr>
            <w:tcW w:w="1271" w:type="dxa"/>
            <w:tcBorders>
              <w:top w:val="single" w:sz="4" w:space="0" w:color="auto"/>
              <w:left w:val="single" w:sz="4" w:space="0" w:color="auto"/>
              <w:bottom w:val="single" w:sz="4" w:space="0" w:color="auto"/>
              <w:right w:val="single" w:sz="4" w:space="0" w:color="auto"/>
            </w:tcBorders>
          </w:tcPr>
          <w:p w14:paraId="324C3E82" w14:textId="13CA05A1"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0-3</w:t>
            </w:r>
          </w:p>
          <w:p w14:paraId="3206D260"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AC17BD9"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7BB91EE7"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07E3736A"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3BCF67C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Limited, if any, recognition of the links to be made and weak, if any, application to the facts.</w:t>
            </w:r>
          </w:p>
          <w:p w14:paraId="1ECCEE99"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36EA2AFD"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The response may be incoherent and:</w:t>
            </w:r>
          </w:p>
          <w:p w14:paraId="508009B8"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gives/draws little or no explanation/</w:t>
            </w:r>
            <w:proofErr w:type="gramStart"/>
            <w:r w:rsidRPr="55A19E26">
              <w:rPr>
                <w:rFonts w:eastAsiaTheme="minorEastAsia"/>
                <w:color w:val="0070C0"/>
                <w:sz w:val="20"/>
                <w:szCs w:val="20"/>
              </w:rPr>
              <w:t>conclusion;</w:t>
            </w:r>
            <w:proofErr w:type="gramEnd"/>
          </w:p>
          <w:p w14:paraId="5B01C191"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 xml:space="preserve">provides a weak answer to the </w:t>
            </w:r>
            <w:proofErr w:type="gramStart"/>
            <w:r w:rsidRPr="55A19E26">
              <w:rPr>
                <w:rFonts w:eastAsiaTheme="minorEastAsia"/>
                <w:color w:val="0070C0"/>
                <w:sz w:val="20"/>
                <w:szCs w:val="20"/>
              </w:rPr>
              <w:t>question;</w:t>
            </w:r>
            <w:proofErr w:type="gramEnd"/>
          </w:p>
          <w:p w14:paraId="6D6BBCD4"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 xml:space="preserve">presents no solution, where it would have been appropriate to do </w:t>
            </w:r>
            <w:proofErr w:type="gramStart"/>
            <w:r w:rsidRPr="55A19E26">
              <w:rPr>
                <w:rFonts w:eastAsiaTheme="minorEastAsia"/>
                <w:color w:val="0070C0"/>
                <w:sz w:val="20"/>
                <w:szCs w:val="20"/>
              </w:rPr>
              <w:t>so;</w:t>
            </w:r>
            <w:proofErr w:type="gramEnd"/>
          </w:p>
          <w:p w14:paraId="5937F318"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would not enable any reasonable decision or recommendations to be made or advice to be given as to a course of action.</w:t>
            </w:r>
          </w:p>
        </w:tc>
      </w:tr>
      <w:tr w:rsidR="0077219E" w:rsidRPr="00452296" w14:paraId="66E12AA3" w14:textId="77777777" w:rsidTr="55A19E26">
        <w:tc>
          <w:tcPr>
            <w:tcW w:w="1271" w:type="dxa"/>
            <w:tcBorders>
              <w:top w:val="single" w:sz="4" w:space="0" w:color="auto"/>
              <w:left w:val="single" w:sz="4" w:space="0" w:color="auto"/>
              <w:bottom w:val="single" w:sz="4" w:space="0" w:color="auto"/>
              <w:right w:val="single" w:sz="4" w:space="0" w:color="auto"/>
            </w:tcBorders>
          </w:tcPr>
          <w:p w14:paraId="0DC901AC" w14:textId="5ADE11BB"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4-7</w:t>
            </w:r>
          </w:p>
          <w:p w14:paraId="7351CA12" w14:textId="77777777" w:rsidR="0077219E" w:rsidRPr="00452296" w:rsidRDefault="0077219E" w:rsidP="55A19E26">
            <w:pPr>
              <w:jc w:val="center"/>
              <w:rPr>
                <w:rFonts w:eastAsiaTheme="minorEastAsia"/>
                <w:color w:val="4472C4" w:themeColor="accent1"/>
                <w:sz w:val="20"/>
                <w:szCs w:val="20"/>
              </w:rPr>
            </w:pPr>
          </w:p>
          <w:p w14:paraId="23C20349"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504CCFA"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04387B4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 xml:space="preserve">A mid-range answer overall (varying from a </w:t>
            </w:r>
            <w:proofErr w:type="gramStart"/>
            <w:r w:rsidRPr="55A19E26">
              <w:rPr>
                <w:rFonts w:eastAsiaTheme="minorEastAsia"/>
                <w:color w:val="0070C0"/>
                <w:sz w:val="20"/>
                <w:szCs w:val="20"/>
              </w:rPr>
              <w:t>fail</w:t>
            </w:r>
            <w:proofErr w:type="gramEnd"/>
            <w:r w:rsidRPr="55A19E26">
              <w:rPr>
                <w:rFonts w:eastAsiaTheme="minorEastAsia"/>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05DDE7DA"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2D144B3F"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7E977A70"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144110A1"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The response may be disjointed but:</w:t>
            </w:r>
          </w:p>
          <w:p w14:paraId="1F27A05F"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 xml:space="preserve">gives/draws a clear explanation/conclusion which is broadly </w:t>
            </w:r>
            <w:proofErr w:type="gramStart"/>
            <w:r w:rsidRPr="55A19E26">
              <w:rPr>
                <w:rFonts w:eastAsiaTheme="minorEastAsia"/>
                <w:color w:val="0070C0"/>
                <w:sz w:val="20"/>
                <w:szCs w:val="20"/>
              </w:rPr>
              <w:t>accurate;</w:t>
            </w:r>
            <w:proofErr w:type="gramEnd"/>
            <w:r w:rsidRPr="55A19E26">
              <w:rPr>
                <w:rFonts w:eastAsiaTheme="minorEastAsia"/>
                <w:color w:val="0070C0"/>
                <w:sz w:val="20"/>
                <w:szCs w:val="20"/>
              </w:rPr>
              <w:t xml:space="preserve"> </w:t>
            </w:r>
          </w:p>
          <w:p w14:paraId="4E40129C"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 xml:space="preserve">provides an adequate answer to the </w:t>
            </w:r>
            <w:proofErr w:type="gramStart"/>
            <w:r w:rsidRPr="55A19E26">
              <w:rPr>
                <w:rFonts w:eastAsiaTheme="minorEastAsia"/>
                <w:color w:val="0070C0"/>
                <w:sz w:val="20"/>
                <w:szCs w:val="20"/>
              </w:rPr>
              <w:t>question;</w:t>
            </w:r>
            <w:proofErr w:type="gramEnd"/>
            <w:r w:rsidRPr="55A19E26">
              <w:rPr>
                <w:rFonts w:eastAsiaTheme="minorEastAsia"/>
                <w:color w:val="0070C0"/>
                <w:sz w:val="20"/>
                <w:szCs w:val="20"/>
              </w:rPr>
              <w:t xml:space="preserve"> </w:t>
            </w:r>
          </w:p>
          <w:p w14:paraId="0B16CA0F"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 xml:space="preserve">presents, where appropriate, a solution albeit not </w:t>
            </w:r>
            <w:proofErr w:type="gramStart"/>
            <w:r w:rsidRPr="55A19E26">
              <w:rPr>
                <w:rFonts w:eastAsiaTheme="minorEastAsia"/>
                <w:color w:val="0070C0"/>
                <w:sz w:val="20"/>
                <w:szCs w:val="20"/>
              </w:rPr>
              <w:t>optimum;</w:t>
            </w:r>
            <w:proofErr w:type="gramEnd"/>
          </w:p>
          <w:p w14:paraId="04525DB2"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enables, as appropriate, a legitimate decision or recommendations to be made or advice to be given as to a course of action.</w:t>
            </w:r>
          </w:p>
        </w:tc>
      </w:tr>
      <w:tr w:rsidR="0077219E" w:rsidRPr="00452296" w14:paraId="63AB6651" w14:textId="77777777" w:rsidTr="55A19E26">
        <w:tc>
          <w:tcPr>
            <w:tcW w:w="1271" w:type="dxa"/>
            <w:tcBorders>
              <w:top w:val="single" w:sz="4" w:space="0" w:color="auto"/>
              <w:left w:val="single" w:sz="4" w:space="0" w:color="auto"/>
              <w:bottom w:val="single" w:sz="4" w:space="0" w:color="auto"/>
              <w:right w:val="single" w:sz="4" w:space="0" w:color="auto"/>
            </w:tcBorders>
          </w:tcPr>
          <w:p w14:paraId="672D9929" w14:textId="434D1691"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8-10</w:t>
            </w:r>
          </w:p>
          <w:p w14:paraId="5B59B3F4"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B596D5C"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50C53478"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 xml:space="preserve">A strong answer overall (clearly of a pass standard) which shows command of the key points of relevant knowledge. </w:t>
            </w:r>
          </w:p>
          <w:p w14:paraId="387AB576"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56904FD9"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79542BD1"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2D21F80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 xml:space="preserve">The response is communicated coherently and logically and: </w:t>
            </w:r>
          </w:p>
          <w:p w14:paraId="0B34C4D7"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gives/draws a confident, clear and reasoned explanation/</w:t>
            </w:r>
            <w:proofErr w:type="gramStart"/>
            <w:r w:rsidRPr="55A19E26">
              <w:rPr>
                <w:rFonts w:eastAsiaTheme="minorEastAsia"/>
                <w:color w:val="0070C0"/>
                <w:sz w:val="20"/>
                <w:szCs w:val="20"/>
              </w:rPr>
              <w:t>conclusion;</w:t>
            </w:r>
            <w:proofErr w:type="gramEnd"/>
          </w:p>
          <w:p w14:paraId="02702A9A"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 xml:space="preserve">provides a strong and accurate answer to the </w:t>
            </w:r>
            <w:proofErr w:type="gramStart"/>
            <w:r w:rsidRPr="55A19E26">
              <w:rPr>
                <w:rFonts w:eastAsiaTheme="minorEastAsia"/>
                <w:color w:val="0070C0"/>
                <w:sz w:val="20"/>
                <w:szCs w:val="20"/>
              </w:rPr>
              <w:t>question;</w:t>
            </w:r>
            <w:proofErr w:type="gramEnd"/>
          </w:p>
          <w:p w14:paraId="241EF5CB"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 xml:space="preserve">presents an optimum solution or range of </w:t>
            </w:r>
            <w:proofErr w:type="gramStart"/>
            <w:r w:rsidRPr="55A19E26">
              <w:rPr>
                <w:rFonts w:eastAsiaTheme="minorEastAsia"/>
                <w:color w:val="0070C0"/>
                <w:sz w:val="20"/>
                <w:szCs w:val="20"/>
              </w:rPr>
              <w:t>solutions;</w:t>
            </w:r>
            <w:proofErr w:type="gramEnd"/>
          </w:p>
          <w:p w14:paraId="52C827CB"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 xml:space="preserve">enables, as appropriate, a sound decision or optimal recommendations to be made or best advice to be given as to a course of action. </w:t>
            </w:r>
          </w:p>
        </w:tc>
      </w:tr>
    </w:tbl>
    <w:p w14:paraId="4537FD42" w14:textId="0D15DDD9" w:rsidR="002F5076" w:rsidRDefault="002F5076" w:rsidP="00DE4B65">
      <w:pPr>
        <w:spacing w:after="0" w:line="240" w:lineRule="auto"/>
        <w:rPr>
          <w:rFonts w:eastAsia="Times New Roman" w:cstheme="minorHAnsi"/>
          <w:b/>
        </w:rPr>
      </w:pPr>
      <w:r>
        <w:rPr>
          <w:rFonts w:eastAsia="Times New Roman" w:cstheme="minorHAnsi"/>
          <w:b/>
        </w:rPr>
        <w:br w:type="page"/>
      </w:r>
    </w:p>
    <w:p w14:paraId="3BEB22D9" w14:textId="77777777" w:rsidR="005D307A" w:rsidRPr="005D307A" w:rsidRDefault="005D307A" w:rsidP="005D307A">
      <w:pPr>
        <w:spacing w:after="0" w:line="240" w:lineRule="auto"/>
        <w:rPr>
          <w:b/>
          <w:bCs/>
        </w:rPr>
      </w:pPr>
      <w:r w:rsidRPr="005D307A">
        <w:rPr>
          <w:b/>
          <w:bCs/>
        </w:rPr>
        <w:lastRenderedPageBreak/>
        <w:t xml:space="preserve">QUESTION 7 </w:t>
      </w:r>
    </w:p>
    <w:p w14:paraId="46A4A2B8" w14:textId="77777777" w:rsidR="005D307A" w:rsidRPr="005D307A" w:rsidRDefault="005D307A" w:rsidP="005D307A">
      <w:pPr>
        <w:spacing w:after="0" w:line="240" w:lineRule="auto"/>
        <w:jc w:val="both"/>
        <w:rPr>
          <w:b/>
          <w:bCs/>
        </w:rPr>
      </w:pPr>
    </w:p>
    <w:p w14:paraId="3503360D" w14:textId="77777777" w:rsidR="005D307A" w:rsidRPr="005D307A" w:rsidRDefault="005D307A" w:rsidP="00DE1207">
      <w:pPr>
        <w:spacing w:after="0" w:line="240" w:lineRule="auto"/>
        <w:rPr>
          <w:b/>
          <w:bCs/>
        </w:rPr>
      </w:pPr>
      <w:r w:rsidRPr="005D307A">
        <w:rPr>
          <w:b/>
          <w:bCs/>
        </w:rPr>
        <w:t xml:space="preserve">Narrative </w:t>
      </w:r>
    </w:p>
    <w:p w14:paraId="67176B8C" w14:textId="274B8E2C" w:rsidR="005D307A" w:rsidRPr="005D307A" w:rsidRDefault="005D307A" w:rsidP="00DE1207">
      <w:pPr>
        <w:spacing w:after="0" w:line="240" w:lineRule="auto"/>
      </w:pPr>
      <w:r w:rsidRPr="005D307A">
        <w:t xml:space="preserve">It is now </w:t>
      </w:r>
      <w:r w:rsidR="00CF531C">
        <w:t>nine</w:t>
      </w:r>
      <w:r w:rsidR="00CF531C" w:rsidRPr="005D307A">
        <w:t xml:space="preserve"> </w:t>
      </w:r>
      <w:r w:rsidRPr="005D307A">
        <w:t xml:space="preserve">months after the grant of probate was issued. Daniel has not made a claim against the estate and Kempstons are </w:t>
      </w:r>
      <w:proofErr w:type="gramStart"/>
      <w:r w:rsidRPr="005D307A">
        <w:t>in a position</w:t>
      </w:r>
      <w:proofErr w:type="gramEnd"/>
      <w:r w:rsidRPr="005D307A">
        <w:t xml:space="preserve"> to distribute the estate.</w:t>
      </w:r>
    </w:p>
    <w:p w14:paraId="0885C802" w14:textId="77777777" w:rsidR="005D307A" w:rsidRDefault="005D307A" w:rsidP="005D307A">
      <w:pPr>
        <w:spacing w:after="0" w:line="240" w:lineRule="auto"/>
        <w:jc w:val="both"/>
        <w:rPr>
          <w:rFonts w:cs="Arial"/>
          <w:b/>
          <w:bCs/>
        </w:rPr>
      </w:pPr>
    </w:p>
    <w:p w14:paraId="0F56A8A8" w14:textId="77777777" w:rsidR="005D307A" w:rsidRPr="005D307A" w:rsidRDefault="005D307A" w:rsidP="005D307A">
      <w:pPr>
        <w:spacing w:after="0" w:line="240" w:lineRule="auto"/>
        <w:jc w:val="both"/>
        <w:rPr>
          <w:rFonts w:eastAsia="Times New Roman" w:cs="Arial"/>
          <w:b/>
          <w:bCs/>
        </w:rPr>
      </w:pPr>
      <w:r w:rsidRPr="005D307A">
        <w:rPr>
          <w:rFonts w:eastAsia="Times New Roman" w:cs="Arial"/>
          <w:b/>
          <w:bCs/>
        </w:rPr>
        <w:t xml:space="preserve">Question 7(a) </w:t>
      </w:r>
    </w:p>
    <w:p w14:paraId="78780DCE" w14:textId="166587A9" w:rsidR="00375360" w:rsidRPr="00375360" w:rsidRDefault="00375360" w:rsidP="005D307A">
      <w:pPr>
        <w:spacing w:after="0" w:line="240" w:lineRule="auto"/>
        <w:rPr>
          <w:rFonts w:cstheme="minorHAnsi"/>
          <w:b/>
          <w:bCs/>
          <w:color w:val="000000" w:themeColor="text1"/>
        </w:rPr>
      </w:pPr>
      <w:r>
        <w:rPr>
          <w:rFonts w:cstheme="minorHAnsi"/>
          <w:b/>
          <w:bCs/>
          <w:color w:val="000000" w:themeColor="text1"/>
        </w:rPr>
        <w:t>(3 marks)</w:t>
      </w:r>
    </w:p>
    <w:p w14:paraId="0A90E3CA" w14:textId="648C4FDF" w:rsidR="005D307A" w:rsidRPr="005D307A" w:rsidRDefault="005D307A" w:rsidP="6DB90087">
      <w:pPr>
        <w:spacing w:after="0" w:line="240" w:lineRule="auto"/>
        <w:rPr>
          <w:rFonts w:eastAsia="Times New Roman" w:cs="Arial"/>
          <w:b/>
          <w:bCs/>
        </w:rPr>
      </w:pPr>
      <w:r w:rsidRPr="6DB90087">
        <w:rPr>
          <w:rFonts w:ascii="Calibri" w:eastAsia="Calibri" w:hAnsi="Calibri" w:cs="Calibri"/>
          <w:b/>
          <w:bCs/>
          <w:color w:val="000000" w:themeColor="text1"/>
        </w:rPr>
        <w:t>Module Ref: 4 – The role of the Personal Representative</w:t>
      </w:r>
    </w:p>
    <w:p w14:paraId="7CED05D4" w14:textId="3D4EC5DC" w:rsidR="005D307A" w:rsidRPr="005D307A" w:rsidRDefault="005D307A" w:rsidP="005D307A">
      <w:pPr>
        <w:spacing w:after="0" w:line="240" w:lineRule="auto"/>
        <w:rPr>
          <w:rFonts w:ascii="Calibri" w:eastAsia="Calibri" w:hAnsi="Calibri" w:cs="Calibri"/>
          <w:color w:val="000000" w:themeColor="text1"/>
        </w:rPr>
      </w:pPr>
    </w:p>
    <w:p w14:paraId="6DDF2E66" w14:textId="623121FE" w:rsidR="005D307A" w:rsidRPr="005D307A" w:rsidRDefault="005D307A" w:rsidP="00DE1207">
      <w:pPr>
        <w:spacing w:after="0" w:line="240" w:lineRule="auto"/>
        <w:rPr>
          <w:rFonts w:cs="Arial"/>
        </w:rPr>
      </w:pPr>
      <w:r w:rsidRPr="005D307A">
        <w:rPr>
          <w:rFonts w:cs="Arial"/>
        </w:rPr>
        <w:t>Frederick left a legacy in his will to each of his sister Dorothy and nieces, Julia and Sophie. Kempstons have been unable to locate one of Frederick’s nieces, Sophie, to pay her legacy.</w:t>
      </w:r>
    </w:p>
    <w:p w14:paraId="2603E9E8" w14:textId="77777777" w:rsidR="005D307A" w:rsidRPr="005D307A" w:rsidRDefault="005D307A" w:rsidP="005D307A">
      <w:pPr>
        <w:spacing w:after="0" w:line="240" w:lineRule="auto"/>
        <w:jc w:val="both"/>
        <w:rPr>
          <w:rFonts w:cs="Arial"/>
          <w:b/>
          <w:bCs/>
        </w:rPr>
      </w:pPr>
    </w:p>
    <w:p w14:paraId="7F311DA7" w14:textId="77777777" w:rsidR="005D307A" w:rsidRPr="005D307A" w:rsidRDefault="005D307A" w:rsidP="00DE1207">
      <w:pPr>
        <w:spacing w:after="0" w:line="240" w:lineRule="auto"/>
        <w:rPr>
          <w:rFonts w:cs="Arial"/>
          <w:b/>
          <w:bCs/>
        </w:rPr>
      </w:pPr>
      <w:r w:rsidRPr="005D307A">
        <w:rPr>
          <w:rFonts w:cs="Arial"/>
          <w:b/>
          <w:bCs/>
        </w:rPr>
        <w:t>Which THREE options below detail how Kempstons could deal with Sophie’s legacy in this situation?</w:t>
      </w:r>
    </w:p>
    <w:p w14:paraId="1A4B8E99" w14:textId="77777777" w:rsidR="005D307A" w:rsidRPr="005D307A" w:rsidRDefault="005D307A" w:rsidP="005D307A">
      <w:pPr>
        <w:spacing w:after="0" w:line="240" w:lineRule="auto"/>
        <w:jc w:val="both"/>
        <w:rPr>
          <w:rFonts w:cs="Arial"/>
          <w:b/>
          <w:bCs/>
        </w:rPr>
      </w:pPr>
    </w:p>
    <w:p w14:paraId="5FAA5208" w14:textId="24AC428A" w:rsidR="005D307A" w:rsidRPr="005D307A" w:rsidRDefault="005D307A" w:rsidP="00DE1207">
      <w:pPr>
        <w:numPr>
          <w:ilvl w:val="0"/>
          <w:numId w:val="38"/>
        </w:numPr>
        <w:spacing w:after="0" w:line="240" w:lineRule="auto"/>
        <w:contextualSpacing/>
        <w:rPr>
          <w:rFonts w:cs="Arial"/>
        </w:rPr>
      </w:pPr>
      <w:r w:rsidRPr="005D307A">
        <w:rPr>
          <w:rFonts w:cs="Arial"/>
          <w:highlight w:val="green"/>
        </w:rPr>
        <w:t>A: Obtain missing beneficiary insurance</w:t>
      </w:r>
      <w:r w:rsidR="00CB3248">
        <w:rPr>
          <w:rFonts w:cs="Arial"/>
          <w:highlight w:val="green"/>
        </w:rPr>
        <w:t xml:space="preserve"> </w:t>
      </w:r>
      <w:r w:rsidR="00A8284C">
        <w:rPr>
          <w:rFonts w:cs="Arial"/>
          <w:highlight w:val="green"/>
        </w:rPr>
        <w:t>(CORRECT)</w:t>
      </w:r>
    </w:p>
    <w:p w14:paraId="2419DD91" w14:textId="77777777" w:rsidR="005D307A" w:rsidRPr="005D307A" w:rsidRDefault="005D307A" w:rsidP="00DE1207">
      <w:pPr>
        <w:numPr>
          <w:ilvl w:val="0"/>
          <w:numId w:val="38"/>
        </w:numPr>
        <w:spacing w:after="0" w:line="240" w:lineRule="auto"/>
        <w:contextualSpacing/>
        <w:rPr>
          <w:rFonts w:cs="Arial"/>
        </w:rPr>
      </w:pPr>
      <w:r w:rsidRPr="005D307A">
        <w:rPr>
          <w:rFonts w:cs="Arial"/>
        </w:rPr>
        <w:t>B: Divide Sophie’s legacy between Dorothy and Julia</w:t>
      </w:r>
    </w:p>
    <w:p w14:paraId="0F55C34B" w14:textId="20EEFDFC" w:rsidR="005D307A" w:rsidRPr="005D307A" w:rsidRDefault="005D307A" w:rsidP="00DE1207">
      <w:pPr>
        <w:numPr>
          <w:ilvl w:val="0"/>
          <w:numId w:val="38"/>
        </w:numPr>
        <w:spacing w:after="0" w:line="240" w:lineRule="auto"/>
        <w:contextualSpacing/>
        <w:rPr>
          <w:rFonts w:cs="Arial"/>
        </w:rPr>
      </w:pPr>
      <w:r w:rsidRPr="005D307A">
        <w:rPr>
          <w:rFonts w:cs="Arial"/>
          <w:highlight w:val="green"/>
        </w:rPr>
        <w:t>C: Instruct a tracing agent to attempt to locate Sophie</w:t>
      </w:r>
      <w:r w:rsidR="00CB3248">
        <w:rPr>
          <w:rFonts w:cs="Arial"/>
          <w:highlight w:val="green"/>
        </w:rPr>
        <w:t xml:space="preserve"> </w:t>
      </w:r>
      <w:r w:rsidR="00A8284C">
        <w:rPr>
          <w:rFonts w:cs="Arial"/>
          <w:highlight w:val="green"/>
        </w:rPr>
        <w:t>(CORRECT)</w:t>
      </w:r>
      <w:r w:rsidRPr="005D307A">
        <w:rPr>
          <w:rFonts w:cs="Arial"/>
        </w:rPr>
        <w:t xml:space="preserve"> </w:t>
      </w:r>
    </w:p>
    <w:p w14:paraId="6831CFE3" w14:textId="77777777" w:rsidR="005D307A" w:rsidRPr="005D307A" w:rsidRDefault="005D307A" w:rsidP="00DE1207">
      <w:pPr>
        <w:numPr>
          <w:ilvl w:val="0"/>
          <w:numId w:val="38"/>
        </w:numPr>
        <w:spacing w:after="0" w:line="240" w:lineRule="auto"/>
        <w:contextualSpacing/>
        <w:rPr>
          <w:rFonts w:cs="Arial"/>
        </w:rPr>
      </w:pPr>
      <w:r w:rsidRPr="005D307A">
        <w:rPr>
          <w:rFonts w:cs="Arial"/>
        </w:rPr>
        <w:t>D: Pay Sophie’s legacy to those entitled under the intestacy rules</w:t>
      </w:r>
    </w:p>
    <w:p w14:paraId="5A0127C8" w14:textId="0A9A0AEC" w:rsidR="005D307A" w:rsidRPr="005D307A" w:rsidRDefault="005D307A" w:rsidP="00DE1207">
      <w:pPr>
        <w:numPr>
          <w:ilvl w:val="0"/>
          <w:numId w:val="38"/>
        </w:numPr>
        <w:spacing w:after="0" w:line="240" w:lineRule="auto"/>
        <w:contextualSpacing/>
        <w:rPr>
          <w:rFonts w:cs="Arial"/>
        </w:rPr>
      </w:pPr>
      <w:r w:rsidRPr="005D307A">
        <w:rPr>
          <w:rFonts w:cs="Arial"/>
          <w:highlight w:val="green"/>
        </w:rPr>
        <w:t>E: Apply to the Court for a Benjamin Order</w:t>
      </w:r>
      <w:r w:rsidR="00CB3248">
        <w:rPr>
          <w:rFonts w:cs="Arial"/>
          <w:highlight w:val="green"/>
        </w:rPr>
        <w:t xml:space="preserve"> </w:t>
      </w:r>
      <w:r w:rsidR="00A8284C">
        <w:rPr>
          <w:rFonts w:cs="Arial"/>
          <w:highlight w:val="green"/>
        </w:rPr>
        <w:t>(CORRECT)</w:t>
      </w:r>
    </w:p>
    <w:p w14:paraId="79600835" w14:textId="77777777" w:rsidR="005D307A" w:rsidRPr="005D307A" w:rsidRDefault="005D307A" w:rsidP="005D307A">
      <w:pPr>
        <w:spacing w:after="0" w:line="240" w:lineRule="auto"/>
        <w:jc w:val="both"/>
        <w:rPr>
          <w:rFonts w:cs="Arial"/>
          <w:b/>
          <w:bCs/>
        </w:rPr>
      </w:pPr>
    </w:p>
    <w:p w14:paraId="7427D050" w14:textId="77777777" w:rsidR="005D307A" w:rsidRPr="005D307A" w:rsidRDefault="005D307A" w:rsidP="005D307A">
      <w:pPr>
        <w:spacing w:after="0" w:line="240" w:lineRule="auto"/>
        <w:jc w:val="both"/>
        <w:rPr>
          <w:rFonts w:cs="Arial"/>
          <w:b/>
          <w:bCs/>
        </w:rPr>
      </w:pPr>
    </w:p>
    <w:p w14:paraId="6E691405" w14:textId="47211BC5" w:rsidR="005D307A" w:rsidRPr="005D307A" w:rsidRDefault="005D307A" w:rsidP="005D307A">
      <w:pPr>
        <w:spacing w:after="0" w:line="240" w:lineRule="auto"/>
        <w:jc w:val="both"/>
        <w:rPr>
          <w:rFonts w:cs="Arial"/>
          <w:b/>
          <w:bCs/>
          <w:color w:val="0070C0"/>
        </w:rPr>
      </w:pPr>
      <w:r w:rsidRPr="005D307A">
        <w:rPr>
          <w:rFonts w:cs="Arial"/>
          <w:b/>
          <w:bCs/>
          <w:color w:val="0070C0"/>
        </w:rPr>
        <w:t>Explanation</w:t>
      </w:r>
    </w:p>
    <w:p w14:paraId="76C98C6C" w14:textId="53165887" w:rsidR="55A19E26" w:rsidRPr="0009026E" w:rsidRDefault="005D307A" w:rsidP="0009026E">
      <w:pPr>
        <w:spacing w:after="0" w:line="240" w:lineRule="auto"/>
        <w:jc w:val="both"/>
        <w:rPr>
          <w:rFonts w:cs="Arial"/>
          <w:color w:val="0070C0"/>
        </w:rPr>
      </w:pPr>
      <w:r w:rsidRPr="55A19E26">
        <w:rPr>
          <w:rFonts w:cs="Arial"/>
          <w:color w:val="0070C0"/>
        </w:rPr>
        <w:t xml:space="preserve">A, C and E are correct and all ways you could deal with a missing beneficiary. </w:t>
      </w:r>
    </w:p>
    <w:p w14:paraId="3A25C6B9" w14:textId="44EB2239" w:rsidR="718B3351" w:rsidRDefault="718B3351"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E1207">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4.3.2 Missing beneficiaries, page 100</w:t>
      </w:r>
    </w:p>
    <w:p w14:paraId="516F1CAF" w14:textId="696334B0" w:rsidR="68B51E31" w:rsidRDefault="68B51E31" w:rsidP="68B51E31">
      <w:pPr>
        <w:spacing w:after="0" w:line="240" w:lineRule="auto"/>
        <w:jc w:val="both"/>
        <w:rPr>
          <w:rFonts w:cs="Arial"/>
          <w:color w:val="0070C0"/>
        </w:rPr>
      </w:pPr>
    </w:p>
    <w:p w14:paraId="4152DC1A" w14:textId="77777777" w:rsidR="005D307A" w:rsidRPr="005D307A" w:rsidRDefault="005D307A" w:rsidP="005D307A">
      <w:pPr>
        <w:spacing w:after="0" w:line="240" w:lineRule="auto"/>
        <w:jc w:val="both"/>
      </w:pPr>
    </w:p>
    <w:p w14:paraId="22D2B973" w14:textId="77777777" w:rsidR="005D307A" w:rsidRPr="005D307A" w:rsidRDefault="005D307A" w:rsidP="005D307A">
      <w:pPr>
        <w:spacing w:after="0" w:line="240" w:lineRule="auto"/>
        <w:rPr>
          <w:rFonts w:cs="Arial"/>
          <w:b/>
          <w:bCs/>
        </w:rPr>
      </w:pPr>
      <w:r w:rsidRPr="005D307A">
        <w:rPr>
          <w:rFonts w:cs="Arial"/>
          <w:b/>
          <w:bCs/>
        </w:rPr>
        <w:br w:type="page"/>
      </w:r>
    </w:p>
    <w:p w14:paraId="092128C1" w14:textId="77777777" w:rsidR="005D307A" w:rsidRPr="005D307A" w:rsidRDefault="005D307A" w:rsidP="00DE1207">
      <w:pPr>
        <w:spacing w:after="0" w:line="240" w:lineRule="auto"/>
        <w:rPr>
          <w:rFonts w:cs="Arial"/>
          <w:b/>
          <w:bCs/>
        </w:rPr>
      </w:pPr>
      <w:r w:rsidRPr="005D307A">
        <w:rPr>
          <w:rFonts w:cs="Arial"/>
          <w:b/>
          <w:bCs/>
        </w:rPr>
        <w:lastRenderedPageBreak/>
        <w:t xml:space="preserve">Narrative </w:t>
      </w:r>
    </w:p>
    <w:p w14:paraId="58251B86" w14:textId="77777777" w:rsidR="005D307A" w:rsidRPr="005D307A" w:rsidRDefault="005D307A" w:rsidP="00DE1207">
      <w:pPr>
        <w:spacing w:after="0" w:line="240" w:lineRule="auto"/>
        <w:rPr>
          <w:rFonts w:cs="Arial"/>
        </w:rPr>
      </w:pPr>
      <w:r w:rsidRPr="005D307A">
        <w:rPr>
          <w:rFonts w:cs="Arial"/>
        </w:rPr>
        <w:t xml:space="preserve">Other than the gifts to Dorothy, Sophie and Julia, the residue of Frederick’s estate is left to charitable beneficiaries. </w:t>
      </w:r>
    </w:p>
    <w:p w14:paraId="229DD25A" w14:textId="77777777" w:rsidR="005D307A" w:rsidRPr="005D307A" w:rsidRDefault="005D307A" w:rsidP="00DE1207">
      <w:pPr>
        <w:spacing w:after="0" w:line="240" w:lineRule="auto"/>
        <w:rPr>
          <w:rFonts w:cs="Arial"/>
        </w:rPr>
      </w:pPr>
      <w:r w:rsidRPr="005D307A">
        <w:rPr>
          <w:rFonts w:cs="Arial"/>
        </w:rPr>
        <w:t xml:space="preserve">Kempstons are now preparing to finalise the estate. </w:t>
      </w:r>
    </w:p>
    <w:p w14:paraId="1B9B850A" w14:textId="77777777" w:rsidR="005D307A" w:rsidRDefault="005D307A" w:rsidP="005D307A">
      <w:pPr>
        <w:spacing w:after="0" w:line="240" w:lineRule="auto"/>
        <w:jc w:val="both"/>
        <w:rPr>
          <w:rFonts w:cs="Arial"/>
          <w:b/>
          <w:bCs/>
        </w:rPr>
      </w:pPr>
    </w:p>
    <w:p w14:paraId="2FB4F986" w14:textId="77777777" w:rsidR="00375360" w:rsidRPr="005D307A" w:rsidRDefault="00375360" w:rsidP="005D307A">
      <w:pPr>
        <w:spacing w:after="0" w:line="240" w:lineRule="auto"/>
        <w:jc w:val="both"/>
        <w:rPr>
          <w:rFonts w:cs="Arial"/>
          <w:b/>
          <w:bCs/>
        </w:rPr>
      </w:pPr>
    </w:p>
    <w:p w14:paraId="384B88E8" w14:textId="77777777" w:rsidR="005D307A" w:rsidRPr="005D307A" w:rsidRDefault="005D307A" w:rsidP="005D307A">
      <w:pPr>
        <w:spacing w:after="0" w:line="240" w:lineRule="auto"/>
        <w:jc w:val="both"/>
        <w:rPr>
          <w:rFonts w:eastAsia="Times New Roman" w:cs="Arial"/>
          <w:b/>
          <w:bCs/>
        </w:rPr>
      </w:pPr>
      <w:r w:rsidRPr="005D307A">
        <w:rPr>
          <w:rFonts w:eastAsia="Times New Roman" w:cs="Arial"/>
          <w:b/>
          <w:bCs/>
        </w:rPr>
        <w:t>Question 7(b)</w:t>
      </w:r>
    </w:p>
    <w:p w14:paraId="163C330B" w14:textId="5F9876FD" w:rsidR="00375360" w:rsidRPr="00375360" w:rsidRDefault="00375360" w:rsidP="005D307A">
      <w:pPr>
        <w:spacing w:after="0" w:line="240" w:lineRule="auto"/>
        <w:rPr>
          <w:rFonts w:cstheme="minorHAnsi"/>
          <w:b/>
          <w:bCs/>
          <w:color w:val="000000" w:themeColor="text1"/>
        </w:rPr>
      </w:pPr>
      <w:r>
        <w:rPr>
          <w:rFonts w:cstheme="minorHAnsi"/>
          <w:b/>
          <w:bCs/>
          <w:color w:val="000000" w:themeColor="text1"/>
        </w:rPr>
        <w:t>(2 marks)</w:t>
      </w:r>
    </w:p>
    <w:p w14:paraId="44CFEF91" w14:textId="53B797E9" w:rsidR="005D307A" w:rsidRPr="005D307A" w:rsidRDefault="005D307A"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207E52"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4</w:t>
      </w:r>
      <w:r w:rsidR="43870B62" w:rsidRPr="68B51E31">
        <w:rPr>
          <w:rFonts w:ascii="Calibri" w:eastAsia="Calibri" w:hAnsi="Calibri" w:cs="Calibri"/>
          <w:b/>
          <w:bCs/>
          <w:color w:val="000000" w:themeColor="text1"/>
        </w:rPr>
        <w:t>(a)</w:t>
      </w:r>
      <w:r w:rsidR="000A41DC">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The role of the Personal Representative</w:t>
      </w:r>
    </w:p>
    <w:p w14:paraId="51D8452C" w14:textId="7D0EB0B2" w:rsidR="005D307A" w:rsidRPr="005D307A" w:rsidRDefault="005D307A" w:rsidP="00375360">
      <w:pPr>
        <w:spacing w:after="0" w:line="240" w:lineRule="auto"/>
        <w:rPr>
          <w:rFonts w:ascii="Calibri" w:eastAsia="Calibri" w:hAnsi="Calibri" w:cs="Calibri"/>
          <w:color w:val="000000" w:themeColor="text1"/>
        </w:rPr>
      </w:pPr>
    </w:p>
    <w:p w14:paraId="70E28D03" w14:textId="5D5D0C5C" w:rsidR="005D307A" w:rsidRPr="005D307A" w:rsidRDefault="005D307A" w:rsidP="00DE1207">
      <w:pPr>
        <w:spacing w:after="0" w:line="240" w:lineRule="auto"/>
        <w:rPr>
          <w:rFonts w:cs="Arial"/>
        </w:rPr>
      </w:pPr>
      <w:r w:rsidRPr="005D307A">
        <w:rPr>
          <w:rFonts w:cs="Arial"/>
        </w:rPr>
        <w:t>Which TWO of the below should Kemp</w:t>
      </w:r>
      <w:r w:rsidR="000A41DC">
        <w:rPr>
          <w:rFonts w:cs="Arial"/>
        </w:rPr>
        <w:t>s</w:t>
      </w:r>
      <w:r w:rsidRPr="005D307A">
        <w:rPr>
          <w:rFonts w:cs="Arial"/>
        </w:rPr>
        <w:t>tons do before they finalise the estate?</w:t>
      </w:r>
    </w:p>
    <w:p w14:paraId="3E4898BC" w14:textId="77777777" w:rsidR="005D307A" w:rsidRPr="005D307A" w:rsidRDefault="005D307A" w:rsidP="005D307A">
      <w:pPr>
        <w:spacing w:after="0" w:line="240" w:lineRule="auto"/>
        <w:jc w:val="both"/>
        <w:rPr>
          <w:rFonts w:cs="Arial"/>
          <w:b/>
          <w:bCs/>
        </w:rPr>
      </w:pPr>
    </w:p>
    <w:p w14:paraId="02184CD3" w14:textId="21CF1FFF" w:rsidR="005D307A" w:rsidRPr="005D307A" w:rsidRDefault="005D307A" w:rsidP="00DE1207">
      <w:pPr>
        <w:numPr>
          <w:ilvl w:val="0"/>
          <w:numId w:val="37"/>
        </w:numPr>
        <w:spacing w:after="0" w:line="240" w:lineRule="auto"/>
        <w:contextualSpacing/>
        <w:rPr>
          <w:rFonts w:cs="Arial"/>
        </w:rPr>
      </w:pPr>
      <w:r w:rsidRPr="005D307A">
        <w:rPr>
          <w:rFonts w:cs="Arial"/>
          <w:highlight w:val="green"/>
        </w:rPr>
        <w:t>A: Ask the charity beneficiaries to approve the estate accounts</w:t>
      </w:r>
      <w:r w:rsidR="00CB3248">
        <w:rPr>
          <w:rFonts w:cs="Arial"/>
          <w:highlight w:val="green"/>
        </w:rPr>
        <w:t xml:space="preserve"> </w:t>
      </w:r>
      <w:r w:rsidR="00A8284C">
        <w:rPr>
          <w:rFonts w:cs="Arial"/>
          <w:highlight w:val="green"/>
        </w:rPr>
        <w:t>(CORRECT)</w:t>
      </w:r>
    </w:p>
    <w:p w14:paraId="7947FD09" w14:textId="77777777" w:rsidR="005D307A" w:rsidRPr="005D307A" w:rsidRDefault="005D307A" w:rsidP="00DE1207">
      <w:pPr>
        <w:numPr>
          <w:ilvl w:val="0"/>
          <w:numId w:val="37"/>
        </w:numPr>
        <w:spacing w:after="0" w:line="240" w:lineRule="auto"/>
        <w:contextualSpacing/>
        <w:rPr>
          <w:rFonts w:cs="Arial"/>
        </w:rPr>
      </w:pPr>
      <w:r w:rsidRPr="005D307A">
        <w:rPr>
          <w:rFonts w:cs="Arial"/>
        </w:rPr>
        <w:t>B: Notify the probate registry that the estate is being finalised</w:t>
      </w:r>
    </w:p>
    <w:p w14:paraId="59C33FED" w14:textId="2660D31B" w:rsidR="005D307A" w:rsidRPr="005D307A" w:rsidRDefault="005D307A" w:rsidP="00DE1207">
      <w:pPr>
        <w:numPr>
          <w:ilvl w:val="0"/>
          <w:numId w:val="37"/>
        </w:numPr>
        <w:spacing w:after="0" w:line="240" w:lineRule="auto"/>
        <w:contextualSpacing/>
        <w:rPr>
          <w:rFonts w:cs="Arial"/>
        </w:rPr>
      </w:pPr>
      <w:r w:rsidRPr="005D307A">
        <w:rPr>
          <w:rFonts w:cs="Arial"/>
          <w:highlight w:val="green"/>
        </w:rPr>
        <w:t>C: Ensure all assets have been assented to the beneficiaries</w:t>
      </w:r>
      <w:r w:rsidR="00CB3248">
        <w:rPr>
          <w:rFonts w:cs="Arial"/>
          <w:highlight w:val="green"/>
        </w:rPr>
        <w:t xml:space="preserve"> </w:t>
      </w:r>
      <w:r w:rsidR="00A8284C">
        <w:rPr>
          <w:rFonts w:cs="Arial"/>
          <w:highlight w:val="green"/>
        </w:rPr>
        <w:t>(CORRECT)</w:t>
      </w:r>
    </w:p>
    <w:p w14:paraId="32784908" w14:textId="77777777" w:rsidR="005D307A" w:rsidRPr="005D307A" w:rsidRDefault="005D307A" w:rsidP="00DE1207">
      <w:pPr>
        <w:numPr>
          <w:ilvl w:val="0"/>
          <w:numId w:val="37"/>
        </w:numPr>
        <w:spacing w:after="0" w:line="240" w:lineRule="auto"/>
        <w:contextualSpacing/>
        <w:rPr>
          <w:rFonts w:cs="Arial"/>
        </w:rPr>
      </w:pPr>
      <w:r w:rsidRPr="005D307A">
        <w:rPr>
          <w:rFonts w:cs="Arial"/>
        </w:rPr>
        <w:t>D: Wait 12 months from the date of the grant of probate</w:t>
      </w:r>
    </w:p>
    <w:p w14:paraId="4B967AE4" w14:textId="77777777" w:rsidR="005D307A" w:rsidRPr="005D307A" w:rsidRDefault="005D307A" w:rsidP="00DE1207">
      <w:pPr>
        <w:numPr>
          <w:ilvl w:val="0"/>
          <w:numId w:val="37"/>
        </w:numPr>
        <w:spacing w:after="0" w:line="240" w:lineRule="auto"/>
        <w:contextualSpacing/>
        <w:rPr>
          <w:rFonts w:cs="Arial"/>
        </w:rPr>
      </w:pPr>
      <w:r w:rsidRPr="005D307A">
        <w:rPr>
          <w:rFonts w:cs="Arial"/>
        </w:rPr>
        <w:t>E: Place a notice in a local newspaper regarding the estate being finalised</w:t>
      </w:r>
    </w:p>
    <w:p w14:paraId="66F56580" w14:textId="77777777" w:rsidR="005D307A" w:rsidRPr="005D307A" w:rsidRDefault="005D307A" w:rsidP="005D307A">
      <w:pPr>
        <w:spacing w:after="0" w:line="240" w:lineRule="auto"/>
        <w:jc w:val="both"/>
        <w:rPr>
          <w:rFonts w:cs="Arial"/>
        </w:rPr>
      </w:pPr>
    </w:p>
    <w:p w14:paraId="4DA2242F" w14:textId="77777777" w:rsidR="00375360" w:rsidRPr="005D307A" w:rsidRDefault="00375360" w:rsidP="005D307A">
      <w:pPr>
        <w:spacing w:after="0" w:line="240" w:lineRule="auto"/>
        <w:jc w:val="both"/>
        <w:rPr>
          <w:rFonts w:cs="Arial"/>
          <w:b/>
          <w:bCs/>
        </w:rPr>
      </w:pPr>
    </w:p>
    <w:p w14:paraId="04A48D2B" w14:textId="4B0456FE" w:rsidR="005D307A" w:rsidRPr="005D307A" w:rsidRDefault="005D307A" w:rsidP="00DE1207">
      <w:pPr>
        <w:spacing w:after="0" w:line="240" w:lineRule="auto"/>
        <w:rPr>
          <w:rFonts w:cs="Arial"/>
          <w:b/>
          <w:bCs/>
          <w:color w:val="0070C0"/>
        </w:rPr>
      </w:pPr>
      <w:r w:rsidRPr="005D307A">
        <w:rPr>
          <w:rFonts w:cs="Arial"/>
          <w:b/>
          <w:bCs/>
          <w:color w:val="0070C0"/>
        </w:rPr>
        <w:t xml:space="preserve">Explanation </w:t>
      </w:r>
    </w:p>
    <w:p w14:paraId="18E12F3B" w14:textId="4D100935" w:rsidR="55A19E26" w:rsidRPr="0009026E" w:rsidRDefault="005D307A" w:rsidP="00DE1207">
      <w:pPr>
        <w:spacing w:after="0" w:line="240" w:lineRule="auto"/>
        <w:rPr>
          <w:rFonts w:cs="Arial"/>
          <w:color w:val="0070C0"/>
        </w:rPr>
      </w:pPr>
      <w:r w:rsidRPr="55A19E26">
        <w:rPr>
          <w:rFonts w:cs="Arial"/>
          <w:color w:val="0070C0"/>
        </w:rPr>
        <w:t xml:space="preserve">A and C are correct – it is best practice to get beneficiary approval of the estate accounts as they have a direct financial interest in the estate and an executor must ensure all assets have been assented to the beneficiaries. B is incorrect – the probate registry does not need to be notified that the estate is being </w:t>
      </w:r>
      <w:proofErr w:type="gramStart"/>
      <w:r w:rsidRPr="55A19E26">
        <w:rPr>
          <w:rFonts w:cs="Arial"/>
          <w:color w:val="0070C0"/>
        </w:rPr>
        <w:t>finalised</w:t>
      </w:r>
      <w:proofErr w:type="gramEnd"/>
      <w:r w:rsidRPr="55A19E26">
        <w:rPr>
          <w:rFonts w:cs="Arial"/>
          <w:color w:val="0070C0"/>
        </w:rPr>
        <w:t xml:space="preserve"> and an executor does not need to do D or E.</w:t>
      </w:r>
    </w:p>
    <w:p w14:paraId="1D6E6DBE" w14:textId="31099772" w:rsidR="783B79FC" w:rsidRDefault="783B79FC" w:rsidP="55A19E26">
      <w:pPr>
        <w:spacing w:after="0" w:line="240" w:lineRule="auto"/>
        <w:jc w:val="both"/>
        <w:rPr>
          <w:rFonts w:ascii="Calibri" w:eastAsia="Calibri" w:hAnsi="Calibri" w:cs="Calibri"/>
          <w:color w:val="0070C0"/>
        </w:rPr>
      </w:pPr>
      <w:r w:rsidRPr="55A19E26">
        <w:rPr>
          <w:rFonts w:ascii="Calibri" w:eastAsia="Calibri" w:hAnsi="Calibri" w:cs="Calibri"/>
          <w:b/>
          <w:bCs/>
          <w:color w:val="0070C0"/>
        </w:rPr>
        <w:t xml:space="preserve">Rationale: </w:t>
      </w:r>
      <w:r w:rsidR="49D4D9A4" w:rsidRPr="55A19E26">
        <w:rPr>
          <w:rFonts w:ascii="Calibri" w:eastAsia="Calibri" w:hAnsi="Calibri" w:cs="Calibri"/>
          <w:color w:val="0070C0"/>
        </w:rPr>
        <w:t xml:space="preserve">within the scope of </w:t>
      </w:r>
      <w:r w:rsidR="00694B72">
        <w:rPr>
          <w:rFonts w:ascii="Calibri" w:eastAsia="Calibri" w:hAnsi="Calibri" w:cs="Calibri"/>
          <w:color w:val="0070C0"/>
        </w:rPr>
        <w:t>coursebook</w:t>
      </w:r>
      <w:r w:rsidRPr="55A19E26">
        <w:rPr>
          <w:rFonts w:ascii="Calibri" w:eastAsia="Calibri" w:hAnsi="Calibri" w:cs="Calibri"/>
          <w:color w:val="0070C0"/>
        </w:rPr>
        <w:t xml:space="preserve"> – 4.2 Powers, duties and liabilities of personal representatives, page 87</w:t>
      </w:r>
    </w:p>
    <w:p w14:paraId="1ABAEEAF" w14:textId="77777777" w:rsidR="005D307A" w:rsidRPr="005D307A" w:rsidRDefault="005D307A" w:rsidP="005D307A">
      <w:pPr>
        <w:spacing w:after="0" w:line="240" w:lineRule="auto"/>
        <w:jc w:val="both"/>
        <w:rPr>
          <w:rFonts w:cs="Arial"/>
          <w:b/>
          <w:bCs/>
        </w:rPr>
      </w:pPr>
    </w:p>
    <w:p w14:paraId="07363CD2" w14:textId="77777777" w:rsidR="00F43B72" w:rsidRDefault="00F43B72" w:rsidP="00C74E7F">
      <w:pPr>
        <w:spacing w:after="0" w:line="276" w:lineRule="auto"/>
        <w:rPr>
          <w:rFonts w:eastAsia="Times New Roman" w:cstheme="minorHAnsi"/>
          <w:b/>
        </w:rPr>
      </w:pPr>
    </w:p>
    <w:p w14:paraId="3C5ED72B" w14:textId="77777777" w:rsidR="00F43B72" w:rsidRPr="002176D0" w:rsidRDefault="00F43B72" w:rsidP="00C74E7F">
      <w:pPr>
        <w:spacing w:after="0" w:line="276" w:lineRule="auto"/>
        <w:rPr>
          <w:rFonts w:eastAsia="Times New Roman" w:cstheme="minorHAnsi"/>
          <w:b/>
        </w:rPr>
      </w:pPr>
    </w:p>
    <w:p w14:paraId="542806E6" w14:textId="78CB4893" w:rsidR="00705B5B" w:rsidRPr="00F43B72" w:rsidRDefault="00F43B72" w:rsidP="00C74E7F">
      <w:pPr>
        <w:spacing w:after="0" w:line="276" w:lineRule="auto"/>
        <w:ind w:right="-330"/>
        <w:jc w:val="center"/>
        <w:rPr>
          <w:rFonts w:eastAsia="Times New Roman" w:cstheme="minorHAnsi"/>
          <w:b/>
          <w:lang w:val="en-US"/>
        </w:rPr>
      </w:pPr>
      <w:r w:rsidRPr="002176D0">
        <w:rPr>
          <w:rFonts w:eastAsia="Times New Roman" w:cstheme="minorHAnsi"/>
          <w:b/>
          <w:lang w:val="en-US"/>
        </w:rPr>
        <w:t>[End of Exam]</w:t>
      </w:r>
    </w:p>
    <w:p w14:paraId="30399DC4" w14:textId="77777777" w:rsidR="00301896" w:rsidRPr="00FE1692" w:rsidRDefault="00301896" w:rsidP="00C74E7F">
      <w:pPr>
        <w:spacing w:after="0" w:line="240" w:lineRule="auto"/>
        <w:rPr>
          <w:rFonts w:ascii="Calibri" w:eastAsia="Times New Roman" w:hAnsi="Calibri" w:cs="Calibri"/>
          <w:bCs/>
          <w:color w:val="4F81BD"/>
          <w:lang w:eastAsia="en-GB"/>
        </w:rPr>
      </w:pPr>
    </w:p>
    <w:sectPr w:rsidR="00301896" w:rsidRPr="00FE1692" w:rsidSect="005D5D2E">
      <w:pgSz w:w="16838" w:h="11906" w:orient="landscape"/>
      <w:pgMar w:top="709" w:right="962" w:bottom="851"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E7CE5" w14:textId="77777777" w:rsidR="007354FF" w:rsidRDefault="007354FF" w:rsidP="00864D51">
      <w:pPr>
        <w:spacing w:after="0" w:line="240" w:lineRule="auto"/>
      </w:pPr>
      <w:r>
        <w:separator/>
      </w:r>
    </w:p>
  </w:endnote>
  <w:endnote w:type="continuationSeparator" w:id="0">
    <w:p w14:paraId="35E0481D" w14:textId="77777777" w:rsidR="007354FF" w:rsidRDefault="007354FF" w:rsidP="00864D51">
      <w:pPr>
        <w:spacing w:after="0" w:line="240" w:lineRule="auto"/>
      </w:pPr>
      <w:r>
        <w:continuationSeparator/>
      </w:r>
    </w:p>
  </w:endnote>
  <w:endnote w:type="continuationNotice" w:id="1">
    <w:p w14:paraId="1879E160" w14:textId="77777777" w:rsidR="007354FF" w:rsidRDefault="007354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D4EBE" w14:textId="77777777" w:rsidR="007354FF" w:rsidRDefault="007354FF" w:rsidP="00864D51">
      <w:pPr>
        <w:spacing w:after="0" w:line="240" w:lineRule="auto"/>
      </w:pPr>
      <w:r>
        <w:separator/>
      </w:r>
    </w:p>
  </w:footnote>
  <w:footnote w:type="continuationSeparator" w:id="0">
    <w:p w14:paraId="0A326D49" w14:textId="77777777" w:rsidR="007354FF" w:rsidRDefault="007354FF" w:rsidP="00864D51">
      <w:pPr>
        <w:spacing w:after="0" w:line="240" w:lineRule="auto"/>
      </w:pPr>
      <w:r>
        <w:continuationSeparator/>
      </w:r>
    </w:p>
  </w:footnote>
  <w:footnote w:type="continuationNotice" w:id="1">
    <w:p w14:paraId="0481AF03" w14:textId="77777777" w:rsidR="007354FF" w:rsidRDefault="007354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5D5"/>
    <w:multiLevelType w:val="hybridMultilevel"/>
    <w:tmpl w:val="C310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46E9"/>
    <w:multiLevelType w:val="hybridMultilevel"/>
    <w:tmpl w:val="336ADEC4"/>
    <w:lvl w:ilvl="0" w:tplc="33861518">
      <w:start w:val="1"/>
      <w:numFmt w:val="bullet"/>
      <w:lvlText w:val=""/>
      <w:lvlJc w:val="left"/>
      <w:pPr>
        <w:ind w:left="720" w:hanging="360"/>
      </w:pPr>
      <w:rPr>
        <w:rFonts w:ascii="Symbol" w:hAnsi="Symbol" w:hint="default"/>
      </w:rPr>
    </w:lvl>
    <w:lvl w:ilvl="1" w:tplc="9AB49274" w:tentative="1">
      <w:start w:val="1"/>
      <w:numFmt w:val="bullet"/>
      <w:lvlText w:val="o"/>
      <w:lvlJc w:val="left"/>
      <w:pPr>
        <w:ind w:left="1440" w:hanging="360"/>
      </w:pPr>
      <w:rPr>
        <w:rFonts w:ascii="Courier New" w:hAnsi="Courier New" w:cs="Courier New" w:hint="default"/>
      </w:rPr>
    </w:lvl>
    <w:lvl w:ilvl="2" w:tplc="D8967350" w:tentative="1">
      <w:start w:val="1"/>
      <w:numFmt w:val="bullet"/>
      <w:lvlText w:val=""/>
      <w:lvlJc w:val="left"/>
      <w:pPr>
        <w:ind w:left="2160" w:hanging="360"/>
      </w:pPr>
      <w:rPr>
        <w:rFonts w:ascii="Wingdings" w:hAnsi="Wingdings" w:hint="default"/>
      </w:rPr>
    </w:lvl>
    <w:lvl w:ilvl="3" w:tplc="5CA20DB0" w:tentative="1">
      <w:start w:val="1"/>
      <w:numFmt w:val="bullet"/>
      <w:lvlText w:val=""/>
      <w:lvlJc w:val="left"/>
      <w:pPr>
        <w:ind w:left="2880" w:hanging="360"/>
      </w:pPr>
      <w:rPr>
        <w:rFonts w:ascii="Symbol" w:hAnsi="Symbol" w:hint="default"/>
      </w:rPr>
    </w:lvl>
    <w:lvl w:ilvl="4" w:tplc="693CA708" w:tentative="1">
      <w:start w:val="1"/>
      <w:numFmt w:val="bullet"/>
      <w:lvlText w:val="o"/>
      <w:lvlJc w:val="left"/>
      <w:pPr>
        <w:ind w:left="3600" w:hanging="360"/>
      </w:pPr>
      <w:rPr>
        <w:rFonts w:ascii="Courier New" w:hAnsi="Courier New" w:cs="Courier New" w:hint="default"/>
      </w:rPr>
    </w:lvl>
    <w:lvl w:ilvl="5" w:tplc="7B061754" w:tentative="1">
      <w:start w:val="1"/>
      <w:numFmt w:val="bullet"/>
      <w:lvlText w:val=""/>
      <w:lvlJc w:val="left"/>
      <w:pPr>
        <w:ind w:left="4320" w:hanging="360"/>
      </w:pPr>
      <w:rPr>
        <w:rFonts w:ascii="Wingdings" w:hAnsi="Wingdings" w:hint="default"/>
      </w:rPr>
    </w:lvl>
    <w:lvl w:ilvl="6" w:tplc="48707FDC" w:tentative="1">
      <w:start w:val="1"/>
      <w:numFmt w:val="bullet"/>
      <w:lvlText w:val=""/>
      <w:lvlJc w:val="left"/>
      <w:pPr>
        <w:ind w:left="5040" w:hanging="360"/>
      </w:pPr>
      <w:rPr>
        <w:rFonts w:ascii="Symbol" w:hAnsi="Symbol" w:hint="default"/>
      </w:rPr>
    </w:lvl>
    <w:lvl w:ilvl="7" w:tplc="9A1EE222" w:tentative="1">
      <w:start w:val="1"/>
      <w:numFmt w:val="bullet"/>
      <w:lvlText w:val="o"/>
      <w:lvlJc w:val="left"/>
      <w:pPr>
        <w:ind w:left="5760" w:hanging="360"/>
      </w:pPr>
      <w:rPr>
        <w:rFonts w:ascii="Courier New" w:hAnsi="Courier New" w:cs="Courier New" w:hint="default"/>
      </w:rPr>
    </w:lvl>
    <w:lvl w:ilvl="8" w:tplc="F7EE3148" w:tentative="1">
      <w:start w:val="1"/>
      <w:numFmt w:val="bullet"/>
      <w:lvlText w:val=""/>
      <w:lvlJc w:val="left"/>
      <w:pPr>
        <w:ind w:left="6480" w:hanging="360"/>
      </w:pPr>
      <w:rPr>
        <w:rFonts w:ascii="Wingdings" w:hAnsi="Wingdings" w:hint="default"/>
      </w:rPr>
    </w:lvl>
  </w:abstractNum>
  <w:abstractNum w:abstractNumId="2"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3" w15:restartNumberingAfterBreak="0">
    <w:nsid w:val="0A9F32C9"/>
    <w:multiLevelType w:val="hybridMultilevel"/>
    <w:tmpl w:val="EBF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56914"/>
    <w:multiLevelType w:val="hybridMultilevel"/>
    <w:tmpl w:val="FCB2D6A6"/>
    <w:lvl w:ilvl="0" w:tplc="3710AE68">
      <w:start w:val="1"/>
      <w:numFmt w:val="bullet"/>
      <w:lvlText w:val=""/>
      <w:lvlJc w:val="left"/>
      <w:pPr>
        <w:ind w:left="720" w:hanging="360"/>
      </w:pPr>
      <w:rPr>
        <w:rFonts w:ascii="Symbol" w:hAnsi="Symbol" w:hint="default"/>
      </w:rPr>
    </w:lvl>
    <w:lvl w:ilvl="1" w:tplc="362A6B98" w:tentative="1">
      <w:start w:val="1"/>
      <w:numFmt w:val="bullet"/>
      <w:lvlText w:val="o"/>
      <w:lvlJc w:val="left"/>
      <w:pPr>
        <w:ind w:left="1440" w:hanging="360"/>
      </w:pPr>
      <w:rPr>
        <w:rFonts w:ascii="Courier New" w:hAnsi="Courier New" w:cs="Courier New" w:hint="default"/>
      </w:rPr>
    </w:lvl>
    <w:lvl w:ilvl="2" w:tplc="3F12F24E" w:tentative="1">
      <w:start w:val="1"/>
      <w:numFmt w:val="bullet"/>
      <w:lvlText w:val=""/>
      <w:lvlJc w:val="left"/>
      <w:pPr>
        <w:ind w:left="2160" w:hanging="360"/>
      </w:pPr>
      <w:rPr>
        <w:rFonts w:ascii="Wingdings" w:hAnsi="Wingdings" w:hint="default"/>
      </w:rPr>
    </w:lvl>
    <w:lvl w:ilvl="3" w:tplc="4FF4C032" w:tentative="1">
      <w:start w:val="1"/>
      <w:numFmt w:val="bullet"/>
      <w:lvlText w:val=""/>
      <w:lvlJc w:val="left"/>
      <w:pPr>
        <w:ind w:left="2880" w:hanging="360"/>
      </w:pPr>
      <w:rPr>
        <w:rFonts w:ascii="Symbol" w:hAnsi="Symbol" w:hint="default"/>
      </w:rPr>
    </w:lvl>
    <w:lvl w:ilvl="4" w:tplc="EDAC90C8" w:tentative="1">
      <w:start w:val="1"/>
      <w:numFmt w:val="bullet"/>
      <w:lvlText w:val="o"/>
      <w:lvlJc w:val="left"/>
      <w:pPr>
        <w:ind w:left="3600" w:hanging="360"/>
      </w:pPr>
      <w:rPr>
        <w:rFonts w:ascii="Courier New" w:hAnsi="Courier New" w:cs="Courier New" w:hint="default"/>
      </w:rPr>
    </w:lvl>
    <w:lvl w:ilvl="5" w:tplc="DE96DBDC" w:tentative="1">
      <w:start w:val="1"/>
      <w:numFmt w:val="bullet"/>
      <w:lvlText w:val=""/>
      <w:lvlJc w:val="left"/>
      <w:pPr>
        <w:ind w:left="4320" w:hanging="360"/>
      </w:pPr>
      <w:rPr>
        <w:rFonts w:ascii="Wingdings" w:hAnsi="Wingdings" w:hint="default"/>
      </w:rPr>
    </w:lvl>
    <w:lvl w:ilvl="6" w:tplc="346C7190" w:tentative="1">
      <w:start w:val="1"/>
      <w:numFmt w:val="bullet"/>
      <w:lvlText w:val=""/>
      <w:lvlJc w:val="left"/>
      <w:pPr>
        <w:ind w:left="5040" w:hanging="360"/>
      </w:pPr>
      <w:rPr>
        <w:rFonts w:ascii="Symbol" w:hAnsi="Symbol" w:hint="default"/>
      </w:rPr>
    </w:lvl>
    <w:lvl w:ilvl="7" w:tplc="1674E664" w:tentative="1">
      <w:start w:val="1"/>
      <w:numFmt w:val="bullet"/>
      <w:lvlText w:val="o"/>
      <w:lvlJc w:val="left"/>
      <w:pPr>
        <w:ind w:left="5760" w:hanging="360"/>
      </w:pPr>
      <w:rPr>
        <w:rFonts w:ascii="Courier New" w:hAnsi="Courier New" w:cs="Courier New" w:hint="default"/>
      </w:rPr>
    </w:lvl>
    <w:lvl w:ilvl="8" w:tplc="2A30F614" w:tentative="1">
      <w:start w:val="1"/>
      <w:numFmt w:val="bullet"/>
      <w:lvlText w:val=""/>
      <w:lvlJc w:val="left"/>
      <w:pPr>
        <w:ind w:left="6480" w:hanging="360"/>
      </w:pPr>
      <w:rPr>
        <w:rFonts w:ascii="Wingdings" w:hAnsi="Wingdings" w:hint="default"/>
      </w:rPr>
    </w:lvl>
  </w:abstractNum>
  <w:abstractNum w:abstractNumId="5" w15:restartNumberingAfterBreak="0">
    <w:nsid w:val="0D8555B7"/>
    <w:multiLevelType w:val="hybridMultilevel"/>
    <w:tmpl w:val="17C2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D3F40"/>
    <w:multiLevelType w:val="hybridMultilevel"/>
    <w:tmpl w:val="5612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3081D"/>
    <w:multiLevelType w:val="hybridMultilevel"/>
    <w:tmpl w:val="FBF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16AA"/>
    <w:multiLevelType w:val="hybridMultilevel"/>
    <w:tmpl w:val="5338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950C1"/>
    <w:multiLevelType w:val="hybridMultilevel"/>
    <w:tmpl w:val="908E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63330"/>
    <w:multiLevelType w:val="hybridMultilevel"/>
    <w:tmpl w:val="DE3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6C78F"/>
    <w:multiLevelType w:val="hybridMultilevel"/>
    <w:tmpl w:val="17301056"/>
    <w:lvl w:ilvl="0" w:tplc="F4029CB4">
      <w:start w:val="1"/>
      <w:numFmt w:val="bullet"/>
      <w:lvlText w:val=""/>
      <w:lvlJc w:val="left"/>
      <w:pPr>
        <w:ind w:left="720" w:hanging="360"/>
      </w:pPr>
      <w:rPr>
        <w:rFonts w:ascii="Symbol" w:hAnsi="Symbol" w:hint="default"/>
      </w:rPr>
    </w:lvl>
    <w:lvl w:ilvl="1" w:tplc="134E13A0">
      <w:start w:val="1"/>
      <w:numFmt w:val="bullet"/>
      <w:lvlText w:val="o"/>
      <w:lvlJc w:val="left"/>
      <w:pPr>
        <w:ind w:left="1440" w:hanging="360"/>
      </w:pPr>
      <w:rPr>
        <w:rFonts w:ascii="Courier New" w:hAnsi="Courier New" w:hint="default"/>
      </w:rPr>
    </w:lvl>
    <w:lvl w:ilvl="2" w:tplc="65BC43B6">
      <w:start w:val="1"/>
      <w:numFmt w:val="bullet"/>
      <w:lvlText w:val=""/>
      <w:lvlJc w:val="left"/>
      <w:pPr>
        <w:ind w:left="2160" w:hanging="360"/>
      </w:pPr>
      <w:rPr>
        <w:rFonts w:ascii="Wingdings" w:hAnsi="Wingdings" w:hint="default"/>
      </w:rPr>
    </w:lvl>
    <w:lvl w:ilvl="3" w:tplc="330A785C">
      <w:start w:val="1"/>
      <w:numFmt w:val="bullet"/>
      <w:lvlText w:val=""/>
      <w:lvlJc w:val="left"/>
      <w:pPr>
        <w:ind w:left="2880" w:hanging="360"/>
      </w:pPr>
      <w:rPr>
        <w:rFonts w:ascii="Symbol" w:hAnsi="Symbol" w:hint="default"/>
      </w:rPr>
    </w:lvl>
    <w:lvl w:ilvl="4" w:tplc="DF8CBFAE">
      <w:start w:val="1"/>
      <w:numFmt w:val="bullet"/>
      <w:lvlText w:val="o"/>
      <w:lvlJc w:val="left"/>
      <w:pPr>
        <w:ind w:left="3600" w:hanging="360"/>
      </w:pPr>
      <w:rPr>
        <w:rFonts w:ascii="Courier New" w:hAnsi="Courier New" w:hint="default"/>
      </w:rPr>
    </w:lvl>
    <w:lvl w:ilvl="5" w:tplc="0DAA7058">
      <w:start w:val="1"/>
      <w:numFmt w:val="bullet"/>
      <w:lvlText w:val=""/>
      <w:lvlJc w:val="left"/>
      <w:pPr>
        <w:ind w:left="4320" w:hanging="360"/>
      </w:pPr>
      <w:rPr>
        <w:rFonts w:ascii="Wingdings" w:hAnsi="Wingdings" w:hint="default"/>
      </w:rPr>
    </w:lvl>
    <w:lvl w:ilvl="6" w:tplc="7B167AE2">
      <w:start w:val="1"/>
      <w:numFmt w:val="bullet"/>
      <w:lvlText w:val=""/>
      <w:lvlJc w:val="left"/>
      <w:pPr>
        <w:ind w:left="5040" w:hanging="360"/>
      </w:pPr>
      <w:rPr>
        <w:rFonts w:ascii="Symbol" w:hAnsi="Symbol" w:hint="default"/>
      </w:rPr>
    </w:lvl>
    <w:lvl w:ilvl="7" w:tplc="B950E252">
      <w:start w:val="1"/>
      <w:numFmt w:val="bullet"/>
      <w:lvlText w:val="o"/>
      <w:lvlJc w:val="left"/>
      <w:pPr>
        <w:ind w:left="5760" w:hanging="360"/>
      </w:pPr>
      <w:rPr>
        <w:rFonts w:ascii="Courier New" w:hAnsi="Courier New" w:hint="default"/>
      </w:rPr>
    </w:lvl>
    <w:lvl w:ilvl="8" w:tplc="1E5AC676">
      <w:start w:val="1"/>
      <w:numFmt w:val="bullet"/>
      <w:lvlText w:val=""/>
      <w:lvlJc w:val="left"/>
      <w:pPr>
        <w:ind w:left="6480" w:hanging="360"/>
      </w:pPr>
      <w:rPr>
        <w:rFonts w:ascii="Wingdings" w:hAnsi="Wingdings" w:hint="default"/>
      </w:rPr>
    </w:lvl>
  </w:abstractNum>
  <w:abstractNum w:abstractNumId="12" w15:restartNumberingAfterBreak="0">
    <w:nsid w:val="319B4F4F"/>
    <w:multiLevelType w:val="hybridMultilevel"/>
    <w:tmpl w:val="B2F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46DFE"/>
    <w:multiLevelType w:val="hybridMultilevel"/>
    <w:tmpl w:val="FC7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05036"/>
    <w:multiLevelType w:val="hybridMultilevel"/>
    <w:tmpl w:val="E17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A3517"/>
    <w:multiLevelType w:val="hybridMultilevel"/>
    <w:tmpl w:val="CEC4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37FED"/>
    <w:multiLevelType w:val="hybridMultilevel"/>
    <w:tmpl w:val="E3A4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CD5DB4"/>
    <w:multiLevelType w:val="hybridMultilevel"/>
    <w:tmpl w:val="391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843E78"/>
    <w:multiLevelType w:val="hybridMultilevel"/>
    <w:tmpl w:val="6114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60DFE"/>
    <w:multiLevelType w:val="hybridMultilevel"/>
    <w:tmpl w:val="EA7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07C12"/>
    <w:multiLevelType w:val="hybridMultilevel"/>
    <w:tmpl w:val="34F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0525A5"/>
    <w:multiLevelType w:val="hybridMultilevel"/>
    <w:tmpl w:val="D48A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45446"/>
    <w:multiLevelType w:val="hybridMultilevel"/>
    <w:tmpl w:val="A578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F23269"/>
    <w:multiLevelType w:val="hybridMultilevel"/>
    <w:tmpl w:val="293C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FE4B34"/>
    <w:multiLevelType w:val="hybridMultilevel"/>
    <w:tmpl w:val="8C0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0C04EF"/>
    <w:multiLevelType w:val="hybridMultilevel"/>
    <w:tmpl w:val="06C0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2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28" w15:restartNumberingAfterBreak="0">
    <w:nsid w:val="601F48CE"/>
    <w:multiLevelType w:val="hybridMultilevel"/>
    <w:tmpl w:val="A8D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B65BE"/>
    <w:multiLevelType w:val="hybridMultilevel"/>
    <w:tmpl w:val="04E6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23B33"/>
    <w:multiLevelType w:val="hybridMultilevel"/>
    <w:tmpl w:val="950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475BEB"/>
    <w:multiLevelType w:val="hybridMultilevel"/>
    <w:tmpl w:val="4506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757D1C"/>
    <w:multiLevelType w:val="hybridMultilevel"/>
    <w:tmpl w:val="EFF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DF57AF"/>
    <w:multiLevelType w:val="hybridMultilevel"/>
    <w:tmpl w:val="4FBA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415716"/>
    <w:multiLevelType w:val="hybridMultilevel"/>
    <w:tmpl w:val="68F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A81F77"/>
    <w:multiLevelType w:val="hybridMultilevel"/>
    <w:tmpl w:val="AD0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9E1005"/>
    <w:multiLevelType w:val="hybridMultilevel"/>
    <w:tmpl w:val="A592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5B2DBB"/>
    <w:multiLevelType w:val="hybridMultilevel"/>
    <w:tmpl w:val="3CF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776628">
    <w:abstractNumId w:val="11"/>
  </w:num>
  <w:num w:numId="2" w16cid:durableId="1589852896">
    <w:abstractNumId w:val="2"/>
  </w:num>
  <w:num w:numId="3" w16cid:durableId="174730056">
    <w:abstractNumId w:val="26"/>
  </w:num>
  <w:num w:numId="4" w16cid:durableId="929316908">
    <w:abstractNumId w:val="27"/>
  </w:num>
  <w:num w:numId="5" w16cid:durableId="137691943">
    <w:abstractNumId w:val="10"/>
  </w:num>
  <w:num w:numId="6" w16cid:durableId="141969073">
    <w:abstractNumId w:val="13"/>
  </w:num>
  <w:num w:numId="7" w16cid:durableId="1734739686">
    <w:abstractNumId w:val="30"/>
  </w:num>
  <w:num w:numId="8" w16cid:durableId="166557787">
    <w:abstractNumId w:val="7"/>
  </w:num>
  <w:num w:numId="9" w16cid:durableId="1371153513">
    <w:abstractNumId w:val="5"/>
  </w:num>
  <w:num w:numId="10" w16cid:durableId="279608009">
    <w:abstractNumId w:val="22"/>
  </w:num>
  <w:num w:numId="11" w16cid:durableId="1444686578">
    <w:abstractNumId w:val="17"/>
  </w:num>
  <w:num w:numId="12" w16cid:durableId="856311659">
    <w:abstractNumId w:val="6"/>
  </w:num>
  <w:num w:numId="13" w16cid:durableId="3092722">
    <w:abstractNumId w:val="34"/>
  </w:num>
  <w:num w:numId="14" w16cid:durableId="1825465798">
    <w:abstractNumId w:val="15"/>
  </w:num>
  <w:num w:numId="15" w16cid:durableId="1353721113">
    <w:abstractNumId w:val="33"/>
  </w:num>
  <w:num w:numId="16" w16cid:durableId="872808727">
    <w:abstractNumId w:val="0"/>
  </w:num>
  <w:num w:numId="17" w16cid:durableId="1708027833">
    <w:abstractNumId w:val="18"/>
  </w:num>
  <w:num w:numId="18" w16cid:durableId="5838517">
    <w:abstractNumId w:val="20"/>
  </w:num>
  <w:num w:numId="19" w16cid:durableId="2126465587">
    <w:abstractNumId w:val="25"/>
  </w:num>
  <w:num w:numId="20" w16cid:durableId="216477925">
    <w:abstractNumId w:val="3"/>
  </w:num>
  <w:num w:numId="21" w16cid:durableId="1208252715">
    <w:abstractNumId w:val="14"/>
  </w:num>
  <w:num w:numId="22" w16cid:durableId="1954247193">
    <w:abstractNumId w:val="36"/>
  </w:num>
  <w:num w:numId="23" w16cid:durableId="1726103501">
    <w:abstractNumId w:val="29"/>
  </w:num>
  <w:num w:numId="24" w16cid:durableId="380593855">
    <w:abstractNumId w:val="37"/>
  </w:num>
  <w:num w:numId="25" w16cid:durableId="443891216">
    <w:abstractNumId w:val="1"/>
  </w:num>
  <w:num w:numId="26" w16cid:durableId="736443718">
    <w:abstractNumId w:val="32"/>
  </w:num>
  <w:num w:numId="27" w16cid:durableId="1012339127">
    <w:abstractNumId w:val="16"/>
  </w:num>
  <w:num w:numId="28" w16cid:durableId="1403868973">
    <w:abstractNumId w:val="4"/>
  </w:num>
  <w:num w:numId="29" w16cid:durableId="2070104741">
    <w:abstractNumId w:val="21"/>
  </w:num>
  <w:num w:numId="30" w16cid:durableId="1738167007">
    <w:abstractNumId w:val="31"/>
  </w:num>
  <w:num w:numId="31" w16cid:durableId="1848475614">
    <w:abstractNumId w:val="9"/>
  </w:num>
  <w:num w:numId="32" w16cid:durableId="2107341333">
    <w:abstractNumId w:val="24"/>
  </w:num>
  <w:num w:numId="33" w16cid:durableId="29496017">
    <w:abstractNumId w:val="8"/>
  </w:num>
  <w:num w:numId="34" w16cid:durableId="629677797">
    <w:abstractNumId w:val="35"/>
  </w:num>
  <w:num w:numId="35" w16cid:durableId="1761369550">
    <w:abstractNumId w:val="28"/>
  </w:num>
  <w:num w:numId="36" w16cid:durableId="386300767">
    <w:abstractNumId w:val="19"/>
  </w:num>
  <w:num w:numId="37" w16cid:durableId="211969416">
    <w:abstractNumId w:val="23"/>
  </w:num>
  <w:num w:numId="38" w16cid:durableId="689337329">
    <w:abstractNumId w:val="1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6CC3"/>
    <w:rsid w:val="00011BF7"/>
    <w:rsid w:val="00023C1E"/>
    <w:rsid w:val="00026F42"/>
    <w:rsid w:val="0003158B"/>
    <w:rsid w:val="00035E30"/>
    <w:rsid w:val="000378B6"/>
    <w:rsid w:val="00044513"/>
    <w:rsid w:val="00052255"/>
    <w:rsid w:val="0005276C"/>
    <w:rsid w:val="00053085"/>
    <w:rsid w:val="00055467"/>
    <w:rsid w:val="000614D5"/>
    <w:rsid w:val="00063E5E"/>
    <w:rsid w:val="00067A2B"/>
    <w:rsid w:val="000801D2"/>
    <w:rsid w:val="00085B15"/>
    <w:rsid w:val="0009026E"/>
    <w:rsid w:val="000911D6"/>
    <w:rsid w:val="000913C1"/>
    <w:rsid w:val="000941F2"/>
    <w:rsid w:val="00097356"/>
    <w:rsid w:val="000A41DC"/>
    <w:rsid w:val="000A6797"/>
    <w:rsid w:val="000B2F33"/>
    <w:rsid w:val="000B43DC"/>
    <w:rsid w:val="000C513C"/>
    <w:rsid w:val="000D0478"/>
    <w:rsid w:val="000E2F0A"/>
    <w:rsid w:val="000F598D"/>
    <w:rsid w:val="0010587A"/>
    <w:rsid w:val="0011188B"/>
    <w:rsid w:val="001134F3"/>
    <w:rsid w:val="0011754F"/>
    <w:rsid w:val="0012171E"/>
    <w:rsid w:val="00121B8A"/>
    <w:rsid w:val="00126B00"/>
    <w:rsid w:val="001327B8"/>
    <w:rsid w:val="001358F8"/>
    <w:rsid w:val="00136AFB"/>
    <w:rsid w:val="00140CF0"/>
    <w:rsid w:val="00143AA8"/>
    <w:rsid w:val="00152B3F"/>
    <w:rsid w:val="001540BD"/>
    <w:rsid w:val="00160FCA"/>
    <w:rsid w:val="00164113"/>
    <w:rsid w:val="001663B9"/>
    <w:rsid w:val="0018425C"/>
    <w:rsid w:val="001875BC"/>
    <w:rsid w:val="001900E4"/>
    <w:rsid w:val="00190C9B"/>
    <w:rsid w:val="001A6FC7"/>
    <w:rsid w:val="001B2AF4"/>
    <w:rsid w:val="001C0D91"/>
    <w:rsid w:val="001C4787"/>
    <w:rsid w:val="001D32FB"/>
    <w:rsid w:val="001E0A3D"/>
    <w:rsid w:val="001E1A25"/>
    <w:rsid w:val="001E5064"/>
    <w:rsid w:val="001E7226"/>
    <w:rsid w:val="001F4DAD"/>
    <w:rsid w:val="00202A25"/>
    <w:rsid w:val="00204419"/>
    <w:rsid w:val="00207E52"/>
    <w:rsid w:val="00211A21"/>
    <w:rsid w:val="00215E6E"/>
    <w:rsid w:val="0021EE14"/>
    <w:rsid w:val="002222AC"/>
    <w:rsid w:val="00225B23"/>
    <w:rsid w:val="00226126"/>
    <w:rsid w:val="00233074"/>
    <w:rsid w:val="00237795"/>
    <w:rsid w:val="002405DF"/>
    <w:rsid w:val="0024675D"/>
    <w:rsid w:val="00246832"/>
    <w:rsid w:val="0025053E"/>
    <w:rsid w:val="00251334"/>
    <w:rsid w:val="00253D2E"/>
    <w:rsid w:val="00254064"/>
    <w:rsid w:val="0025691A"/>
    <w:rsid w:val="0025715B"/>
    <w:rsid w:val="00257464"/>
    <w:rsid w:val="00265CFD"/>
    <w:rsid w:val="002720C7"/>
    <w:rsid w:val="00272302"/>
    <w:rsid w:val="00272C36"/>
    <w:rsid w:val="002814AF"/>
    <w:rsid w:val="00285804"/>
    <w:rsid w:val="002A574F"/>
    <w:rsid w:val="002B34FA"/>
    <w:rsid w:val="002B617E"/>
    <w:rsid w:val="002D3321"/>
    <w:rsid w:val="002D36BA"/>
    <w:rsid w:val="002E1579"/>
    <w:rsid w:val="002E6CA5"/>
    <w:rsid w:val="002F3331"/>
    <w:rsid w:val="002F4EF8"/>
    <w:rsid w:val="002F5076"/>
    <w:rsid w:val="00300FCC"/>
    <w:rsid w:val="00301896"/>
    <w:rsid w:val="003049AA"/>
    <w:rsid w:val="00305A66"/>
    <w:rsid w:val="003114C0"/>
    <w:rsid w:val="003230FF"/>
    <w:rsid w:val="0032573A"/>
    <w:rsid w:val="003269C7"/>
    <w:rsid w:val="003273C4"/>
    <w:rsid w:val="00327C8D"/>
    <w:rsid w:val="003364B0"/>
    <w:rsid w:val="003436D5"/>
    <w:rsid w:val="003445ED"/>
    <w:rsid w:val="00344F8E"/>
    <w:rsid w:val="0035028F"/>
    <w:rsid w:val="00350A39"/>
    <w:rsid w:val="0035117B"/>
    <w:rsid w:val="00354226"/>
    <w:rsid w:val="003557AF"/>
    <w:rsid w:val="00362563"/>
    <w:rsid w:val="00362922"/>
    <w:rsid w:val="00375360"/>
    <w:rsid w:val="00382708"/>
    <w:rsid w:val="00383A0A"/>
    <w:rsid w:val="00394355"/>
    <w:rsid w:val="003A0C24"/>
    <w:rsid w:val="003A48ED"/>
    <w:rsid w:val="003D09C6"/>
    <w:rsid w:val="003D5776"/>
    <w:rsid w:val="003E7A72"/>
    <w:rsid w:val="003F0B6B"/>
    <w:rsid w:val="003F0EF9"/>
    <w:rsid w:val="003F3FAB"/>
    <w:rsid w:val="003F7689"/>
    <w:rsid w:val="004036EB"/>
    <w:rsid w:val="00403817"/>
    <w:rsid w:val="0040402F"/>
    <w:rsid w:val="00407CC1"/>
    <w:rsid w:val="004121A0"/>
    <w:rsid w:val="00415B37"/>
    <w:rsid w:val="00417EA1"/>
    <w:rsid w:val="004206C8"/>
    <w:rsid w:val="00423164"/>
    <w:rsid w:val="004260A5"/>
    <w:rsid w:val="00430F2B"/>
    <w:rsid w:val="0043721E"/>
    <w:rsid w:val="0043765D"/>
    <w:rsid w:val="00443355"/>
    <w:rsid w:val="00450290"/>
    <w:rsid w:val="00452296"/>
    <w:rsid w:val="0045273E"/>
    <w:rsid w:val="0045424C"/>
    <w:rsid w:val="00454D2C"/>
    <w:rsid w:val="0046318B"/>
    <w:rsid w:val="004658D6"/>
    <w:rsid w:val="004666F3"/>
    <w:rsid w:val="004723B2"/>
    <w:rsid w:val="00483064"/>
    <w:rsid w:val="00483CFE"/>
    <w:rsid w:val="0048577C"/>
    <w:rsid w:val="004863DC"/>
    <w:rsid w:val="0049144E"/>
    <w:rsid w:val="004A1D3F"/>
    <w:rsid w:val="004A41B0"/>
    <w:rsid w:val="004A479D"/>
    <w:rsid w:val="004B2AC6"/>
    <w:rsid w:val="004B2E45"/>
    <w:rsid w:val="004B2F13"/>
    <w:rsid w:val="004B3D0B"/>
    <w:rsid w:val="004B7895"/>
    <w:rsid w:val="004C706C"/>
    <w:rsid w:val="004C7E45"/>
    <w:rsid w:val="004D633F"/>
    <w:rsid w:val="004E0B33"/>
    <w:rsid w:val="004E2548"/>
    <w:rsid w:val="004E7D54"/>
    <w:rsid w:val="004F2B82"/>
    <w:rsid w:val="004F482E"/>
    <w:rsid w:val="004F5212"/>
    <w:rsid w:val="00511DC0"/>
    <w:rsid w:val="00513EC3"/>
    <w:rsid w:val="00514976"/>
    <w:rsid w:val="00515425"/>
    <w:rsid w:val="0051724F"/>
    <w:rsid w:val="00523C65"/>
    <w:rsid w:val="00531162"/>
    <w:rsid w:val="00534CAB"/>
    <w:rsid w:val="00535937"/>
    <w:rsid w:val="00537974"/>
    <w:rsid w:val="00544AF7"/>
    <w:rsid w:val="00544C62"/>
    <w:rsid w:val="00544E0C"/>
    <w:rsid w:val="00544E45"/>
    <w:rsid w:val="00547062"/>
    <w:rsid w:val="0055290A"/>
    <w:rsid w:val="00552AB1"/>
    <w:rsid w:val="00553417"/>
    <w:rsid w:val="00564853"/>
    <w:rsid w:val="00566653"/>
    <w:rsid w:val="00576436"/>
    <w:rsid w:val="00576C37"/>
    <w:rsid w:val="005771B4"/>
    <w:rsid w:val="00583696"/>
    <w:rsid w:val="0059350D"/>
    <w:rsid w:val="00593725"/>
    <w:rsid w:val="005A256C"/>
    <w:rsid w:val="005B4FB6"/>
    <w:rsid w:val="005C1A3F"/>
    <w:rsid w:val="005C1BCD"/>
    <w:rsid w:val="005C2EA6"/>
    <w:rsid w:val="005C47AD"/>
    <w:rsid w:val="005D0BFE"/>
    <w:rsid w:val="005D1D1A"/>
    <w:rsid w:val="005D22FC"/>
    <w:rsid w:val="005D307A"/>
    <w:rsid w:val="005D3174"/>
    <w:rsid w:val="005D5D2E"/>
    <w:rsid w:val="005D7DED"/>
    <w:rsid w:val="005E021B"/>
    <w:rsid w:val="005E099A"/>
    <w:rsid w:val="005E422A"/>
    <w:rsid w:val="00602DBB"/>
    <w:rsid w:val="006053A7"/>
    <w:rsid w:val="006236AC"/>
    <w:rsid w:val="00624CE0"/>
    <w:rsid w:val="0062709A"/>
    <w:rsid w:val="00631ADF"/>
    <w:rsid w:val="00632289"/>
    <w:rsid w:val="0064060E"/>
    <w:rsid w:val="006560F1"/>
    <w:rsid w:val="0065755B"/>
    <w:rsid w:val="00661ED0"/>
    <w:rsid w:val="00675594"/>
    <w:rsid w:val="0067720E"/>
    <w:rsid w:val="00677FE3"/>
    <w:rsid w:val="00680A39"/>
    <w:rsid w:val="00683B77"/>
    <w:rsid w:val="00690F8F"/>
    <w:rsid w:val="006925F3"/>
    <w:rsid w:val="00692DC8"/>
    <w:rsid w:val="00693AB1"/>
    <w:rsid w:val="00694B72"/>
    <w:rsid w:val="006A0515"/>
    <w:rsid w:val="006A106A"/>
    <w:rsid w:val="006A2450"/>
    <w:rsid w:val="006A2E87"/>
    <w:rsid w:val="006B0BA0"/>
    <w:rsid w:val="006B3255"/>
    <w:rsid w:val="006B502A"/>
    <w:rsid w:val="006B5C53"/>
    <w:rsid w:val="006C05F5"/>
    <w:rsid w:val="006C0A36"/>
    <w:rsid w:val="006C0E87"/>
    <w:rsid w:val="006C5026"/>
    <w:rsid w:val="006D45A4"/>
    <w:rsid w:val="006D45F2"/>
    <w:rsid w:val="006E2531"/>
    <w:rsid w:val="006E28E8"/>
    <w:rsid w:val="006E500F"/>
    <w:rsid w:val="006E5F39"/>
    <w:rsid w:val="006F6CC6"/>
    <w:rsid w:val="00705B5B"/>
    <w:rsid w:val="00721006"/>
    <w:rsid w:val="007232DC"/>
    <w:rsid w:val="00730455"/>
    <w:rsid w:val="00731250"/>
    <w:rsid w:val="007354FF"/>
    <w:rsid w:val="00743409"/>
    <w:rsid w:val="00743F39"/>
    <w:rsid w:val="007462FF"/>
    <w:rsid w:val="0074E979"/>
    <w:rsid w:val="00750A86"/>
    <w:rsid w:val="00752858"/>
    <w:rsid w:val="00754BBF"/>
    <w:rsid w:val="00760E00"/>
    <w:rsid w:val="007613F4"/>
    <w:rsid w:val="00763395"/>
    <w:rsid w:val="0076397C"/>
    <w:rsid w:val="00766E61"/>
    <w:rsid w:val="00767012"/>
    <w:rsid w:val="0076703B"/>
    <w:rsid w:val="0077219E"/>
    <w:rsid w:val="007835B9"/>
    <w:rsid w:val="00790903"/>
    <w:rsid w:val="007915E3"/>
    <w:rsid w:val="007B3CB0"/>
    <w:rsid w:val="007B59D3"/>
    <w:rsid w:val="007B74E5"/>
    <w:rsid w:val="007C1825"/>
    <w:rsid w:val="007C26B3"/>
    <w:rsid w:val="007C45F0"/>
    <w:rsid w:val="007C5911"/>
    <w:rsid w:val="007C652D"/>
    <w:rsid w:val="007D3CBF"/>
    <w:rsid w:val="007E0CA9"/>
    <w:rsid w:val="007E4CD1"/>
    <w:rsid w:val="008006F4"/>
    <w:rsid w:val="00803E65"/>
    <w:rsid w:val="00806CBE"/>
    <w:rsid w:val="008078B1"/>
    <w:rsid w:val="00823771"/>
    <w:rsid w:val="00835F8C"/>
    <w:rsid w:val="00837161"/>
    <w:rsid w:val="00850EF6"/>
    <w:rsid w:val="00856FBD"/>
    <w:rsid w:val="00864D51"/>
    <w:rsid w:val="00867408"/>
    <w:rsid w:val="0086791F"/>
    <w:rsid w:val="00870B74"/>
    <w:rsid w:val="0087429E"/>
    <w:rsid w:val="00876A97"/>
    <w:rsid w:val="00883B2B"/>
    <w:rsid w:val="00883DB6"/>
    <w:rsid w:val="00887A81"/>
    <w:rsid w:val="008A63C2"/>
    <w:rsid w:val="008A73CC"/>
    <w:rsid w:val="008A762B"/>
    <w:rsid w:val="008B2DFF"/>
    <w:rsid w:val="008B31EE"/>
    <w:rsid w:val="008B4CFB"/>
    <w:rsid w:val="008C1E1C"/>
    <w:rsid w:val="008C5442"/>
    <w:rsid w:val="008C57CE"/>
    <w:rsid w:val="008C61C0"/>
    <w:rsid w:val="008D470D"/>
    <w:rsid w:val="008F2B7F"/>
    <w:rsid w:val="008FEAA4"/>
    <w:rsid w:val="00902DD4"/>
    <w:rsid w:val="009166F0"/>
    <w:rsid w:val="009167FF"/>
    <w:rsid w:val="009215C3"/>
    <w:rsid w:val="00925276"/>
    <w:rsid w:val="00926A97"/>
    <w:rsid w:val="009311B0"/>
    <w:rsid w:val="00935CAB"/>
    <w:rsid w:val="0094052A"/>
    <w:rsid w:val="009443C8"/>
    <w:rsid w:val="00954C20"/>
    <w:rsid w:val="00954DCA"/>
    <w:rsid w:val="00954E6C"/>
    <w:rsid w:val="00957041"/>
    <w:rsid w:val="00961199"/>
    <w:rsid w:val="009633D5"/>
    <w:rsid w:val="009634C6"/>
    <w:rsid w:val="00963741"/>
    <w:rsid w:val="00971C80"/>
    <w:rsid w:val="00975D9C"/>
    <w:rsid w:val="009808BB"/>
    <w:rsid w:val="00982558"/>
    <w:rsid w:val="00987960"/>
    <w:rsid w:val="00990B8F"/>
    <w:rsid w:val="009A316E"/>
    <w:rsid w:val="009A4FAA"/>
    <w:rsid w:val="009B0FE4"/>
    <w:rsid w:val="009D5B44"/>
    <w:rsid w:val="009F2C38"/>
    <w:rsid w:val="009F4686"/>
    <w:rsid w:val="009F716C"/>
    <w:rsid w:val="00A01815"/>
    <w:rsid w:val="00A01FCB"/>
    <w:rsid w:val="00A021B2"/>
    <w:rsid w:val="00A065CB"/>
    <w:rsid w:val="00A06A48"/>
    <w:rsid w:val="00A11A80"/>
    <w:rsid w:val="00A142A8"/>
    <w:rsid w:val="00A30B59"/>
    <w:rsid w:val="00A373F2"/>
    <w:rsid w:val="00A37C16"/>
    <w:rsid w:val="00A41C5F"/>
    <w:rsid w:val="00A430A7"/>
    <w:rsid w:val="00A508D6"/>
    <w:rsid w:val="00A622FC"/>
    <w:rsid w:val="00A73AB9"/>
    <w:rsid w:val="00A8284C"/>
    <w:rsid w:val="00A85083"/>
    <w:rsid w:val="00A86309"/>
    <w:rsid w:val="00A86850"/>
    <w:rsid w:val="00A97251"/>
    <w:rsid w:val="00AA76A8"/>
    <w:rsid w:val="00AA78B7"/>
    <w:rsid w:val="00AB7E0B"/>
    <w:rsid w:val="00AC283F"/>
    <w:rsid w:val="00AC6F44"/>
    <w:rsid w:val="00AD0472"/>
    <w:rsid w:val="00AD6FAB"/>
    <w:rsid w:val="00AE3FDE"/>
    <w:rsid w:val="00AE43FC"/>
    <w:rsid w:val="00AF326D"/>
    <w:rsid w:val="00AF4A0E"/>
    <w:rsid w:val="00AF5042"/>
    <w:rsid w:val="00B02461"/>
    <w:rsid w:val="00B06070"/>
    <w:rsid w:val="00B10918"/>
    <w:rsid w:val="00B25775"/>
    <w:rsid w:val="00B275AD"/>
    <w:rsid w:val="00B30589"/>
    <w:rsid w:val="00B33658"/>
    <w:rsid w:val="00B353F7"/>
    <w:rsid w:val="00B4775C"/>
    <w:rsid w:val="00B51094"/>
    <w:rsid w:val="00B53CAC"/>
    <w:rsid w:val="00B54C14"/>
    <w:rsid w:val="00B55645"/>
    <w:rsid w:val="00B57124"/>
    <w:rsid w:val="00B61555"/>
    <w:rsid w:val="00B61D82"/>
    <w:rsid w:val="00B61F73"/>
    <w:rsid w:val="00B65223"/>
    <w:rsid w:val="00B6637B"/>
    <w:rsid w:val="00B667DA"/>
    <w:rsid w:val="00B71E84"/>
    <w:rsid w:val="00B731FD"/>
    <w:rsid w:val="00B831ED"/>
    <w:rsid w:val="00B84AC4"/>
    <w:rsid w:val="00B87E7B"/>
    <w:rsid w:val="00B91C3A"/>
    <w:rsid w:val="00B92369"/>
    <w:rsid w:val="00B95CC3"/>
    <w:rsid w:val="00BA16AF"/>
    <w:rsid w:val="00BA41BE"/>
    <w:rsid w:val="00BB30E6"/>
    <w:rsid w:val="00BD172A"/>
    <w:rsid w:val="00BD60A8"/>
    <w:rsid w:val="00BD688F"/>
    <w:rsid w:val="00BF2E42"/>
    <w:rsid w:val="00C01F6B"/>
    <w:rsid w:val="00C03C98"/>
    <w:rsid w:val="00C10032"/>
    <w:rsid w:val="00C11688"/>
    <w:rsid w:val="00C15BE8"/>
    <w:rsid w:val="00C2583D"/>
    <w:rsid w:val="00C265A3"/>
    <w:rsid w:val="00C275E0"/>
    <w:rsid w:val="00C32300"/>
    <w:rsid w:val="00C33264"/>
    <w:rsid w:val="00C3459A"/>
    <w:rsid w:val="00C3532F"/>
    <w:rsid w:val="00C51790"/>
    <w:rsid w:val="00C54910"/>
    <w:rsid w:val="00C56354"/>
    <w:rsid w:val="00C652E3"/>
    <w:rsid w:val="00C70886"/>
    <w:rsid w:val="00C71C33"/>
    <w:rsid w:val="00C72F32"/>
    <w:rsid w:val="00C74E7F"/>
    <w:rsid w:val="00C81E19"/>
    <w:rsid w:val="00C943CD"/>
    <w:rsid w:val="00CA07C8"/>
    <w:rsid w:val="00CA5B11"/>
    <w:rsid w:val="00CA7451"/>
    <w:rsid w:val="00CB02AC"/>
    <w:rsid w:val="00CB0CEA"/>
    <w:rsid w:val="00CB3248"/>
    <w:rsid w:val="00CB4A3E"/>
    <w:rsid w:val="00CB57D8"/>
    <w:rsid w:val="00CC0F99"/>
    <w:rsid w:val="00CC427C"/>
    <w:rsid w:val="00CC4B1C"/>
    <w:rsid w:val="00CC7CB8"/>
    <w:rsid w:val="00CD2D17"/>
    <w:rsid w:val="00CD6E3E"/>
    <w:rsid w:val="00CD6E7C"/>
    <w:rsid w:val="00CD7376"/>
    <w:rsid w:val="00CE5830"/>
    <w:rsid w:val="00CF531C"/>
    <w:rsid w:val="00CF55A6"/>
    <w:rsid w:val="00D06B22"/>
    <w:rsid w:val="00D130FC"/>
    <w:rsid w:val="00D17075"/>
    <w:rsid w:val="00D17525"/>
    <w:rsid w:val="00D26E80"/>
    <w:rsid w:val="00D359C2"/>
    <w:rsid w:val="00D3728D"/>
    <w:rsid w:val="00D452FF"/>
    <w:rsid w:val="00D46896"/>
    <w:rsid w:val="00D5787B"/>
    <w:rsid w:val="00D652FC"/>
    <w:rsid w:val="00D660E2"/>
    <w:rsid w:val="00D71D0B"/>
    <w:rsid w:val="00D75EF2"/>
    <w:rsid w:val="00D80113"/>
    <w:rsid w:val="00D81BE8"/>
    <w:rsid w:val="00D830F2"/>
    <w:rsid w:val="00D90BAD"/>
    <w:rsid w:val="00D97584"/>
    <w:rsid w:val="00DA5E7E"/>
    <w:rsid w:val="00DA6BDE"/>
    <w:rsid w:val="00DA6F21"/>
    <w:rsid w:val="00DB15C7"/>
    <w:rsid w:val="00DB2B74"/>
    <w:rsid w:val="00DB2FB1"/>
    <w:rsid w:val="00DB380E"/>
    <w:rsid w:val="00DC0AE1"/>
    <w:rsid w:val="00DD0E17"/>
    <w:rsid w:val="00DD2D68"/>
    <w:rsid w:val="00DD5286"/>
    <w:rsid w:val="00DE0812"/>
    <w:rsid w:val="00DE1207"/>
    <w:rsid w:val="00DE1B30"/>
    <w:rsid w:val="00DE2D15"/>
    <w:rsid w:val="00DE4B65"/>
    <w:rsid w:val="00DE7EF3"/>
    <w:rsid w:val="00DF03E0"/>
    <w:rsid w:val="00DF60C4"/>
    <w:rsid w:val="00E02DCD"/>
    <w:rsid w:val="00E05B73"/>
    <w:rsid w:val="00E163E8"/>
    <w:rsid w:val="00E229DB"/>
    <w:rsid w:val="00E30A93"/>
    <w:rsid w:val="00E52E5E"/>
    <w:rsid w:val="00E5323A"/>
    <w:rsid w:val="00E53917"/>
    <w:rsid w:val="00E543F2"/>
    <w:rsid w:val="00E6215D"/>
    <w:rsid w:val="00E67E4D"/>
    <w:rsid w:val="00E70433"/>
    <w:rsid w:val="00E71AF3"/>
    <w:rsid w:val="00E73A83"/>
    <w:rsid w:val="00E8089F"/>
    <w:rsid w:val="00E86099"/>
    <w:rsid w:val="00EA136D"/>
    <w:rsid w:val="00EA191E"/>
    <w:rsid w:val="00EA3EC6"/>
    <w:rsid w:val="00EA5EFA"/>
    <w:rsid w:val="00EB3AEE"/>
    <w:rsid w:val="00EB4815"/>
    <w:rsid w:val="00EB512A"/>
    <w:rsid w:val="00EC1032"/>
    <w:rsid w:val="00ED1328"/>
    <w:rsid w:val="00ED5DE4"/>
    <w:rsid w:val="00EE08AB"/>
    <w:rsid w:val="00EE1E98"/>
    <w:rsid w:val="00EE2331"/>
    <w:rsid w:val="00EE59D2"/>
    <w:rsid w:val="00EE7195"/>
    <w:rsid w:val="00EF376C"/>
    <w:rsid w:val="00EF4D70"/>
    <w:rsid w:val="00EF6C53"/>
    <w:rsid w:val="00F02DA3"/>
    <w:rsid w:val="00F02E58"/>
    <w:rsid w:val="00F0426A"/>
    <w:rsid w:val="00F06B96"/>
    <w:rsid w:val="00F11F58"/>
    <w:rsid w:val="00F14D54"/>
    <w:rsid w:val="00F17E17"/>
    <w:rsid w:val="00F24944"/>
    <w:rsid w:val="00F2495F"/>
    <w:rsid w:val="00F27BD7"/>
    <w:rsid w:val="00F33301"/>
    <w:rsid w:val="00F36B24"/>
    <w:rsid w:val="00F43B72"/>
    <w:rsid w:val="00F44975"/>
    <w:rsid w:val="00F5019B"/>
    <w:rsid w:val="00F51764"/>
    <w:rsid w:val="00F628B9"/>
    <w:rsid w:val="00F6408F"/>
    <w:rsid w:val="00F650C8"/>
    <w:rsid w:val="00F71F95"/>
    <w:rsid w:val="00F74CF3"/>
    <w:rsid w:val="00F76762"/>
    <w:rsid w:val="00F7733B"/>
    <w:rsid w:val="00F810A0"/>
    <w:rsid w:val="00F8154C"/>
    <w:rsid w:val="00F9113D"/>
    <w:rsid w:val="00F93C2A"/>
    <w:rsid w:val="00F952D4"/>
    <w:rsid w:val="00FA37FB"/>
    <w:rsid w:val="00FB0278"/>
    <w:rsid w:val="00FB626A"/>
    <w:rsid w:val="00FB6C13"/>
    <w:rsid w:val="00FC5C59"/>
    <w:rsid w:val="00FC7017"/>
    <w:rsid w:val="00FC7EBA"/>
    <w:rsid w:val="00FD44C6"/>
    <w:rsid w:val="00FE00D6"/>
    <w:rsid w:val="00FE02DB"/>
    <w:rsid w:val="00FE1692"/>
    <w:rsid w:val="00FF4FAB"/>
    <w:rsid w:val="00FF70C6"/>
    <w:rsid w:val="01070B9A"/>
    <w:rsid w:val="011D5D28"/>
    <w:rsid w:val="0124BBDA"/>
    <w:rsid w:val="01B88498"/>
    <w:rsid w:val="01C3C66F"/>
    <w:rsid w:val="022C1973"/>
    <w:rsid w:val="02337D68"/>
    <w:rsid w:val="02753627"/>
    <w:rsid w:val="02B9A499"/>
    <w:rsid w:val="02C9915D"/>
    <w:rsid w:val="032884DB"/>
    <w:rsid w:val="032B3A2F"/>
    <w:rsid w:val="0359EC71"/>
    <w:rsid w:val="039806F7"/>
    <w:rsid w:val="03C65C67"/>
    <w:rsid w:val="03EEB213"/>
    <w:rsid w:val="045EE8A3"/>
    <w:rsid w:val="04608281"/>
    <w:rsid w:val="04E62C75"/>
    <w:rsid w:val="056D8822"/>
    <w:rsid w:val="0602370E"/>
    <w:rsid w:val="06315FB4"/>
    <w:rsid w:val="067A6410"/>
    <w:rsid w:val="06996D00"/>
    <w:rsid w:val="06E202EF"/>
    <w:rsid w:val="0710EBF0"/>
    <w:rsid w:val="0816140F"/>
    <w:rsid w:val="088B0E0F"/>
    <w:rsid w:val="08AC868D"/>
    <w:rsid w:val="094D8FEA"/>
    <w:rsid w:val="0A0F6B6F"/>
    <w:rsid w:val="0A2726E3"/>
    <w:rsid w:val="0A548745"/>
    <w:rsid w:val="0A8A1D78"/>
    <w:rsid w:val="0AD70C49"/>
    <w:rsid w:val="0B214C35"/>
    <w:rsid w:val="0B62D35D"/>
    <w:rsid w:val="0B6536B1"/>
    <w:rsid w:val="0B6B9510"/>
    <w:rsid w:val="0BB64817"/>
    <w:rsid w:val="0BC49F5E"/>
    <w:rsid w:val="0BDF669E"/>
    <w:rsid w:val="0BED1B27"/>
    <w:rsid w:val="0CA9061C"/>
    <w:rsid w:val="0CC63846"/>
    <w:rsid w:val="0DD81D27"/>
    <w:rsid w:val="0DEE503E"/>
    <w:rsid w:val="0E1E5F84"/>
    <w:rsid w:val="0E873C89"/>
    <w:rsid w:val="0F66DEEF"/>
    <w:rsid w:val="0F8B4BBD"/>
    <w:rsid w:val="0FA9F1F4"/>
    <w:rsid w:val="0FE6F82A"/>
    <w:rsid w:val="0FE82D91"/>
    <w:rsid w:val="113B47A7"/>
    <w:rsid w:val="1158C291"/>
    <w:rsid w:val="117DA28D"/>
    <w:rsid w:val="11F7C596"/>
    <w:rsid w:val="12269534"/>
    <w:rsid w:val="122D1400"/>
    <w:rsid w:val="126F0EEE"/>
    <w:rsid w:val="127074AE"/>
    <w:rsid w:val="129C3FBD"/>
    <w:rsid w:val="12F727C7"/>
    <w:rsid w:val="13454A2C"/>
    <w:rsid w:val="13A24335"/>
    <w:rsid w:val="13F26C4C"/>
    <w:rsid w:val="144E44A0"/>
    <w:rsid w:val="15951F4A"/>
    <w:rsid w:val="16B19B1D"/>
    <w:rsid w:val="16D95294"/>
    <w:rsid w:val="16F1F481"/>
    <w:rsid w:val="174850F4"/>
    <w:rsid w:val="17A7F5A1"/>
    <w:rsid w:val="181A7BAC"/>
    <w:rsid w:val="1892CA19"/>
    <w:rsid w:val="18F5EA78"/>
    <w:rsid w:val="19370A33"/>
    <w:rsid w:val="1A6AC0F8"/>
    <w:rsid w:val="1A7110F4"/>
    <w:rsid w:val="1A9A79B6"/>
    <w:rsid w:val="1AADBFF6"/>
    <w:rsid w:val="1ABEDA56"/>
    <w:rsid w:val="1B52AF6C"/>
    <w:rsid w:val="1B768197"/>
    <w:rsid w:val="1BF0F031"/>
    <w:rsid w:val="1CDE76F6"/>
    <w:rsid w:val="1CEBE054"/>
    <w:rsid w:val="1D1B57A3"/>
    <w:rsid w:val="1D52FF42"/>
    <w:rsid w:val="1DE7B8E5"/>
    <w:rsid w:val="1E3F9142"/>
    <w:rsid w:val="1EA6CF2B"/>
    <w:rsid w:val="1F8CD4A6"/>
    <w:rsid w:val="1FBB3373"/>
    <w:rsid w:val="1FCAEF9D"/>
    <w:rsid w:val="1FE854F0"/>
    <w:rsid w:val="20532969"/>
    <w:rsid w:val="20850B54"/>
    <w:rsid w:val="20DCCB1B"/>
    <w:rsid w:val="21B6C166"/>
    <w:rsid w:val="21BF789C"/>
    <w:rsid w:val="21D45ECA"/>
    <w:rsid w:val="22431732"/>
    <w:rsid w:val="2261ECE4"/>
    <w:rsid w:val="22E9659D"/>
    <w:rsid w:val="23F9E012"/>
    <w:rsid w:val="241CC4FA"/>
    <w:rsid w:val="24AAE67C"/>
    <w:rsid w:val="24B529E7"/>
    <w:rsid w:val="24C5E62D"/>
    <w:rsid w:val="2566C96A"/>
    <w:rsid w:val="2577908D"/>
    <w:rsid w:val="25B6ED13"/>
    <w:rsid w:val="25CAA38B"/>
    <w:rsid w:val="261D8800"/>
    <w:rsid w:val="26AF59C5"/>
    <w:rsid w:val="26B16CED"/>
    <w:rsid w:val="26E23501"/>
    <w:rsid w:val="2724A44B"/>
    <w:rsid w:val="275815CB"/>
    <w:rsid w:val="2758E3D3"/>
    <w:rsid w:val="27A720EB"/>
    <w:rsid w:val="27DF442B"/>
    <w:rsid w:val="27F12D0A"/>
    <w:rsid w:val="2820F54A"/>
    <w:rsid w:val="282B3E69"/>
    <w:rsid w:val="2845F0C5"/>
    <w:rsid w:val="285EDBAA"/>
    <w:rsid w:val="28770E06"/>
    <w:rsid w:val="28C8611D"/>
    <w:rsid w:val="28D86266"/>
    <w:rsid w:val="2933BE70"/>
    <w:rsid w:val="29525BCA"/>
    <w:rsid w:val="2960BC93"/>
    <w:rsid w:val="29843430"/>
    <w:rsid w:val="2A6A69BE"/>
    <w:rsid w:val="2AA05A48"/>
    <w:rsid w:val="2ABD068F"/>
    <w:rsid w:val="2B1E55DE"/>
    <w:rsid w:val="2B8E1708"/>
    <w:rsid w:val="2B9ACE17"/>
    <w:rsid w:val="2BA30D06"/>
    <w:rsid w:val="2BE96844"/>
    <w:rsid w:val="2C0C089B"/>
    <w:rsid w:val="2C1089F6"/>
    <w:rsid w:val="2C35946B"/>
    <w:rsid w:val="2C4E76A0"/>
    <w:rsid w:val="2C4EAAD1"/>
    <w:rsid w:val="2CF65353"/>
    <w:rsid w:val="2E7A3C53"/>
    <w:rsid w:val="2EF13CC0"/>
    <w:rsid w:val="2EFB1707"/>
    <w:rsid w:val="2F9D358F"/>
    <w:rsid w:val="2FADB53C"/>
    <w:rsid w:val="2FC90B79"/>
    <w:rsid w:val="2FD1E092"/>
    <w:rsid w:val="2FFA5B9D"/>
    <w:rsid w:val="301993EE"/>
    <w:rsid w:val="3027AF64"/>
    <w:rsid w:val="302B3424"/>
    <w:rsid w:val="3043CEA7"/>
    <w:rsid w:val="30620CE7"/>
    <w:rsid w:val="3098B0F6"/>
    <w:rsid w:val="314834AB"/>
    <w:rsid w:val="31AA610A"/>
    <w:rsid w:val="3250DF6A"/>
    <w:rsid w:val="33DEAC26"/>
    <w:rsid w:val="33F63604"/>
    <w:rsid w:val="344D2842"/>
    <w:rsid w:val="34663ABC"/>
    <w:rsid w:val="3471A4F6"/>
    <w:rsid w:val="34B83850"/>
    <w:rsid w:val="34FC9D0B"/>
    <w:rsid w:val="35BB13EA"/>
    <w:rsid w:val="36A76EB9"/>
    <w:rsid w:val="37811265"/>
    <w:rsid w:val="378D88CA"/>
    <w:rsid w:val="37F2EC17"/>
    <w:rsid w:val="3828F8EE"/>
    <w:rsid w:val="389311FB"/>
    <w:rsid w:val="389A1E3D"/>
    <w:rsid w:val="38A1E2F3"/>
    <w:rsid w:val="38A818DD"/>
    <w:rsid w:val="38C934D7"/>
    <w:rsid w:val="38D78341"/>
    <w:rsid w:val="38D885F5"/>
    <w:rsid w:val="39DEA06C"/>
    <w:rsid w:val="39E1BE5E"/>
    <w:rsid w:val="3A07D8D0"/>
    <w:rsid w:val="3A2C0B68"/>
    <w:rsid w:val="3A58AF62"/>
    <w:rsid w:val="3B871D5D"/>
    <w:rsid w:val="3C3B5C03"/>
    <w:rsid w:val="3C4BAF5A"/>
    <w:rsid w:val="3C692F1A"/>
    <w:rsid w:val="3D19B26D"/>
    <w:rsid w:val="3D3A1494"/>
    <w:rsid w:val="3D49AE40"/>
    <w:rsid w:val="3DFF901D"/>
    <w:rsid w:val="3EA8623A"/>
    <w:rsid w:val="3EC3345A"/>
    <w:rsid w:val="3EC6AA9B"/>
    <w:rsid w:val="3ECB4C67"/>
    <w:rsid w:val="3ECF305C"/>
    <w:rsid w:val="3F0AE583"/>
    <w:rsid w:val="3F2FFE6D"/>
    <w:rsid w:val="3F8ADA57"/>
    <w:rsid w:val="3FA1950C"/>
    <w:rsid w:val="407E2585"/>
    <w:rsid w:val="40F0F2B7"/>
    <w:rsid w:val="4143036F"/>
    <w:rsid w:val="41A1A146"/>
    <w:rsid w:val="41E8C377"/>
    <w:rsid w:val="41EC1B52"/>
    <w:rsid w:val="427A386B"/>
    <w:rsid w:val="42D5415B"/>
    <w:rsid w:val="42E14BB5"/>
    <w:rsid w:val="4320FE2C"/>
    <w:rsid w:val="4354D27A"/>
    <w:rsid w:val="435950F4"/>
    <w:rsid w:val="43710DD4"/>
    <w:rsid w:val="43870B62"/>
    <w:rsid w:val="43A84121"/>
    <w:rsid w:val="43DBDE58"/>
    <w:rsid w:val="44073B76"/>
    <w:rsid w:val="450ED015"/>
    <w:rsid w:val="450FC01E"/>
    <w:rsid w:val="45FE8611"/>
    <w:rsid w:val="4616D1FC"/>
    <w:rsid w:val="4695B392"/>
    <w:rsid w:val="46E17CD3"/>
    <w:rsid w:val="46E88629"/>
    <w:rsid w:val="46FB6E26"/>
    <w:rsid w:val="470B8609"/>
    <w:rsid w:val="473C229F"/>
    <w:rsid w:val="47A6AC27"/>
    <w:rsid w:val="47FCDF50"/>
    <w:rsid w:val="482CB450"/>
    <w:rsid w:val="48BD39B5"/>
    <w:rsid w:val="49291CF7"/>
    <w:rsid w:val="497E1534"/>
    <w:rsid w:val="49D4D9A4"/>
    <w:rsid w:val="4AB48458"/>
    <w:rsid w:val="4AF7C83F"/>
    <w:rsid w:val="4B8CF102"/>
    <w:rsid w:val="4C368BA8"/>
    <w:rsid w:val="4C8C9C7B"/>
    <w:rsid w:val="4D1824CC"/>
    <w:rsid w:val="4D914E61"/>
    <w:rsid w:val="4DE6F116"/>
    <w:rsid w:val="4E98CB31"/>
    <w:rsid w:val="4EF5DAC8"/>
    <w:rsid w:val="4FCD9A61"/>
    <w:rsid w:val="4FF00C2D"/>
    <w:rsid w:val="501AEB15"/>
    <w:rsid w:val="505D5AF2"/>
    <w:rsid w:val="50992E9B"/>
    <w:rsid w:val="5099EC5E"/>
    <w:rsid w:val="509B712D"/>
    <w:rsid w:val="50E366C2"/>
    <w:rsid w:val="51002065"/>
    <w:rsid w:val="514DED32"/>
    <w:rsid w:val="5160F650"/>
    <w:rsid w:val="51BDFB93"/>
    <w:rsid w:val="51C82EC6"/>
    <w:rsid w:val="5209595D"/>
    <w:rsid w:val="523192DC"/>
    <w:rsid w:val="52414A07"/>
    <w:rsid w:val="524F35E3"/>
    <w:rsid w:val="525D3506"/>
    <w:rsid w:val="5266CCF4"/>
    <w:rsid w:val="526D96D3"/>
    <w:rsid w:val="52747D20"/>
    <w:rsid w:val="54001AF4"/>
    <w:rsid w:val="54964F9E"/>
    <w:rsid w:val="552C3440"/>
    <w:rsid w:val="557DCE2B"/>
    <w:rsid w:val="55A19E26"/>
    <w:rsid w:val="5650854A"/>
    <w:rsid w:val="566D9FFA"/>
    <w:rsid w:val="569D27AB"/>
    <w:rsid w:val="5705E4A7"/>
    <w:rsid w:val="57483208"/>
    <w:rsid w:val="577BF7EB"/>
    <w:rsid w:val="57D36A92"/>
    <w:rsid w:val="588E5AAB"/>
    <w:rsid w:val="58E221E4"/>
    <w:rsid w:val="591DAED2"/>
    <w:rsid w:val="5998E587"/>
    <w:rsid w:val="59F019D8"/>
    <w:rsid w:val="59FA1B03"/>
    <w:rsid w:val="5A610533"/>
    <w:rsid w:val="5A62F7B0"/>
    <w:rsid w:val="5AB18D07"/>
    <w:rsid w:val="5ABFA321"/>
    <w:rsid w:val="5AF2EF10"/>
    <w:rsid w:val="5B3FBF9E"/>
    <w:rsid w:val="5B84CA31"/>
    <w:rsid w:val="5BA5D137"/>
    <w:rsid w:val="5C4F3297"/>
    <w:rsid w:val="5C890B4F"/>
    <w:rsid w:val="5C91F980"/>
    <w:rsid w:val="5D26F177"/>
    <w:rsid w:val="5D959FBC"/>
    <w:rsid w:val="5E6A1945"/>
    <w:rsid w:val="5EACF727"/>
    <w:rsid w:val="5ECB3A42"/>
    <w:rsid w:val="5EFB00A8"/>
    <w:rsid w:val="5F41BE3D"/>
    <w:rsid w:val="5F669EF4"/>
    <w:rsid w:val="5F982CB6"/>
    <w:rsid w:val="5FBBA31E"/>
    <w:rsid w:val="6056E7D3"/>
    <w:rsid w:val="606EF529"/>
    <w:rsid w:val="6134B613"/>
    <w:rsid w:val="628FC211"/>
    <w:rsid w:val="63742524"/>
    <w:rsid w:val="6453507E"/>
    <w:rsid w:val="64C54F7E"/>
    <w:rsid w:val="653596A7"/>
    <w:rsid w:val="65E9D782"/>
    <w:rsid w:val="660DF170"/>
    <w:rsid w:val="663A762B"/>
    <w:rsid w:val="6685127D"/>
    <w:rsid w:val="66A4F12B"/>
    <w:rsid w:val="66D0BC73"/>
    <w:rsid w:val="672AE9D3"/>
    <w:rsid w:val="6771D52B"/>
    <w:rsid w:val="6861460C"/>
    <w:rsid w:val="6880F5EB"/>
    <w:rsid w:val="68B51E31"/>
    <w:rsid w:val="68B7D2AB"/>
    <w:rsid w:val="697DA6C9"/>
    <w:rsid w:val="69882FB4"/>
    <w:rsid w:val="69DFF4E2"/>
    <w:rsid w:val="6AA0A847"/>
    <w:rsid w:val="6ADAB263"/>
    <w:rsid w:val="6B26FEAF"/>
    <w:rsid w:val="6BBD66CC"/>
    <w:rsid w:val="6BD035E2"/>
    <w:rsid w:val="6C308C5D"/>
    <w:rsid w:val="6CFFE968"/>
    <w:rsid w:val="6D68954E"/>
    <w:rsid w:val="6D9EB5DC"/>
    <w:rsid w:val="6DA3BE19"/>
    <w:rsid w:val="6DAC1C69"/>
    <w:rsid w:val="6DB90087"/>
    <w:rsid w:val="6DCBF5B6"/>
    <w:rsid w:val="6E60FD97"/>
    <w:rsid w:val="6F512985"/>
    <w:rsid w:val="6FCDDA5C"/>
    <w:rsid w:val="6FE85F93"/>
    <w:rsid w:val="7049926A"/>
    <w:rsid w:val="70C3AA57"/>
    <w:rsid w:val="70CE7EB9"/>
    <w:rsid w:val="70DDDD6C"/>
    <w:rsid w:val="70F56F65"/>
    <w:rsid w:val="715FEDAF"/>
    <w:rsid w:val="718914C7"/>
    <w:rsid w:val="718B3351"/>
    <w:rsid w:val="71E944FD"/>
    <w:rsid w:val="7341001C"/>
    <w:rsid w:val="73600A9A"/>
    <w:rsid w:val="7380093E"/>
    <w:rsid w:val="73BAF8EB"/>
    <w:rsid w:val="73DBF6BA"/>
    <w:rsid w:val="73DC5DE8"/>
    <w:rsid w:val="7519C95E"/>
    <w:rsid w:val="756439D6"/>
    <w:rsid w:val="75970994"/>
    <w:rsid w:val="759B19DD"/>
    <w:rsid w:val="759D2057"/>
    <w:rsid w:val="76B7B23F"/>
    <w:rsid w:val="76D92968"/>
    <w:rsid w:val="7709BCB6"/>
    <w:rsid w:val="774C4651"/>
    <w:rsid w:val="776FF8BE"/>
    <w:rsid w:val="7778057C"/>
    <w:rsid w:val="78092952"/>
    <w:rsid w:val="780F689B"/>
    <w:rsid w:val="781994A2"/>
    <w:rsid w:val="783B79FC"/>
    <w:rsid w:val="787EF66A"/>
    <w:rsid w:val="78A22657"/>
    <w:rsid w:val="78CE3E28"/>
    <w:rsid w:val="78D30A25"/>
    <w:rsid w:val="78D55E4D"/>
    <w:rsid w:val="79198D32"/>
    <w:rsid w:val="7934FD04"/>
    <w:rsid w:val="795125E7"/>
    <w:rsid w:val="79928CDD"/>
    <w:rsid w:val="7A06DBAA"/>
    <w:rsid w:val="7AD7E08E"/>
    <w:rsid w:val="7B032453"/>
    <w:rsid w:val="7B0AD011"/>
    <w:rsid w:val="7B22DD00"/>
    <w:rsid w:val="7C8CBF49"/>
    <w:rsid w:val="7CA984AD"/>
    <w:rsid w:val="7CBCE917"/>
    <w:rsid w:val="7D3B062E"/>
    <w:rsid w:val="7D854297"/>
    <w:rsid w:val="7D9B10E5"/>
    <w:rsid w:val="7DBC0905"/>
    <w:rsid w:val="7E55B224"/>
    <w:rsid w:val="7EEFA59E"/>
    <w:rsid w:val="7F12C413"/>
    <w:rsid w:val="7F79E512"/>
    <w:rsid w:val="7FAAE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9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901abfdad5d6a9052ea748573235577b">
  <xsd:schema xmlns:xsd="http://www.w3.org/2001/XMLSchema" xmlns:xs="http://www.w3.org/2001/XMLSchema" xmlns:p="http://schemas.microsoft.com/office/2006/metadata/properties" xmlns:ns2="75127d4b-44ad-44fc-b4a2-fe697eeb054d" targetNamespace="http://schemas.microsoft.com/office/2006/metadata/properties" ma:root="true" ma:fieldsID="167ca28a95f82ed6b2fe8a1a4a3455f1"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B2479B-6BA4-47F6-87A3-E9BDF95279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27d4b-44ad-44fc-b4a2-fe697eeb05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5742FC-AB39-4A59-B64B-3AAD18BC25C1}">
  <ds:schemaRefs>
    <ds:schemaRef ds:uri="http://schemas.openxmlformats.org/officeDocument/2006/bibliography"/>
  </ds:schemaRefs>
</ds:datastoreItem>
</file>

<file path=customXml/itemProps3.xml><?xml version="1.0" encoding="utf-8"?>
<ds:datastoreItem xmlns:ds="http://schemas.openxmlformats.org/officeDocument/2006/customXml" ds:itemID="{13F233B1-3217-419E-A269-E864B32BEFD9}">
  <ds:schemaRefs>
    <ds:schemaRef ds:uri="http://schemas.openxmlformats.org/package/2006/metadata/core-properties"/>
    <ds:schemaRef ds:uri="http://purl.org/dc/elements/1.1/"/>
    <ds:schemaRef ds:uri="http://www.w3.org/XML/1998/namespace"/>
    <ds:schemaRef ds:uri="http://schemas.microsoft.com/office/2006/documentManagement/types"/>
    <ds:schemaRef ds:uri="http://purl.org/dc/dcmitype/"/>
    <ds:schemaRef ds:uri="http://schemas.microsoft.com/office/infopath/2007/PartnerControls"/>
    <ds:schemaRef ds:uri="75127d4b-44ad-44fc-b4a2-fe697eeb054d"/>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185</TotalTime>
  <Pages>38</Pages>
  <Words>10037</Words>
  <Characters>57213</Characters>
  <Application>Microsoft Office Word</Application>
  <DocSecurity>0</DocSecurity>
  <Lines>476</Lines>
  <Paragraphs>134</Paragraphs>
  <ScaleCrop>false</ScaleCrop>
  <Company/>
  <LinksUpToDate>false</LinksUpToDate>
  <CharactersWithSpaces>67116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Jenny White</cp:lastModifiedBy>
  <cp:revision>509</cp:revision>
  <dcterms:created xsi:type="dcterms:W3CDTF">2024-04-30T15:36:00Z</dcterms:created>
  <dcterms:modified xsi:type="dcterms:W3CDTF">2025-09-30T13:09:00Z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