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AAE08" w14:textId="6BCD8857" w:rsidR="00D441E4" w:rsidRPr="004353E6" w:rsidRDefault="00000000">
      <w:pPr>
        <w:rPr>
          <w:rFonts w:ascii="Times New Roman" w:hAnsi="Times New Roman" w:cs="Times New Roman"/>
        </w:rPr>
      </w:pPr>
    </w:p>
    <w:p w14:paraId="427B5D7C" w14:textId="4B1B594F" w:rsidR="00917F17" w:rsidRPr="004353E6" w:rsidRDefault="00917F17" w:rsidP="00645378">
      <w:pPr>
        <w:spacing w:line="360" w:lineRule="auto"/>
        <w:jc w:val="center"/>
        <w:rPr>
          <w:rFonts w:ascii="Times New Roman" w:hAnsi="Times New Roman" w:cs="Times New Roman"/>
          <w:u w:val="single"/>
        </w:rPr>
      </w:pPr>
      <w:r w:rsidRPr="004353E6">
        <w:rPr>
          <w:rFonts w:ascii="Times New Roman" w:hAnsi="Times New Roman" w:cs="Times New Roman"/>
          <w:u w:val="single"/>
        </w:rPr>
        <w:t>Section 1</w:t>
      </w:r>
    </w:p>
    <w:p w14:paraId="6B66D753" w14:textId="0DC96AAF" w:rsidR="00AE5F4A" w:rsidRPr="004353E6" w:rsidRDefault="00917F17" w:rsidP="001A4AB4">
      <w:pPr>
        <w:pStyle w:val="NormalWeb"/>
        <w:spacing w:line="360" w:lineRule="auto"/>
        <w:rPr>
          <w:color w:val="000000"/>
        </w:rPr>
      </w:pPr>
      <w:r w:rsidRPr="004353E6">
        <w:rPr>
          <w:color w:val="000000"/>
        </w:rPr>
        <w:t>The</w:t>
      </w:r>
      <w:r w:rsidRPr="004353E6">
        <w:rPr>
          <w:rStyle w:val="apple-converted-space"/>
          <w:color w:val="000000"/>
        </w:rPr>
        <w:t> </w:t>
      </w:r>
      <w:r w:rsidRPr="004353E6">
        <w:rPr>
          <w:rStyle w:val="Strong"/>
          <w:b w:val="0"/>
          <w:bCs w:val="0"/>
          <w:color w:val="000000"/>
        </w:rPr>
        <w:t>Curriculum for Wales</w:t>
      </w:r>
      <w:r w:rsidRPr="004353E6">
        <w:rPr>
          <w:rStyle w:val="apple-converted-space"/>
          <w:color w:val="000000"/>
        </w:rPr>
        <w:t> </w:t>
      </w:r>
      <w:r w:rsidRPr="004353E6">
        <w:rPr>
          <w:color w:val="000000"/>
        </w:rPr>
        <w:t xml:space="preserve">is a national framework, that is designed to provide a broad and balanced education for learners in Wales. It is built around four key purposes, aiming to help learners become </w:t>
      </w:r>
      <w:r w:rsidRPr="004353E6">
        <w:rPr>
          <w:rStyle w:val="Strong"/>
          <w:b w:val="0"/>
          <w:bCs w:val="0"/>
          <w:color w:val="000000"/>
        </w:rPr>
        <w:t>ambitious and capable</w:t>
      </w:r>
      <w:r w:rsidRPr="004353E6">
        <w:rPr>
          <w:color w:val="000000"/>
        </w:rPr>
        <w:t>,</w:t>
      </w:r>
      <w:r w:rsidRPr="004353E6">
        <w:rPr>
          <w:rStyle w:val="apple-converted-space"/>
          <w:color w:val="000000"/>
        </w:rPr>
        <w:t> </w:t>
      </w:r>
      <w:r w:rsidRPr="004353E6">
        <w:rPr>
          <w:rStyle w:val="Strong"/>
          <w:b w:val="0"/>
          <w:bCs w:val="0"/>
          <w:color w:val="000000"/>
        </w:rPr>
        <w:t>enterprising and creative</w:t>
      </w:r>
      <w:r w:rsidRPr="004353E6">
        <w:rPr>
          <w:color w:val="000000"/>
        </w:rPr>
        <w:t>,</w:t>
      </w:r>
      <w:r w:rsidRPr="004353E6">
        <w:rPr>
          <w:rStyle w:val="apple-converted-space"/>
          <w:color w:val="000000"/>
        </w:rPr>
        <w:t> </w:t>
      </w:r>
      <w:r w:rsidRPr="004353E6">
        <w:rPr>
          <w:rStyle w:val="Strong"/>
          <w:b w:val="0"/>
          <w:bCs w:val="0"/>
          <w:color w:val="000000"/>
        </w:rPr>
        <w:t>ethical and informed</w:t>
      </w:r>
      <w:r w:rsidRPr="004353E6">
        <w:rPr>
          <w:color w:val="000000"/>
        </w:rPr>
        <w:t>, and</w:t>
      </w:r>
      <w:r w:rsidRPr="004353E6">
        <w:rPr>
          <w:rStyle w:val="apple-converted-space"/>
          <w:color w:val="000000"/>
        </w:rPr>
        <w:t> </w:t>
      </w:r>
      <w:r w:rsidRPr="004353E6">
        <w:rPr>
          <w:rStyle w:val="Strong"/>
          <w:b w:val="0"/>
          <w:bCs w:val="0"/>
          <w:color w:val="000000"/>
        </w:rPr>
        <w:t>healthy and confident</w:t>
      </w:r>
      <w:r w:rsidRPr="004353E6">
        <w:rPr>
          <w:rStyle w:val="apple-converted-space"/>
          <w:color w:val="000000"/>
        </w:rPr>
        <w:t> </w:t>
      </w:r>
      <w:r w:rsidRPr="004353E6">
        <w:rPr>
          <w:color w:val="000000"/>
        </w:rPr>
        <w:t>individuals. (</w:t>
      </w:r>
      <w:r w:rsidRPr="004353E6">
        <w:rPr>
          <w:rStyle w:val="Strong"/>
          <w:b w:val="0"/>
          <w:bCs w:val="0"/>
          <w:color w:val="000000"/>
        </w:rPr>
        <w:t>Welsh Government, 2025</w:t>
      </w:r>
      <w:r w:rsidR="006372C8" w:rsidRPr="004353E6">
        <w:rPr>
          <w:color w:val="000000"/>
        </w:rPr>
        <w:t xml:space="preserve">). </w:t>
      </w:r>
      <w:r w:rsidR="00AE5F4A" w:rsidRPr="004353E6">
        <w:rPr>
          <w:color w:val="000000"/>
        </w:rPr>
        <w:br/>
        <w:t xml:space="preserve">The Curriculum for Wales, particularly through the Curriculum for Wales (2022), emphasises the importance of social interaction, and the zone of proximal development. This is drawn on work by Vygotsky (1978). Similarly, the Reggio Emilia approach views children as active constructors of their knowledge, who learn through relationships and exploration. (Rinaldi, 2006). </w:t>
      </w:r>
    </w:p>
    <w:p w14:paraId="5CE1A593" w14:textId="24339EFB" w:rsidR="004E4204" w:rsidRPr="004353E6" w:rsidRDefault="00F42DAB" w:rsidP="001A4AB4">
      <w:pPr>
        <w:pStyle w:val="NormalWeb"/>
        <w:spacing w:line="360" w:lineRule="auto"/>
        <w:rPr>
          <w:color w:val="000000"/>
        </w:rPr>
      </w:pPr>
      <w:r w:rsidRPr="004353E6">
        <w:rPr>
          <w:rStyle w:val="apple-converted-space"/>
          <w:color w:val="000000"/>
        </w:rPr>
        <w:t xml:space="preserve">The Curriculum for Wales recognises that play based learning is vital for children’s social skills, development, problem solving and scaffolds with fostering creativity. The curriculum acknowledges that play-based learning has a fundamental approach to learners, particularly in early childhood education. Additionally, childcare settings and schools integrate play into various structured learning experiences, ensuring that children can engage in meaningful activities, which will enable the children to explore, discover, and have support with cognitive, emotional, and physical growth. </w:t>
      </w:r>
      <w:r w:rsidRPr="004353E6">
        <w:rPr>
          <w:color w:val="000000"/>
        </w:rPr>
        <w:t>(</w:t>
      </w:r>
      <w:r w:rsidRPr="004353E6">
        <w:rPr>
          <w:rStyle w:val="Strong"/>
          <w:b w:val="0"/>
          <w:bCs w:val="0"/>
          <w:color w:val="000000"/>
        </w:rPr>
        <w:t xml:space="preserve">Welsh </w:t>
      </w:r>
      <w:r w:rsidR="006372C8" w:rsidRPr="004353E6">
        <w:rPr>
          <w:rStyle w:val="Strong"/>
          <w:b w:val="0"/>
          <w:bCs w:val="0"/>
          <w:color w:val="000000"/>
        </w:rPr>
        <w:t xml:space="preserve">Government, 2025). </w:t>
      </w:r>
      <w:r w:rsidR="00681A4E" w:rsidRPr="004353E6">
        <w:rPr>
          <w:rStyle w:val="apple-converted-space"/>
          <w:color w:val="000000"/>
        </w:rPr>
        <w:br/>
      </w:r>
      <w:r w:rsidR="00025F32" w:rsidRPr="004353E6">
        <w:t xml:space="preserve">During the </w:t>
      </w:r>
      <w:r w:rsidR="00025F32" w:rsidRPr="004353E6">
        <w:rPr>
          <w:color w:val="000000"/>
        </w:rPr>
        <w:t>vision</w:t>
      </w:r>
      <w:r w:rsidR="00025F32" w:rsidRPr="004353E6">
        <w:t xml:space="preserve"> of the Curriculum for Wales, ministers observed curriculum models, which have had an influence on educational practice and approaches internationally such as </w:t>
      </w:r>
      <w:r w:rsidR="00025F32" w:rsidRPr="004353E6">
        <w:rPr>
          <w:color w:val="232323"/>
        </w:rPr>
        <w:t xml:space="preserve">Reggio Emilia. </w:t>
      </w:r>
      <w:proofErr w:type="gramStart"/>
      <w:r w:rsidR="00681A4E" w:rsidRPr="004353E6">
        <w:rPr>
          <w:color w:val="232323"/>
        </w:rPr>
        <w:t>Similar to</w:t>
      </w:r>
      <w:proofErr w:type="gramEnd"/>
      <w:r w:rsidR="00681A4E" w:rsidRPr="004353E6">
        <w:rPr>
          <w:color w:val="232323"/>
        </w:rPr>
        <w:t xml:space="preserve"> the Curriculum for Wales, the Reggio Emilia approach </w:t>
      </w:r>
      <w:r w:rsidR="00681A4E" w:rsidRPr="004353E6">
        <w:rPr>
          <w:color w:val="000000"/>
        </w:rPr>
        <w:t>views</w:t>
      </w:r>
      <w:r w:rsidR="00681A4E" w:rsidRPr="004353E6">
        <w:rPr>
          <w:rStyle w:val="apple-converted-space"/>
          <w:color w:val="000000"/>
        </w:rPr>
        <w:t> </w:t>
      </w:r>
      <w:r w:rsidR="00681A4E" w:rsidRPr="004353E6">
        <w:rPr>
          <w:rStyle w:val="Strong"/>
          <w:b w:val="0"/>
          <w:bCs w:val="0"/>
          <w:color w:val="000000"/>
        </w:rPr>
        <w:t>play-based learning</w:t>
      </w:r>
      <w:r w:rsidR="00681A4E" w:rsidRPr="004353E6">
        <w:rPr>
          <w:rStyle w:val="apple-converted-space"/>
          <w:color w:val="000000"/>
        </w:rPr>
        <w:t> </w:t>
      </w:r>
      <w:r w:rsidR="00681A4E" w:rsidRPr="004353E6">
        <w:rPr>
          <w:color w:val="000000"/>
        </w:rPr>
        <w:t>as a fundamental part of early childhood education. This approach emphasises that all children are active participants in their learning. This philosophy is built on the belief that children learn best through exploration, creativity, and collaboration (</w:t>
      </w:r>
      <w:r w:rsidR="00681A4E" w:rsidRPr="004353E6">
        <w:rPr>
          <w:rStyle w:val="Strong"/>
          <w:b w:val="0"/>
          <w:bCs w:val="0"/>
          <w:color w:val="000000"/>
        </w:rPr>
        <w:t>Malaguzzi, 1993</w:t>
      </w:r>
      <w:r w:rsidR="00681A4E" w:rsidRPr="004353E6">
        <w:rPr>
          <w:color w:val="000000"/>
        </w:rPr>
        <w:t>). Furthermore, the Reggio Emilia approach emphasises reasoning reflection and self-learning.</w:t>
      </w:r>
      <w:r w:rsidR="00025F32" w:rsidRPr="004353E6">
        <w:t xml:space="preserve"> (Anning and Edwards, 1999; </w:t>
      </w:r>
      <w:r w:rsidR="00025F32" w:rsidRPr="004353E6">
        <w:rPr>
          <w:color w:val="232323"/>
        </w:rPr>
        <w:t>Epstein, 2013)</w:t>
      </w:r>
      <w:r w:rsidR="00025F32" w:rsidRPr="004353E6">
        <w:t xml:space="preserve">. </w:t>
      </w:r>
      <w:r w:rsidR="00681A4E" w:rsidRPr="004353E6">
        <w:t xml:space="preserve">In addition to this, children are seen as the main constructor of their knowledge, with other participants being their environment, practitioners, parents-carers and the wider community. </w:t>
      </w:r>
      <w:r w:rsidR="00681A4E" w:rsidRPr="004353E6">
        <w:rPr>
          <w:rStyle w:val="Strong"/>
          <w:b w:val="0"/>
          <w:bCs w:val="0"/>
          <w:color w:val="000000"/>
        </w:rPr>
        <w:t>Mitchell, D.</w:t>
      </w:r>
      <w:r w:rsidR="00681A4E" w:rsidRPr="004353E6">
        <w:rPr>
          <w:rStyle w:val="apple-converted-space"/>
          <w:color w:val="000000"/>
        </w:rPr>
        <w:t> </w:t>
      </w:r>
      <w:r w:rsidR="00681A4E" w:rsidRPr="004353E6">
        <w:rPr>
          <w:color w:val="000000"/>
        </w:rPr>
        <w:t>(2018)</w:t>
      </w:r>
      <w:r w:rsidR="004E4204" w:rsidRPr="004353E6">
        <w:rPr>
          <w:rStyle w:val="apple-converted-space"/>
          <w:color w:val="000000"/>
        </w:rPr>
        <w:t xml:space="preserve">. Moreover, Hughes (2011) states that child directed, or child-centred play allows children a degree of freedom and can independently direct themselves to which area of provision they choose to go. Children have a sense of autonomy, controlling what they do, how they decide to do it, and when to change.  </w:t>
      </w:r>
      <w:r w:rsidR="004E4204" w:rsidRPr="004353E6">
        <w:rPr>
          <w:rStyle w:val="apple-converted-space"/>
          <w:color w:val="000000"/>
        </w:rPr>
        <w:lastRenderedPageBreak/>
        <w:t xml:space="preserve">However, </w:t>
      </w:r>
      <w:proofErr w:type="spellStart"/>
      <w:r w:rsidR="004E4204" w:rsidRPr="004353E6">
        <w:t>Kalliala</w:t>
      </w:r>
      <w:proofErr w:type="spellEnd"/>
      <w:r w:rsidR="004E4204" w:rsidRPr="004353E6">
        <w:t xml:space="preserve"> (2006) argues that there are restrictions to child-centred and child-led play, such as the type of resources and the influence of practitioners. </w:t>
      </w:r>
    </w:p>
    <w:p w14:paraId="48AF3E7F" w14:textId="26594191" w:rsidR="00B75A95" w:rsidRPr="004353E6" w:rsidRDefault="00D310E5" w:rsidP="001A4AB4">
      <w:pPr>
        <w:pStyle w:val="NormalWeb"/>
        <w:spacing w:line="360" w:lineRule="auto"/>
        <w:rPr>
          <w:color w:val="000000"/>
        </w:rPr>
      </w:pPr>
      <w:r w:rsidRPr="004353E6">
        <w:rPr>
          <w:color w:val="000000"/>
        </w:rPr>
        <w:t xml:space="preserve">The Curriculum for Wales acknowledges that all children learn best through fostering curiosity, creativity, having an active engagement in play and their problem-solving skills. (Vygotsky, 1978). </w:t>
      </w:r>
      <w:r w:rsidR="00875BCC" w:rsidRPr="004353E6">
        <w:rPr>
          <w:color w:val="000000"/>
        </w:rPr>
        <w:t xml:space="preserve">Moreover, by including play and education, the curriculum establishes a strong foundation for the future learning of children, whilst preserving their intrinsic motivation to learn. (Bruner, 1966.) </w:t>
      </w:r>
      <w:r w:rsidR="00E27EFC" w:rsidRPr="004353E6">
        <w:rPr>
          <w:color w:val="000000"/>
        </w:rPr>
        <w:br/>
        <w:t xml:space="preserve">However, the Reggio Emilia play-based approach to learning recognises the limitations. </w:t>
      </w:r>
      <w:r w:rsidR="00D777F3" w:rsidRPr="004353E6">
        <w:rPr>
          <w:color w:val="000000"/>
        </w:rPr>
        <w:t xml:space="preserve">A key challenge of this approach to learning is the resources that practitioners need and the specialised materials the children and adults use, as well as their environment can make implementing certain activities in provision difficult. (Malaguzzi, 1996). Additionally, another challenge is </w:t>
      </w:r>
      <w:r w:rsidR="006372C8" w:rsidRPr="004353E6">
        <w:rPr>
          <w:color w:val="000000"/>
        </w:rPr>
        <w:t>its</w:t>
      </w:r>
      <w:r w:rsidR="00D777F3" w:rsidRPr="004353E6">
        <w:rPr>
          <w:color w:val="000000"/>
        </w:rPr>
        <w:t xml:space="preserve"> lack of structure, which is not always suitable for all learners, particularly children who thrive in a more guided environment. (Edwards, 1998). </w:t>
      </w:r>
      <w:r w:rsidR="004E6726" w:rsidRPr="004353E6">
        <w:rPr>
          <w:color w:val="000000"/>
        </w:rPr>
        <w:t xml:space="preserve">Adaptations to this approach can be made to ensure the children are thriving in all areas of their learning within this play-based approach, such as having low-cost natural materials and resources can be donated by the community to help create an engaging learning environment. (Malaguzzi, 1996). </w:t>
      </w:r>
      <w:r w:rsidR="004E6726" w:rsidRPr="004353E6">
        <w:rPr>
          <w:color w:val="000000"/>
        </w:rPr>
        <w:br/>
        <w:t xml:space="preserve">Furthermore, whilst the Reggio Emilia approach has a big emphasis on child-led learning, teachers can scaffold gentle guidance and support within areas of provision. Within the Curriculum for Wales, a ‘guided play’ is often included in to planning, where teachers work alongside the children and the set activity, where guidance is available, while still allowing autonomy. (Vygotsky, 1978). </w:t>
      </w:r>
      <w:r w:rsidR="00B75A95" w:rsidRPr="004353E6">
        <w:rPr>
          <w:rStyle w:val="Strong"/>
          <w:b w:val="0"/>
          <w:bCs w:val="0"/>
          <w:color w:val="000000"/>
        </w:rPr>
        <w:t>Priestley and Biesta (2015)</w:t>
      </w:r>
      <w:r w:rsidR="00B75A95" w:rsidRPr="004353E6">
        <w:rPr>
          <w:rStyle w:val="apple-converted-space"/>
          <w:color w:val="000000"/>
        </w:rPr>
        <w:t> </w:t>
      </w:r>
      <w:r w:rsidR="00B75A95" w:rsidRPr="004353E6">
        <w:rPr>
          <w:color w:val="000000"/>
        </w:rPr>
        <w:t>argue that teacher</w:t>
      </w:r>
      <w:r w:rsidR="00B75A95" w:rsidRPr="004353E6">
        <w:rPr>
          <w:color w:val="000000"/>
        </w:rPr>
        <w:t>s guidance</w:t>
      </w:r>
      <w:r w:rsidR="00B75A95" w:rsidRPr="004353E6">
        <w:rPr>
          <w:color w:val="000000"/>
        </w:rPr>
        <w:t xml:space="preserve"> requires not just autonomy but also professional capacity</w:t>
      </w:r>
      <w:r w:rsidR="00B75A95" w:rsidRPr="004353E6">
        <w:rPr>
          <w:color w:val="000000"/>
        </w:rPr>
        <w:t xml:space="preserve">. Inconsistencies across settings can occur by lack of sufficient training, practitioners may struggle to implement the curriculum meaningfully. </w:t>
      </w:r>
    </w:p>
    <w:p w14:paraId="3CDC8E04" w14:textId="40383DFF" w:rsidR="00AE5F4A" w:rsidRPr="004353E6" w:rsidRDefault="006372C8" w:rsidP="001A4AB4">
      <w:pPr>
        <w:pStyle w:val="NormalWeb"/>
        <w:spacing w:line="360" w:lineRule="auto"/>
        <w:rPr>
          <w:color w:val="000000"/>
        </w:rPr>
      </w:pPr>
      <w:r w:rsidRPr="004353E6">
        <w:rPr>
          <w:color w:val="000000"/>
        </w:rPr>
        <w:t xml:space="preserve">Despite the Curriculum for Wales’s strong theoretical foundations in constructivist learning theory and the child-centred approach to learning, a major challenge is between standardised assessment and play-based learning. Structured learning outcomes are often prioritised by traditional education systems. This makes it difficult to fully integrate child-led play into formal education. (Welsh Government, 2025). </w:t>
      </w:r>
      <w:r w:rsidR="00A36021" w:rsidRPr="004353E6">
        <w:rPr>
          <w:color w:val="000000"/>
        </w:rPr>
        <w:br/>
        <w:t>Moreover, play-based learning is supported by Vygotsky’s soci</w:t>
      </w:r>
      <w:r w:rsidR="002574EB" w:rsidRPr="004353E6">
        <w:rPr>
          <w:color w:val="000000"/>
        </w:rPr>
        <w:t xml:space="preserve">ocultural theory. This theory </w:t>
      </w:r>
      <w:r w:rsidR="002574EB" w:rsidRPr="004353E6">
        <w:rPr>
          <w:color w:val="000000"/>
        </w:rPr>
        <w:lastRenderedPageBreak/>
        <w:t xml:space="preserve">scaffolds the idea of the children’s learning which aligns with Reggio’s child-centred ethos. A challenge of this is that when systems prioritize measurable outcomes, limitations can occur when freedom is needed for the learning to flourish. </w:t>
      </w:r>
      <w:r w:rsidR="002574EB" w:rsidRPr="004353E6">
        <w:rPr>
          <w:color w:val="000000"/>
        </w:rPr>
        <w:t>Forman, G. (2012)</w:t>
      </w:r>
      <w:r w:rsidR="002574EB" w:rsidRPr="004353E6">
        <w:rPr>
          <w:rStyle w:val="apple-converted-space"/>
          <w:color w:val="000000"/>
        </w:rPr>
        <w:t xml:space="preserve">. </w:t>
      </w:r>
      <w:r w:rsidR="00B75A95" w:rsidRPr="004353E6">
        <w:rPr>
          <w:color w:val="000000"/>
        </w:rPr>
        <w:br/>
      </w:r>
      <w:r w:rsidR="008D6C9D" w:rsidRPr="004353E6">
        <w:rPr>
          <w:color w:val="000000"/>
        </w:rPr>
        <w:t xml:space="preserve">Additionally, practitioners in Wales view play-based learning as being an essential component of early childhood education, especially within the Curriculum for Wales. </w:t>
      </w:r>
      <w:r w:rsidR="00CA47BA" w:rsidRPr="004353E6">
        <w:rPr>
          <w:color w:val="000000"/>
        </w:rPr>
        <w:t xml:space="preserve">It is understood that by shaping both policy guidance and pedagogical theory, child-led learning supports a child’s holistic development. (Donaldson, 2015). </w:t>
      </w:r>
      <w:r w:rsidR="00B75A95" w:rsidRPr="004353E6">
        <w:rPr>
          <w:color w:val="000000"/>
        </w:rPr>
        <w:br/>
      </w:r>
      <w:r w:rsidR="00FB10DC" w:rsidRPr="004353E6">
        <w:rPr>
          <w:color w:val="000000"/>
        </w:rPr>
        <w:t xml:space="preserve">Moreover, the Curriculum for Wales is praised for its child-centred ethos, however, there is much to learn from international models. Global experiences can help improve implementation of the curriculum and deepen the impact on the four purposes. An example of global experiences is The Reggio Emilia approach. This model of childhood education places children at the heart of the learning process. The theoretical underpinnings are deeply rooted in constructivist, sociocultural, and progressive education philosophies. All these underpinnings scaffold a child-centred pedagogy. </w:t>
      </w:r>
      <w:r w:rsidR="00FB10DC" w:rsidRPr="004353E6">
        <w:rPr>
          <w:color w:val="000000"/>
        </w:rPr>
        <w:t>Piaget, J. (1951)</w:t>
      </w:r>
      <w:r w:rsidR="00FB10DC" w:rsidRPr="004353E6">
        <w:rPr>
          <w:color w:val="000000"/>
        </w:rPr>
        <w:t xml:space="preserve">. This approach to learning sees children as curious, full of potential and it structures learning environments and relationships to extend these qualities. </w:t>
      </w:r>
      <w:r w:rsidR="00E7008A" w:rsidRPr="004353E6">
        <w:rPr>
          <w:color w:val="000000"/>
        </w:rPr>
        <w:t xml:space="preserve">In Reggio Emilia settings, learning emerges through experimentation, exploration and discovery, and children are encouraged to test ideas, whilst reflecting on their own experiences. These are hallmarks for a child-centred approach. </w:t>
      </w:r>
      <w:r w:rsidR="00AE5F4A" w:rsidRPr="004353E6">
        <w:rPr>
          <w:color w:val="000000"/>
        </w:rPr>
        <w:t>Piaget, J. (1951)</w:t>
      </w:r>
      <w:r w:rsidR="00AE5F4A" w:rsidRPr="004353E6">
        <w:rPr>
          <w:color w:val="000000"/>
        </w:rPr>
        <w:t xml:space="preserve">. </w:t>
      </w:r>
    </w:p>
    <w:p w14:paraId="13D3660B" w14:textId="4DC52648" w:rsidR="00875BCC" w:rsidRPr="004353E6" w:rsidRDefault="001A4AB4" w:rsidP="004E4204">
      <w:pPr>
        <w:pStyle w:val="NormalWeb"/>
        <w:spacing w:line="360" w:lineRule="auto"/>
        <w:rPr>
          <w:color w:val="000000"/>
        </w:rPr>
      </w:pPr>
      <w:r w:rsidRPr="004353E6">
        <w:rPr>
          <w:color w:val="000000"/>
        </w:rPr>
        <w:t>T</w:t>
      </w:r>
      <w:r w:rsidRPr="004353E6">
        <w:rPr>
          <w:color w:val="000000"/>
        </w:rPr>
        <w:t xml:space="preserve">he Curriculum for Wales and the Reggio Emilia approach offer </w:t>
      </w:r>
      <w:r w:rsidRPr="004353E6">
        <w:rPr>
          <w:color w:val="000000"/>
        </w:rPr>
        <w:t>captivating</w:t>
      </w:r>
      <w:r w:rsidRPr="004353E6">
        <w:rPr>
          <w:color w:val="000000"/>
        </w:rPr>
        <w:t xml:space="preserve"> visions of play-based, child-centred learning</w:t>
      </w:r>
      <w:r w:rsidRPr="004353E6">
        <w:rPr>
          <w:color w:val="000000"/>
        </w:rPr>
        <w:t xml:space="preserve">. They do, however, have differences which are quite significant. They differ in origin, structure and implementation. Taylor and Waldron (2016) </w:t>
      </w:r>
      <w:r w:rsidRPr="004353E6">
        <w:rPr>
          <w:color w:val="000000"/>
        </w:rPr>
        <w:t>highlight how some practitioners</w:t>
      </w:r>
      <w:r w:rsidRPr="004353E6">
        <w:rPr>
          <w:color w:val="000000"/>
        </w:rPr>
        <w:t xml:space="preserve"> are faced with pressures of limited training, </w:t>
      </w:r>
      <w:r w:rsidRPr="004353E6">
        <w:rPr>
          <w:color w:val="000000"/>
        </w:rPr>
        <w:t xml:space="preserve">revert to more </w:t>
      </w:r>
      <w:r w:rsidRPr="004353E6">
        <w:rPr>
          <w:color w:val="000000"/>
        </w:rPr>
        <w:t>instructive</w:t>
      </w:r>
      <w:r w:rsidRPr="004353E6">
        <w:rPr>
          <w:color w:val="000000"/>
        </w:rPr>
        <w:t xml:space="preserve"> approaches, thereby diluting the intended play-based ethos.</w:t>
      </w:r>
      <w:r w:rsidRPr="004353E6">
        <w:rPr>
          <w:color w:val="000000"/>
        </w:rPr>
        <w:t xml:space="preserve"> </w:t>
      </w:r>
      <w:r w:rsidRPr="004353E6">
        <w:rPr>
          <w:color w:val="000000"/>
        </w:rPr>
        <w:t>Each framework is underpinned by progressive educational theory, particularly</w:t>
      </w:r>
      <w:r w:rsidRPr="004353E6">
        <w:rPr>
          <w:rStyle w:val="apple-converted-space"/>
          <w:color w:val="000000"/>
        </w:rPr>
        <w:t> </w:t>
      </w:r>
      <w:r w:rsidRPr="004353E6">
        <w:rPr>
          <w:rStyle w:val="Strong"/>
          <w:b w:val="0"/>
          <w:bCs w:val="0"/>
          <w:color w:val="000000"/>
        </w:rPr>
        <w:t>constructivist</w:t>
      </w:r>
      <w:r w:rsidRPr="004353E6">
        <w:rPr>
          <w:rStyle w:val="apple-converted-space"/>
          <w:color w:val="000000"/>
        </w:rPr>
        <w:t> </w:t>
      </w:r>
      <w:r w:rsidRPr="004353E6">
        <w:rPr>
          <w:color w:val="000000"/>
        </w:rPr>
        <w:t>and</w:t>
      </w:r>
      <w:r w:rsidRPr="004353E6">
        <w:rPr>
          <w:rStyle w:val="apple-converted-space"/>
          <w:color w:val="000000"/>
        </w:rPr>
        <w:t> </w:t>
      </w:r>
      <w:r w:rsidRPr="004353E6">
        <w:rPr>
          <w:rStyle w:val="Strong"/>
          <w:b w:val="0"/>
          <w:bCs w:val="0"/>
          <w:color w:val="000000"/>
        </w:rPr>
        <w:t>sociocultural</w:t>
      </w:r>
      <w:r w:rsidRPr="004353E6">
        <w:rPr>
          <w:rStyle w:val="apple-converted-space"/>
          <w:color w:val="000000"/>
        </w:rPr>
        <w:t> </w:t>
      </w:r>
      <w:r w:rsidRPr="004353E6">
        <w:rPr>
          <w:color w:val="000000"/>
        </w:rPr>
        <w:t>perspectives, which emphasise the active role of the child in constructing knowledge through interaction, exploration, and reflection.</w:t>
      </w:r>
      <w:r w:rsidRPr="004353E6">
        <w:rPr>
          <w:color w:val="000000"/>
        </w:rPr>
        <w:t xml:space="preserve"> </w:t>
      </w:r>
      <w:r w:rsidRPr="004353E6">
        <w:rPr>
          <w:color w:val="000000"/>
        </w:rPr>
        <w:t>Rhys and Waldron (2016)</w:t>
      </w:r>
      <w:r w:rsidR="004D1A70" w:rsidRPr="004353E6">
        <w:rPr>
          <w:color w:val="000000"/>
        </w:rPr>
        <w:t xml:space="preserve">. </w:t>
      </w:r>
      <w:r w:rsidR="004D1A70" w:rsidRPr="004353E6">
        <w:rPr>
          <w:color w:val="000000"/>
        </w:rPr>
        <w:br/>
        <w:t xml:space="preserve">In contrast, the Reggio Emilia approach is not a state-mandated curriculum, but a pedagogical philosophy. This curriculum is rooted by Piaget’s (1951) constructivism theory, and Vygotsky’s (1978) sociocultural theory. In Reggio settings, practitioners are seen as researchers, and reflect on the learning with the children, a high level of autonomy is </w:t>
      </w:r>
      <w:r w:rsidR="004D1A70" w:rsidRPr="004353E6">
        <w:rPr>
          <w:color w:val="000000"/>
        </w:rPr>
        <w:lastRenderedPageBreak/>
        <w:t xml:space="preserve">recognised here, which may be difficult to replicate in more standardised systems. (Rinaldi, 2006). </w:t>
      </w:r>
    </w:p>
    <w:p w14:paraId="342E58BD" w14:textId="7B83F0F8" w:rsidR="004D1A70" w:rsidRPr="004353E6" w:rsidRDefault="00A32CC3" w:rsidP="004353E6">
      <w:pPr>
        <w:pStyle w:val="NormalWeb"/>
        <w:spacing w:line="360" w:lineRule="auto"/>
        <w:jc w:val="center"/>
        <w:rPr>
          <w:color w:val="000000"/>
          <w:u w:val="single"/>
        </w:rPr>
      </w:pPr>
      <w:r w:rsidRPr="004353E6">
        <w:rPr>
          <w:color w:val="000000"/>
          <w:u w:val="single"/>
        </w:rPr>
        <w:t>Section 2</w:t>
      </w:r>
    </w:p>
    <w:p w14:paraId="476D0FAF" w14:textId="4DD0C22A" w:rsidR="00A32CC3" w:rsidRPr="004353E6" w:rsidRDefault="00134D2A" w:rsidP="004E4204">
      <w:pPr>
        <w:pStyle w:val="NormalWeb"/>
        <w:spacing w:line="360" w:lineRule="auto"/>
        <w:rPr>
          <w:rStyle w:val="apple-converted-space"/>
          <w:color w:val="000000"/>
        </w:rPr>
      </w:pPr>
      <w:r w:rsidRPr="004353E6">
        <w:rPr>
          <w:color w:val="000000"/>
        </w:rPr>
        <w:t xml:space="preserve">Wales has placed an increased emphasis on child-centred pedagogy, which has been most notably through the Foundation Phase in 2008. </w:t>
      </w:r>
      <w:r w:rsidRPr="004353E6">
        <w:rPr>
          <w:color w:val="000000"/>
        </w:rPr>
        <w:t xml:space="preserve">Vygotsky, </w:t>
      </w:r>
      <w:r w:rsidRPr="004353E6">
        <w:rPr>
          <w:color w:val="000000"/>
        </w:rPr>
        <w:t>(</w:t>
      </w:r>
      <w:r w:rsidRPr="004353E6">
        <w:rPr>
          <w:color w:val="000000"/>
        </w:rPr>
        <w:t>1978</w:t>
      </w:r>
      <w:r w:rsidRPr="004353E6">
        <w:rPr>
          <w:color w:val="000000"/>
        </w:rPr>
        <w:t>)</w:t>
      </w:r>
      <w:r w:rsidRPr="004353E6">
        <w:rPr>
          <w:color w:val="000000"/>
        </w:rPr>
        <w:t xml:space="preserve">; Piaget, </w:t>
      </w:r>
      <w:r w:rsidRPr="004353E6">
        <w:rPr>
          <w:color w:val="000000"/>
        </w:rPr>
        <w:t>(</w:t>
      </w:r>
      <w:r w:rsidRPr="004353E6">
        <w:rPr>
          <w:color w:val="000000"/>
        </w:rPr>
        <w:t>195</w:t>
      </w:r>
      <w:r w:rsidRPr="004353E6">
        <w:rPr>
          <w:color w:val="000000"/>
        </w:rPr>
        <w:t xml:space="preserve">2) signify the importance of hands-on learning and cognitive development. National Tests and The Foundation Phase Profile were intended to identify areas of support and measure pupil progress. </w:t>
      </w:r>
      <w:r w:rsidRPr="004353E6">
        <w:rPr>
          <w:color w:val="000000"/>
        </w:rPr>
        <w:t>However, the effectiveness of these assessment systems in supporting the unique child has been the subject of considerable debate.</w:t>
      </w:r>
      <w:r w:rsidRPr="004353E6">
        <w:rPr>
          <w:color w:val="000000"/>
        </w:rPr>
        <w:t xml:space="preserve"> </w:t>
      </w:r>
      <w:r w:rsidR="0099421E" w:rsidRPr="004353E6">
        <w:rPr>
          <w:color w:val="000000"/>
        </w:rPr>
        <w:br/>
      </w:r>
      <w:r w:rsidR="0099421E" w:rsidRPr="004353E6">
        <w:rPr>
          <w:color w:val="000000"/>
        </w:rPr>
        <w:t>The Foundation Phase Profile is an observational assessment tool</w:t>
      </w:r>
      <w:r w:rsidR="0099421E" w:rsidRPr="004353E6">
        <w:rPr>
          <w:color w:val="000000"/>
        </w:rPr>
        <w:t>, which is</w:t>
      </w:r>
      <w:r w:rsidR="0099421E" w:rsidRPr="004353E6">
        <w:rPr>
          <w:color w:val="000000"/>
        </w:rPr>
        <w:t xml:space="preserve"> designed to track </w:t>
      </w:r>
      <w:r w:rsidR="0099421E" w:rsidRPr="004353E6">
        <w:rPr>
          <w:color w:val="000000"/>
        </w:rPr>
        <w:t>the development of all children between the ages of three to seven, across six areas of learning. This is based on a continuous observation, rather than discrete testing. This assessment tool aims to provide a baseline for the children through formative assessments, which will support practitioners with providing an appropriate, holistic curriculum for every child.</w:t>
      </w:r>
      <w:r w:rsidR="00AB3553" w:rsidRPr="004353E6">
        <w:rPr>
          <w:color w:val="000000"/>
        </w:rPr>
        <w:t xml:space="preserve"> Health professions also carry out assessments to ensure early identification of any possible developmental delay, special education needs (SEN) or additional learning needs (ALN). All stakeholders involved in children’s learning and development can access this information and will support transitions between schools. </w:t>
      </w:r>
      <w:r w:rsidR="002340E5" w:rsidRPr="004353E6">
        <w:rPr>
          <w:color w:val="000000"/>
        </w:rPr>
        <w:br/>
        <w:t xml:space="preserve">Similarly, national reading and numeracy tests are </w:t>
      </w:r>
      <w:r w:rsidR="002340E5" w:rsidRPr="004353E6">
        <w:rPr>
          <w:color w:val="1F1F1F"/>
          <w:spacing w:val="-5"/>
          <w:shd w:val="clear" w:color="auto" w:fill="FFFFFF"/>
        </w:rPr>
        <w:t xml:space="preserve">designed to help teachers and </w:t>
      </w:r>
      <w:r w:rsidR="002340E5" w:rsidRPr="004353E6">
        <w:rPr>
          <w:color w:val="1F1F1F"/>
          <w:spacing w:val="-5"/>
          <w:shd w:val="clear" w:color="auto" w:fill="FFFFFF"/>
        </w:rPr>
        <w:t>pupils</w:t>
      </w:r>
      <w:r w:rsidR="002340E5" w:rsidRPr="004353E6">
        <w:rPr>
          <w:color w:val="1F1F1F"/>
          <w:spacing w:val="-5"/>
          <w:shd w:val="clear" w:color="auto" w:fill="FFFFFF"/>
        </w:rPr>
        <w:t xml:space="preserve"> understand how reading and numeracy skills are </w:t>
      </w:r>
      <w:r w:rsidR="002340E5" w:rsidRPr="004353E6">
        <w:rPr>
          <w:color w:val="1F1F1F"/>
          <w:spacing w:val="-5"/>
          <w:shd w:val="clear" w:color="auto" w:fill="FFFFFF"/>
        </w:rPr>
        <w:t xml:space="preserve">developing and will support with planning next steps. All maintained schools have information on the reading and numeracy skills of children and an understanding of their strengths and areas for improvement. Teachers are encouraged to consider skills identified by the children on completion of the assessments and should not focus on the scores alone. </w:t>
      </w:r>
      <w:r w:rsidR="00851392" w:rsidRPr="004353E6">
        <w:rPr>
          <w:color w:val="1F1F1F"/>
          <w:spacing w:val="-5"/>
          <w:shd w:val="clear" w:color="auto" w:fill="FFFFFF"/>
        </w:rPr>
        <w:t>These tests are individual for each child’s knowledge as questions are automatically adjusted based on the child’s previous response</w:t>
      </w:r>
      <w:r w:rsidR="00135FF5" w:rsidRPr="004353E6">
        <w:rPr>
          <w:color w:val="1F1F1F"/>
          <w:spacing w:val="-5"/>
          <w:shd w:val="clear" w:color="auto" w:fill="FFFFFF"/>
        </w:rPr>
        <w:t xml:space="preserve">, this adaptive assessment allows a dynamic approach and ensures that all learners encounter a sequence of questions tailored to their current ability level. </w:t>
      </w:r>
      <w:r w:rsidR="00851392" w:rsidRPr="004353E6">
        <w:rPr>
          <w:color w:val="1F1F1F"/>
          <w:spacing w:val="-5"/>
          <w:shd w:val="clear" w:color="auto" w:fill="FFFFFF"/>
        </w:rPr>
        <w:t xml:space="preserve"> All questions are aligned with the progression steps which are outlined in the National Literacy and Numeracy Framework (LNF) and ensures consistency throughout within the Curriculum for Wales expectations. </w:t>
      </w:r>
      <w:r w:rsidR="00135FF5" w:rsidRPr="004353E6">
        <w:rPr>
          <w:color w:val="1F1F1F"/>
          <w:spacing w:val="-5"/>
          <w:shd w:val="clear" w:color="auto" w:fill="FFFFFF"/>
        </w:rPr>
        <w:t xml:space="preserve">Each child’s strengths and areas for improvement are outlined upon completion of the assessment, and this information supports teachers in planning their teaching strategies to scaffold the children’s learning and help them progress further. (Welsh </w:t>
      </w:r>
      <w:r w:rsidR="00135FF5" w:rsidRPr="004353E6">
        <w:rPr>
          <w:color w:val="1F1F1F"/>
          <w:spacing w:val="-5"/>
          <w:shd w:val="clear" w:color="auto" w:fill="FFFFFF"/>
        </w:rPr>
        <w:lastRenderedPageBreak/>
        <w:t xml:space="preserve">Government (2023). </w:t>
      </w:r>
      <w:r w:rsidR="005820C8" w:rsidRPr="004353E6">
        <w:rPr>
          <w:color w:val="1F1F1F"/>
          <w:spacing w:val="-5"/>
          <w:shd w:val="clear" w:color="auto" w:fill="FFFFFF"/>
        </w:rPr>
        <w:br/>
        <w:t xml:space="preserve">Moreover, The Foundation Phase Profile assesses children’s abilities through formative assessments and observations. These are expressed within the four areas of the Foundation Phase Areas of Learning. These areas include personal and social development, language, literacy and communication, maths, and physical development. </w:t>
      </w:r>
      <w:r w:rsidR="005820C8" w:rsidRPr="004353E6">
        <w:rPr>
          <w:color w:val="000000"/>
        </w:rPr>
        <w:t>(Welsh Government, 2017).</w:t>
      </w:r>
      <w:r w:rsidR="005820C8" w:rsidRPr="004353E6">
        <w:rPr>
          <w:color w:val="000000"/>
        </w:rPr>
        <w:t xml:space="preserve">  In addition to this, The Foundation Phase Profile is inclusive, as well as a developmental framework which supports early identification of special educational needs (SEN) or additional learning needs (ALN). Piaget (1951) suggests that as children develop and make progress at different rates, early assessment should be sensitive to their individual’s variation, and that lower steps of the profile correspond to the developmental milestones of children. This can provide practitioners with a baseline and can observe early learning behaviours. </w:t>
      </w:r>
      <w:r w:rsidR="005820C8" w:rsidRPr="004353E6">
        <w:rPr>
          <w:color w:val="000000"/>
        </w:rPr>
        <w:t xml:space="preserve">However, the FPP is </w:t>
      </w:r>
      <w:r w:rsidR="005820C8" w:rsidRPr="004353E6">
        <w:rPr>
          <w:color w:val="000000"/>
        </w:rPr>
        <w:t>not</w:t>
      </w:r>
      <w:r w:rsidR="005820C8" w:rsidRPr="004353E6">
        <w:rPr>
          <w:color w:val="000000"/>
        </w:rPr>
        <w:t xml:space="preserve"> a diagnostic tool for SEN or ALN. Instead, it indica</w:t>
      </w:r>
      <w:r w:rsidR="005820C8" w:rsidRPr="004353E6">
        <w:rPr>
          <w:color w:val="000000"/>
        </w:rPr>
        <w:t>tes</w:t>
      </w:r>
      <w:r w:rsidR="005820C8" w:rsidRPr="004353E6">
        <w:rPr>
          <w:color w:val="000000"/>
        </w:rPr>
        <w:t>, prompting further investigation where necessary. Vygotsky’s (1978) concept of the</w:t>
      </w:r>
      <w:r w:rsidR="005820C8" w:rsidRPr="004353E6">
        <w:rPr>
          <w:rStyle w:val="apple-converted-space"/>
          <w:color w:val="000000"/>
        </w:rPr>
        <w:t> </w:t>
      </w:r>
      <w:r w:rsidR="005820C8" w:rsidRPr="004353E6">
        <w:rPr>
          <w:rStyle w:val="Emphasis"/>
          <w:i w:val="0"/>
          <w:iCs w:val="0"/>
          <w:color w:val="000000"/>
        </w:rPr>
        <w:t>Zone of Proximal Development</w:t>
      </w:r>
      <w:r w:rsidR="005820C8" w:rsidRPr="004353E6">
        <w:rPr>
          <w:color w:val="000000"/>
        </w:rPr>
        <w:t xml:space="preserve">, emphasises the importance of identifying what a child can do with support, thereby guiding appropriate scaffolding and intervention. </w:t>
      </w:r>
      <w:r w:rsidR="005820C8" w:rsidRPr="004353E6">
        <w:rPr>
          <w:color w:val="000000"/>
        </w:rPr>
        <w:t xml:space="preserve">In some cases, a more detailed assessment is required, and practitioners will then use specialist tools tailored to specific needs, whilst collaborating with other staff members such as Additional Learning Needs Coordinator (ALNCO) and other professionals. </w:t>
      </w:r>
      <w:r w:rsidR="005820C8" w:rsidRPr="004353E6">
        <w:rPr>
          <w:color w:val="000000"/>
        </w:rPr>
        <w:t xml:space="preserve">This multi-agency approach reflects Bronfenbrenner’s (1979) ecological systems theory, which highlights the </w:t>
      </w:r>
      <w:r w:rsidR="005820C8" w:rsidRPr="004353E6">
        <w:rPr>
          <w:color w:val="000000"/>
        </w:rPr>
        <w:t xml:space="preserve">importance of the </w:t>
      </w:r>
      <w:r w:rsidR="005820C8" w:rsidRPr="004353E6">
        <w:rPr>
          <w:color w:val="000000"/>
        </w:rPr>
        <w:t xml:space="preserve">interconnected influence of family, school, and </w:t>
      </w:r>
      <w:r w:rsidR="005820C8" w:rsidRPr="004353E6">
        <w:rPr>
          <w:color w:val="000000"/>
        </w:rPr>
        <w:t>the support from other multiagency workers</w:t>
      </w:r>
      <w:r w:rsidR="005820C8" w:rsidRPr="004353E6">
        <w:rPr>
          <w:color w:val="000000"/>
        </w:rPr>
        <w:t xml:space="preserve"> on a child’s development.</w:t>
      </w:r>
    </w:p>
    <w:p w14:paraId="0D61E387" w14:textId="7F626BE2" w:rsidR="004353E6" w:rsidRPr="004353E6" w:rsidRDefault="00043206" w:rsidP="004353E6">
      <w:pPr>
        <w:pStyle w:val="NormalWeb"/>
        <w:spacing w:line="360" w:lineRule="auto"/>
        <w:rPr>
          <w:color w:val="000000"/>
        </w:rPr>
      </w:pPr>
      <w:r w:rsidRPr="004353E6">
        <w:rPr>
          <w:color w:val="000000"/>
        </w:rPr>
        <w:t>National Tests in</w:t>
      </w:r>
      <w:r w:rsidRPr="004353E6">
        <w:rPr>
          <w:color w:val="000000"/>
        </w:rPr>
        <w:t xml:space="preserve"> Wales face several barriers that can limit their effectiveness on learner progression. One significant challenge is the</w:t>
      </w:r>
      <w:r w:rsidRPr="004353E6">
        <w:rPr>
          <w:rStyle w:val="apple-converted-space"/>
          <w:color w:val="000000"/>
        </w:rPr>
        <w:t> </w:t>
      </w:r>
      <w:r w:rsidRPr="004353E6">
        <w:rPr>
          <w:rStyle w:val="apple-converted-space"/>
          <w:color w:val="000000"/>
        </w:rPr>
        <w:t xml:space="preserve">anxiety that stems from tests, particularly those within primary settings. WISERD (2019) found that 42% of children aged between 7-11 in Wales said that they felt worried about their tests, many of which reporting that they felt pressure. Children who feel anxious perceive difficult questions as a sign of failure, rather than a challenge. (Barrance, 2019). </w:t>
      </w:r>
      <w:r w:rsidRPr="004353E6">
        <w:rPr>
          <w:rStyle w:val="apple-converted-space"/>
          <w:color w:val="000000"/>
        </w:rPr>
        <w:br/>
        <w:t xml:space="preserve">Deci and Ryan, (1985) state that if children feel disempowered or judged, their confidence levels will drop significantly, and therefore, emphasises the importance of autonomy in fostering intrinsic motivation. Furthermore, Bennett, (2011) tells us that whilst this form of assessments </w:t>
      </w:r>
      <w:proofErr w:type="gramStart"/>
      <w:r w:rsidRPr="004353E6">
        <w:rPr>
          <w:rStyle w:val="apple-converted-space"/>
          <w:color w:val="000000"/>
        </w:rPr>
        <w:t>are</w:t>
      </w:r>
      <w:proofErr w:type="gramEnd"/>
      <w:r w:rsidRPr="004353E6">
        <w:rPr>
          <w:rStyle w:val="apple-converted-space"/>
          <w:color w:val="000000"/>
        </w:rPr>
        <w:t xml:space="preserve"> there to support with delivering high standards of teaching, practitioners may find it difficult to interpret and apply data from these tests effectively. Additionally, </w:t>
      </w:r>
      <w:r w:rsidRPr="004353E6">
        <w:rPr>
          <w:color w:val="000000"/>
        </w:rPr>
        <w:t>t</w:t>
      </w:r>
      <w:r w:rsidRPr="004353E6">
        <w:rPr>
          <w:color w:val="000000"/>
        </w:rPr>
        <w:t xml:space="preserve">his </w:t>
      </w:r>
      <w:r w:rsidRPr="004353E6">
        <w:rPr>
          <w:color w:val="000000"/>
        </w:rPr>
        <w:t xml:space="preserve">barrier </w:t>
      </w:r>
      <w:r w:rsidRPr="004353E6">
        <w:rPr>
          <w:color w:val="000000"/>
        </w:rPr>
        <w:t xml:space="preserve">can limit the formative value of the assessments, particularly if teachers are not </w:t>
      </w:r>
      <w:r w:rsidRPr="004353E6">
        <w:rPr>
          <w:color w:val="000000"/>
        </w:rPr>
        <w:lastRenderedPageBreak/>
        <w:t>trained in data literacy or supported in using the results to plan progression. (Wiggins, 1993</w:t>
      </w:r>
      <w:r w:rsidRPr="004353E6">
        <w:rPr>
          <w:color w:val="000000"/>
        </w:rPr>
        <w:t>)</w:t>
      </w:r>
      <w:r w:rsidR="006C3E27" w:rsidRPr="004353E6">
        <w:rPr>
          <w:color w:val="000000"/>
        </w:rPr>
        <w:t xml:space="preserve">. </w:t>
      </w:r>
      <w:r w:rsidR="00BC2F44" w:rsidRPr="004353E6">
        <w:rPr>
          <w:color w:val="000000"/>
        </w:rPr>
        <w:t xml:space="preserve">Finally, delivering these forms of assessments can place significant strain on school resources, particularly in settings where staffing levels are limited. Practitioners may struggle to ensure learners are supported, supervised and organised appropriately. Time is taken away from rich, classroom-based learning experiences (OECD, 2014). </w:t>
      </w:r>
    </w:p>
    <w:p w14:paraId="79D782DE" w14:textId="0F09FDFF" w:rsidR="009406BE" w:rsidRPr="004353E6" w:rsidRDefault="00645378" w:rsidP="004353E6">
      <w:pPr>
        <w:pStyle w:val="NormalWeb"/>
        <w:spacing w:line="360" w:lineRule="auto"/>
        <w:jc w:val="center"/>
        <w:rPr>
          <w:color w:val="000000"/>
          <w:u w:val="single"/>
        </w:rPr>
      </w:pPr>
      <w:r w:rsidRPr="004353E6">
        <w:rPr>
          <w:color w:val="000000"/>
          <w:u w:val="single"/>
        </w:rPr>
        <w:t xml:space="preserve">Section 3 </w:t>
      </w:r>
      <w:r w:rsidRPr="004353E6">
        <w:rPr>
          <w:color w:val="000000"/>
          <w:u w:val="single"/>
        </w:rPr>
        <w:br/>
      </w:r>
      <w:r w:rsidRPr="004353E6">
        <w:rPr>
          <w:color w:val="000000"/>
          <w:u w:val="single"/>
        </w:rPr>
        <w:t>Rethinking Additional Learning Needs in Wales: A Call for a More Inclusive and Responsive Approach</w:t>
      </w:r>
      <w:r w:rsidRPr="004353E6">
        <w:rPr>
          <w:color w:val="000000"/>
          <w:u w:val="single"/>
        </w:rPr>
        <w:t>.</w:t>
      </w:r>
    </w:p>
    <w:p w14:paraId="23DFEFC4" w14:textId="3AB91C42" w:rsidR="009406BE" w:rsidRPr="004353E6" w:rsidRDefault="009406BE" w:rsidP="005828F2">
      <w:pPr>
        <w:pStyle w:val="NormalWeb"/>
        <w:spacing w:line="360" w:lineRule="auto"/>
        <w:rPr>
          <w:color w:val="000000"/>
        </w:rPr>
      </w:pPr>
      <w:r w:rsidRPr="004353E6">
        <w:rPr>
          <w:color w:val="000000"/>
        </w:rPr>
        <w:t xml:space="preserve">With the introduction of the Curriculum for Wales and the Additional Learning Needs and Education Tribunal (Wales) Act, 2018, Wales has taken bold steps in recent years to transform its education system. These reforms aim to create a more child-centred, inclusive system that will assist children and young people to be the best that they can be and reach their full potential. Despite the progress with the new Curriculum, there remains a high demand for supporting children with additional learning needs in all settings across Wales. This blog explores why a new approach is needed, focussing on the current policies and procedures and educational theory to argue for a more holistic, adaptable system of support for all children and young people. </w:t>
      </w:r>
    </w:p>
    <w:p w14:paraId="621267E0" w14:textId="15BCC0DB" w:rsidR="005828F2" w:rsidRPr="004353E6" w:rsidRDefault="00A95AA0" w:rsidP="005B3DE2">
      <w:pPr>
        <w:pStyle w:val="NormalWeb"/>
        <w:spacing w:line="360" w:lineRule="auto"/>
        <w:rPr>
          <w:color w:val="474747"/>
          <w:shd w:val="clear" w:color="auto" w:fill="FFFFFF"/>
        </w:rPr>
      </w:pPr>
      <w:r w:rsidRPr="004353E6">
        <w:rPr>
          <w:color w:val="474747"/>
          <w:shd w:val="clear" w:color="auto" w:fill="FFFFFF"/>
        </w:rPr>
        <w:t xml:space="preserve">The </w:t>
      </w:r>
      <w:r w:rsidRPr="004353E6">
        <w:t>ALN reform is intended to ‘transform expectations, experiences and outcomes for children and young people with ALN’ (Welsh Government, 2020 p.2).</w:t>
      </w:r>
      <w:r w:rsidRPr="004353E6">
        <w:t xml:space="preserve"> </w:t>
      </w:r>
      <w:r w:rsidR="005B3DE2" w:rsidRPr="004353E6">
        <w:rPr>
          <w:color w:val="474747"/>
          <w:shd w:val="clear" w:color="auto" w:fill="FFFFFF"/>
        </w:rPr>
        <w:t xml:space="preserve">The Curriculum for Wales </w:t>
      </w:r>
      <w:r w:rsidRPr="004353E6">
        <w:rPr>
          <w:color w:val="474747"/>
          <w:shd w:val="clear" w:color="auto" w:fill="FFFFFF"/>
        </w:rPr>
        <w:t xml:space="preserve">also </w:t>
      </w:r>
      <w:r w:rsidR="005B3DE2" w:rsidRPr="004353E6">
        <w:rPr>
          <w:color w:val="474747"/>
          <w:shd w:val="clear" w:color="auto" w:fill="FFFFFF"/>
        </w:rPr>
        <w:t xml:space="preserve">emphasises the importance of learner progression. However, Additional Learning Needs and Education Tribunal Act (2018) has seen little scrutiny. </w:t>
      </w:r>
      <w:r w:rsidR="005828F2" w:rsidRPr="004353E6">
        <w:rPr>
          <w:color w:val="474747"/>
          <w:shd w:val="clear" w:color="auto" w:fill="FFFFFF"/>
        </w:rPr>
        <w:t xml:space="preserve">Children with additional learning needs may have varies needs, such as sensory, physical, cognitive and or emotional. In early years settings, provision is often lacking the resources and flexibility of staff members in order to respond to this diversity. </w:t>
      </w:r>
      <w:r w:rsidR="005828F2" w:rsidRPr="004353E6">
        <w:rPr>
          <w:color w:val="000000"/>
        </w:rPr>
        <w:t xml:space="preserve">For example, children with autistic spectrum disorder may require quieter spaces to learn and explore, whilst children who may have speech and language difficulties may benefit from visual supports, and a structured routine. </w:t>
      </w:r>
      <w:r w:rsidR="005828F2" w:rsidRPr="004353E6">
        <w:rPr>
          <w:color w:val="000000"/>
        </w:rPr>
        <w:t>(Gardner, 1983).</w:t>
      </w:r>
      <w:r w:rsidR="005419F5" w:rsidRPr="004353E6">
        <w:rPr>
          <w:color w:val="000000"/>
        </w:rPr>
        <w:t xml:space="preserve"> </w:t>
      </w:r>
    </w:p>
    <w:p w14:paraId="74041997" w14:textId="77777777" w:rsidR="00805287" w:rsidRPr="004353E6" w:rsidRDefault="005419F5" w:rsidP="00081581">
      <w:pPr>
        <w:pStyle w:val="NormalWeb"/>
        <w:spacing w:line="360" w:lineRule="auto"/>
        <w:rPr>
          <w:color w:val="000000"/>
        </w:rPr>
      </w:pPr>
      <w:r w:rsidRPr="004353E6">
        <w:rPr>
          <w:color w:val="000000"/>
        </w:rPr>
        <w:t xml:space="preserve">Additionally, central to the framework within the Special Educational Needs (SEN) system, is the Individual Development Plan, also known as an IDP. This is a statutory document that includes all information needed to support a child with ALN. </w:t>
      </w:r>
      <w:r w:rsidR="006237DC" w:rsidRPr="004353E6">
        <w:rPr>
          <w:color w:val="000000"/>
        </w:rPr>
        <w:t xml:space="preserve">It outlines the child’s specific </w:t>
      </w:r>
      <w:r w:rsidR="006237DC" w:rsidRPr="004353E6">
        <w:rPr>
          <w:color w:val="000000"/>
        </w:rPr>
        <w:lastRenderedPageBreak/>
        <w:t xml:space="preserve">needs, including strategies needed to support them in their setting. The IDP is developed with input from the class teacher, ALNCO, families, and where needed, health and social care practitioners. </w:t>
      </w:r>
      <w:r w:rsidR="005B3DE2" w:rsidRPr="004353E6">
        <w:rPr>
          <w:color w:val="000000"/>
        </w:rPr>
        <w:t>(Welsh Government, 2021).</w:t>
      </w:r>
      <w:r w:rsidR="006237DC" w:rsidRPr="004353E6">
        <w:rPr>
          <w:color w:val="000000"/>
        </w:rPr>
        <w:t xml:space="preserve"> However, ESTYN (2023) state that while many settings are committed to the importance of inclusive practice, there are challenges of this. These include things such as teacher training, resources, high workloads and limited time for communication. </w:t>
      </w:r>
      <w:r w:rsidR="00380258" w:rsidRPr="004353E6">
        <w:rPr>
          <w:color w:val="000000"/>
        </w:rPr>
        <w:t xml:space="preserve">Furthermore, there has been and a lack of transparency regarding individual development plans and whether they are to be maintained by local authorities. </w:t>
      </w:r>
      <w:r w:rsidR="007F02E1" w:rsidRPr="004353E6">
        <w:rPr>
          <w:color w:val="000000"/>
        </w:rPr>
        <w:t>Post pandemic, there has been a total of £77m of funding to support ALN for several years by the Welsh Government, and evaluation to assess how this funding has supported children with ALN was very little. Practitioners throughout various settings state that there is not enough clear understanding about how funding decisions are made.</w:t>
      </w:r>
      <w:r w:rsidR="00805287" w:rsidRPr="004353E6">
        <w:rPr>
          <w:color w:val="000000"/>
        </w:rPr>
        <w:t xml:space="preserve"> Estyn (2024) signifies that although the complexity of learner’ needs range from sensory and cognitive impairments to emotional and behavioural challenges, understand that supporting these children requires a flexible and multi-agency approach. </w:t>
      </w:r>
      <w:r w:rsidR="00081581" w:rsidRPr="004353E6">
        <w:rPr>
          <w:color w:val="000000"/>
        </w:rPr>
        <w:t xml:space="preserve">This </w:t>
      </w:r>
      <w:r w:rsidR="00805287" w:rsidRPr="004353E6">
        <w:rPr>
          <w:color w:val="000000"/>
        </w:rPr>
        <w:t xml:space="preserve">barrier </w:t>
      </w:r>
      <w:r w:rsidR="00081581" w:rsidRPr="004353E6">
        <w:rPr>
          <w:color w:val="000000"/>
        </w:rPr>
        <w:t xml:space="preserve">undermines the holistic support </w:t>
      </w:r>
      <w:r w:rsidR="00805287" w:rsidRPr="004353E6">
        <w:rPr>
          <w:color w:val="000000"/>
        </w:rPr>
        <w:t xml:space="preserve">that was supported </w:t>
      </w:r>
      <w:r w:rsidR="00081581" w:rsidRPr="004353E6">
        <w:rPr>
          <w:color w:val="000000"/>
        </w:rPr>
        <w:t>by</w:t>
      </w:r>
      <w:r w:rsidR="00081581" w:rsidRPr="004353E6">
        <w:rPr>
          <w:rStyle w:val="apple-converted-space"/>
          <w:color w:val="000000"/>
        </w:rPr>
        <w:t> </w:t>
      </w:r>
      <w:r w:rsidR="00081581" w:rsidRPr="004353E6">
        <w:rPr>
          <w:rStyle w:val="Strong"/>
          <w:b w:val="0"/>
          <w:bCs w:val="0"/>
          <w:color w:val="000000"/>
        </w:rPr>
        <w:t>Bronfenbrenner’s ecological systems theory</w:t>
      </w:r>
      <w:r w:rsidR="00081581" w:rsidRPr="004353E6">
        <w:rPr>
          <w:color w:val="000000"/>
        </w:rPr>
        <w:t xml:space="preserve">, which emphasises the interconnectedness of </w:t>
      </w:r>
      <w:r w:rsidR="00805287" w:rsidRPr="004353E6">
        <w:rPr>
          <w:color w:val="000000"/>
        </w:rPr>
        <w:t>each individual</w:t>
      </w:r>
      <w:r w:rsidR="00081581" w:rsidRPr="004353E6">
        <w:rPr>
          <w:color w:val="000000"/>
        </w:rPr>
        <w:t xml:space="preserve"> child’s learning environment (Bronfenbrenner, 1979). Moreover, </w:t>
      </w:r>
      <w:r w:rsidR="00805287" w:rsidRPr="004353E6">
        <w:rPr>
          <w:color w:val="000000"/>
        </w:rPr>
        <w:t xml:space="preserve">there is confusion about what constitutes Addition Learning Provision, which further complicates the implementation of this support. This is due to lack of understand around terms such as “universal” and “specialist” provision. (Estyn, 2023). </w:t>
      </w:r>
    </w:p>
    <w:p w14:paraId="1F52A8DB" w14:textId="0135477C" w:rsidR="009406BE" w:rsidRPr="004353E6" w:rsidRDefault="005419F5" w:rsidP="00081581">
      <w:pPr>
        <w:pStyle w:val="NormalWeb"/>
        <w:spacing w:line="360" w:lineRule="auto"/>
        <w:rPr>
          <w:color w:val="000000"/>
        </w:rPr>
      </w:pPr>
      <w:r w:rsidRPr="004353E6">
        <w:rPr>
          <w:color w:val="000000"/>
        </w:rPr>
        <w:t xml:space="preserve">Wales has </w:t>
      </w:r>
      <w:r w:rsidRPr="004353E6">
        <w:rPr>
          <w:color w:val="000000"/>
        </w:rPr>
        <w:t>implemented vital steps</w:t>
      </w:r>
      <w:r w:rsidRPr="004353E6">
        <w:rPr>
          <w:color w:val="000000"/>
        </w:rPr>
        <w:t xml:space="preserve"> toward inclusive education through its recent legislative changes. However, to address the diverse needs of </w:t>
      </w:r>
      <w:r w:rsidRPr="004353E6">
        <w:rPr>
          <w:color w:val="000000"/>
        </w:rPr>
        <w:t>children</w:t>
      </w:r>
      <w:r w:rsidRPr="004353E6">
        <w:rPr>
          <w:color w:val="000000"/>
        </w:rPr>
        <w:t xml:space="preserve"> with Additional Learning Needs (ALN), there’s a growing urgency to </w:t>
      </w:r>
      <w:r w:rsidRPr="004353E6">
        <w:rPr>
          <w:color w:val="000000"/>
        </w:rPr>
        <w:t>change</w:t>
      </w:r>
      <w:r w:rsidRPr="004353E6">
        <w:rPr>
          <w:color w:val="000000"/>
        </w:rPr>
        <w:t xml:space="preserve"> policy into meaningful, everyday practice. </w:t>
      </w:r>
      <w:r w:rsidRPr="004353E6">
        <w:rPr>
          <w:color w:val="000000"/>
        </w:rPr>
        <w:t>Wales needs an approach that is cooperative, and adaptive for all children and their families. With</w:t>
      </w:r>
      <w:r w:rsidRPr="004353E6">
        <w:rPr>
          <w:color w:val="000000"/>
        </w:rPr>
        <w:t xml:space="preserve"> insights from educational theory and </w:t>
      </w:r>
      <w:r w:rsidRPr="004353E6">
        <w:rPr>
          <w:color w:val="000000"/>
        </w:rPr>
        <w:t xml:space="preserve">allowing children, families, practitioners and other multi-agency teams to have their </w:t>
      </w:r>
      <w:r w:rsidRPr="004353E6">
        <w:rPr>
          <w:color w:val="000000"/>
        </w:rPr>
        <w:t>voice</w:t>
      </w:r>
      <w:r w:rsidRPr="004353E6">
        <w:rPr>
          <w:color w:val="000000"/>
        </w:rPr>
        <w:t xml:space="preserve">, </w:t>
      </w:r>
      <w:r w:rsidRPr="004353E6">
        <w:rPr>
          <w:color w:val="000000"/>
        </w:rPr>
        <w:t xml:space="preserve">we can shape </w:t>
      </w:r>
      <w:r w:rsidRPr="004353E6">
        <w:rPr>
          <w:color w:val="000000"/>
        </w:rPr>
        <w:t xml:space="preserve">education and allow each individual child to feel valued, and recognised, in order to succeed. </w:t>
      </w:r>
      <w:r w:rsidR="009B72AD" w:rsidRPr="004353E6">
        <w:rPr>
          <w:color w:val="000000"/>
        </w:rPr>
        <w:t>(Welsh Government, 2020). Schools should ensure that professional learning has a sufficient focus on high quality teaching for children with ALN. It is vital that ALNCos have enough time, and resources for them to carry out their duties efficiently and effectively. Parents also need to be given clear information about what their school regards as additional learning provision.</w:t>
      </w:r>
      <w:r w:rsidR="00081581" w:rsidRPr="004353E6">
        <w:rPr>
          <w:color w:val="000000"/>
        </w:rPr>
        <w:t xml:space="preserve"> Local authorities can support this by ensuring that all schools understand their duties fully, especially what IDP’s are to be maintained by the local authority and those to be kept by schools. (Estyn, 2023).</w:t>
      </w:r>
    </w:p>
    <w:p w14:paraId="5C098FD3" w14:textId="53CB5C36" w:rsidR="00917F17" w:rsidRPr="004353E6" w:rsidRDefault="00917F17">
      <w:pPr>
        <w:rPr>
          <w:rFonts w:ascii="Times New Roman" w:hAnsi="Times New Roman" w:cs="Times New Roman"/>
          <w:u w:val="single"/>
        </w:rPr>
      </w:pPr>
      <w:r w:rsidRPr="004353E6">
        <w:rPr>
          <w:rFonts w:ascii="Times New Roman" w:hAnsi="Times New Roman" w:cs="Times New Roman"/>
          <w:u w:val="single"/>
        </w:rPr>
        <w:lastRenderedPageBreak/>
        <w:t xml:space="preserve">References </w:t>
      </w:r>
    </w:p>
    <w:p w14:paraId="1910F00D" w14:textId="61A184FF" w:rsidR="00043206" w:rsidRPr="004353E6" w:rsidRDefault="00043206" w:rsidP="00F42DAB">
      <w:pPr>
        <w:pStyle w:val="NormalWeb"/>
        <w:rPr>
          <w:color w:val="000000" w:themeColor="text1"/>
        </w:rPr>
      </w:pPr>
      <w:r w:rsidRPr="004353E6">
        <w:t xml:space="preserve">Anning, A. and Edwards, A. (1999) Promoting Children's Learning from Birth to Five. </w:t>
      </w:r>
      <w:r w:rsidRPr="004353E6">
        <w:rPr>
          <w:color w:val="000000" w:themeColor="text1"/>
        </w:rPr>
        <w:t xml:space="preserve">Buckingham: Open University Press. </w:t>
      </w:r>
    </w:p>
    <w:p w14:paraId="0C781497" w14:textId="4417632D" w:rsidR="006C3E27" w:rsidRPr="004353E6" w:rsidRDefault="006C3E27" w:rsidP="00F42DAB">
      <w:pPr>
        <w:pStyle w:val="NormalWeb"/>
        <w:rPr>
          <w:color w:val="000000"/>
        </w:rPr>
      </w:pPr>
      <w:proofErr w:type="spellStart"/>
      <w:r w:rsidRPr="004353E6">
        <w:rPr>
          <w:color w:val="000000"/>
        </w:rPr>
        <w:t>Barrance</w:t>
      </w:r>
      <w:proofErr w:type="spellEnd"/>
      <w:r w:rsidRPr="004353E6">
        <w:rPr>
          <w:color w:val="000000"/>
        </w:rPr>
        <w:t>, R. (2019).</w:t>
      </w:r>
      <w:r w:rsidRPr="004353E6">
        <w:rPr>
          <w:rStyle w:val="apple-converted-space"/>
          <w:color w:val="000000"/>
        </w:rPr>
        <w:t> </w:t>
      </w:r>
      <w:r w:rsidRPr="004353E6">
        <w:rPr>
          <w:rStyle w:val="Emphasis"/>
          <w:i w:val="0"/>
          <w:iCs w:val="0"/>
          <w:color w:val="000000"/>
        </w:rPr>
        <w:t>Why are primary school children in Wales so worried about tests?</w:t>
      </w:r>
      <w:r w:rsidRPr="004353E6">
        <w:rPr>
          <w:rStyle w:val="apple-converted-space"/>
          <w:color w:val="000000"/>
        </w:rPr>
        <w:t> </w:t>
      </w:r>
      <w:r w:rsidRPr="004353E6">
        <w:rPr>
          <w:color w:val="000000"/>
        </w:rPr>
        <w:t>WISERD. Available at:</w:t>
      </w:r>
      <w:r w:rsidRPr="004353E6">
        <w:rPr>
          <w:rStyle w:val="apple-converted-space"/>
          <w:color w:val="000000"/>
        </w:rPr>
        <w:t> </w:t>
      </w:r>
      <w:hyperlink r:id="rId7" w:history="1">
        <w:r w:rsidRPr="004353E6">
          <w:rPr>
            <w:rStyle w:val="Hyperlink"/>
          </w:rPr>
          <w:t>https://wiserd.ac.uk/blog/why-are-primary-school-children-in-wales-so-worried-about-tests/</w:t>
        </w:r>
      </w:hyperlink>
      <w:proofErr w:type="gramStart"/>
      <w:r w:rsidRPr="004353E6">
        <w:t xml:space="preserve"> </w:t>
      </w:r>
      <w:r w:rsidRPr="004353E6">
        <w:rPr>
          <w:rStyle w:val="apple-converted-space"/>
        </w:rPr>
        <w:t> </w:t>
      </w:r>
      <w:r w:rsidRPr="004353E6">
        <w:rPr>
          <w:rStyle w:val="apple-converted-space"/>
          <w:color w:val="000000"/>
        </w:rPr>
        <w:t> </w:t>
      </w:r>
      <w:r w:rsidRPr="004353E6">
        <w:rPr>
          <w:color w:val="000000"/>
        </w:rPr>
        <w:t>(</w:t>
      </w:r>
      <w:proofErr w:type="gramEnd"/>
      <w:r w:rsidRPr="004353E6">
        <w:rPr>
          <w:color w:val="000000"/>
        </w:rPr>
        <w:t>Accessed: 15 June 2025).</w:t>
      </w:r>
    </w:p>
    <w:p w14:paraId="504480F3" w14:textId="30BE3C53" w:rsidR="00BC2F44" w:rsidRPr="004353E6" w:rsidRDefault="00BC2F44" w:rsidP="00F42DAB">
      <w:pPr>
        <w:pStyle w:val="NormalWeb"/>
        <w:rPr>
          <w:color w:val="000000" w:themeColor="text1"/>
        </w:rPr>
      </w:pPr>
      <w:r w:rsidRPr="004353E6">
        <w:rPr>
          <w:color w:val="000000"/>
        </w:rPr>
        <w:t>Bennett, R. E. (2011).</w:t>
      </w:r>
      <w:r w:rsidRPr="004353E6">
        <w:rPr>
          <w:rStyle w:val="apple-converted-space"/>
          <w:color w:val="000000"/>
        </w:rPr>
        <w:t> </w:t>
      </w:r>
      <w:r w:rsidRPr="004353E6">
        <w:rPr>
          <w:rStyle w:val="Emphasis"/>
          <w:i w:val="0"/>
          <w:iCs w:val="0"/>
          <w:color w:val="000000"/>
        </w:rPr>
        <w:t>Formative assessment: A critical review</w:t>
      </w:r>
      <w:r w:rsidRPr="004353E6">
        <w:rPr>
          <w:color w:val="000000"/>
        </w:rPr>
        <w:t>. Assessment in Education: Principles, Policy &amp; Practice, 18(1), 5–25.</w:t>
      </w:r>
    </w:p>
    <w:p w14:paraId="39D5E7E2" w14:textId="77777777" w:rsidR="00043206" w:rsidRPr="004353E6" w:rsidRDefault="00043206" w:rsidP="00F42DAB">
      <w:pPr>
        <w:pStyle w:val="NormalWeb"/>
        <w:rPr>
          <w:color w:val="000000" w:themeColor="text1"/>
        </w:rPr>
      </w:pPr>
      <w:r w:rsidRPr="004353E6">
        <w:rPr>
          <w:color w:val="000000"/>
        </w:rPr>
        <w:t>Bronfenbrenner, U. (1979).</w:t>
      </w:r>
      <w:r w:rsidRPr="004353E6">
        <w:rPr>
          <w:rStyle w:val="apple-converted-space"/>
          <w:color w:val="000000"/>
        </w:rPr>
        <w:t> </w:t>
      </w:r>
      <w:r w:rsidRPr="004353E6">
        <w:rPr>
          <w:rStyle w:val="Emphasis"/>
          <w:i w:val="0"/>
          <w:iCs w:val="0"/>
          <w:color w:val="000000"/>
        </w:rPr>
        <w:t>The ecology of human development: Experiments by nature and design</w:t>
      </w:r>
      <w:r w:rsidRPr="004353E6">
        <w:rPr>
          <w:color w:val="000000"/>
        </w:rPr>
        <w:t>. Harvard University Press.</w:t>
      </w:r>
    </w:p>
    <w:p w14:paraId="5E2D95AD" w14:textId="77777777" w:rsidR="00043206" w:rsidRPr="004353E6" w:rsidRDefault="00043206" w:rsidP="00F42DAB">
      <w:pPr>
        <w:pStyle w:val="NormalWeb"/>
        <w:rPr>
          <w:color w:val="000000" w:themeColor="text1"/>
        </w:rPr>
      </w:pPr>
      <w:r w:rsidRPr="004353E6">
        <w:rPr>
          <w:rStyle w:val="Strong"/>
          <w:b w:val="0"/>
          <w:bCs w:val="0"/>
          <w:color w:val="000000" w:themeColor="text1"/>
        </w:rPr>
        <w:t>Bruner, J. S.</w:t>
      </w:r>
      <w:r w:rsidRPr="004353E6">
        <w:rPr>
          <w:rStyle w:val="apple-converted-space"/>
          <w:color w:val="000000" w:themeColor="text1"/>
        </w:rPr>
        <w:t> </w:t>
      </w:r>
      <w:r w:rsidRPr="004353E6">
        <w:rPr>
          <w:color w:val="000000" w:themeColor="text1"/>
        </w:rPr>
        <w:t>(1966)</w:t>
      </w:r>
      <w:r w:rsidRPr="004353E6">
        <w:rPr>
          <w:rStyle w:val="apple-converted-space"/>
          <w:color w:val="000000" w:themeColor="text1"/>
        </w:rPr>
        <w:t> </w:t>
      </w:r>
      <w:r w:rsidRPr="004353E6">
        <w:rPr>
          <w:rStyle w:val="Emphasis"/>
          <w:i w:val="0"/>
          <w:iCs w:val="0"/>
          <w:color w:val="000000" w:themeColor="text1"/>
        </w:rPr>
        <w:t>Toward a theory of instruction</w:t>
      </w:r>
      <w:r w:rsidRPr="004353E6">
        <w:rPr>
          <w:color w:val="000000" w:themeColor="text1"/>
        </w:rPr>
        <w:t xml:space="preserve">. Cambridge, MA: Harvard University Press. </w:t>
      </w:r>
    </w:p>
    <w:p w14:paraId="15D4001E" w14:textId="77777777" w:rsidR="00043206" w:rsidRPr="004353E6" w:rsidRDefault="00043206" w:rsidP="00F42DAB">
      <w:pPr>
        <w:pStyle w:val="NormalWeb"/>
        <w:rPr>
          <w:color w:val="000000" w:themeColor="text1"/>
        </w:rPr>
      </w:pPr>
      <w:r w:rsidRPr="004353E6">
        <w:rPr>
          <w:rStyle w:val="Strong"/>
          <w:b w:val="0"/>
          <w:bCs w:val="0"/>
          <w:color w:val="000000" w:themeColor="text1"/>
        </w:rPr>
        <w:t>Edwards, C.</w:t>
      </w:r>
      <w:r w:rsidRPr="004353E6">
        <w:rPr>
          <w:rStyle w:val="apple-converted-space"/>
          <w:color w:val="000000" w:themeColor="text1"/>
        </w:rPr>
        <w:t> </w:t>
      </w:r>
      <w:r w:rsidRPr="004353E6">
        <w:rPr>
          <w:color w:val="000000" w:themeColor="text1"/>
        </w:rPr>
        <w:t>(1998) ‘Partner, nurturer, and guide: The role of the teacher’,</w:t>
      </w:r>
      <w:r w:rsidRPr="004353E6">
        <w:rPr>
          <w:rStyle w:val="apple-converted-space"/>
          <w:color w:val="000000" w:themeColor="text1"/>
        </w:rPr>
        <w:t> </w:t>
      </w:r>
      <w:r w:rsidRPr="004353E6">
        <w:rPr>
          <w:rStyle w:val="Emphasis"/>
          <w:i w:val="0"/>
          <w:iCs w:val="0"/>
          <w:color w:val="000000" w:themeColor="text1"/>
        </w:rPr>
        <w:t>Theory into Practice</w:t>
      </w:r>
      <w:r w:rsidRPr="004353E6">
        <w:rPr>
          <w:color w:val="000000" w:themeColor="text1"/>
        </w:rPr>
        <w:t>, 37(1), pp. 29–35.</w:t>
      </w:r>
    </w:p>
    <w:p w14:paraId="01153274" w14:textId="77777777" w:rsidR="00043206" w:rsidRPr="004353E6" w:rsidRDefault="00043206" w:rsidP="002574EB">
      <w:pPr>
        <w:pStyle w:val="NormalWeb"/>
        <w:rPr>
          <w:color w:val="000000"/>
        </w:rPr>
      </w:pPr>
      <w:r w:rsidRPr="004353E6">
        <w:rPr>
          <w:color w:val="000000"/>
        </w:rPr>
        <w:t>Edwards, C., Gandini, L. and Forman, G. (2012)</w:t>
      </w:r>
      <w:r w:rsidRPr="004353E6">
        <w:rPr>
          <w:rStyle w:val="apple-converted-space"/>
          <w:color w:val="000000"/>
        </w:rPr>
        <w:t> </w:t>
      </w:r>
      <w:r w:rsidRPr="004353E6">
        <w:rPr>
          <w:rStyle w:val="Emphasis"/>
          <w:i w:val="0"/>
          <w:iCs w:val="0"/>
          <w:color w:val="000000"/>
        </w:rPr>
        <w:t>The Hundred Languages of Children: The Reggio Emilia Experience in Transformation</w:t>
      </w:r>
      <w:r w:rsidRPr="004353E6">
        <w:rPr>
          <w:color w:val="000000"/>
        </w:rPr>
        <w:t xml:space="preserve">. 3rd </w:t>
      </w:r>
      <w:proofErr w:type="spellStart"/>
      <w:r w:rsidRPr="004353E6">
        <w:rPr>
          <w:color w:val="000000"/>
        </w:rPr>
        <w:t>edn</w:t>
      </w:r>
      <w:proofErr w:type="spellEnd"/>
      <w:r w:rsidRPr="004353E6">
        <w:rPr>
          <w:color w:val="000000"/>
        </w:rPr>
        <w:t>. Santa Barbara: Praeger.</w:t>
      </w:r>
    </w:p>
    <w:p w14:paraId="253D3E6B" w14:textId="77777777" w:rsidR="00043206" w:rsidRPr="004353E6" w:rsidRDefault="00043206" w:rsidP="00F42DAB">
      <w:pPr>
        <w:pStyle w:val="NormalWeb"/>
        <w:rPr>
          <w:color w:val="000000"/>
        </w:rPr>
      </w:pPr>
      <w:r w:rsidRPr="004353E6">
        <w:rPr>
          <w:color w:val="0A0A0A"/>
          <w:shd w:val="clear" w:color="auto" w:fill="FEFEFE"/>
        </w:rPr>
        <w:t>Egan, D., (2016) “Educational Equity in Wales”,</w:t>
      </w:r>
      <w:r w:rsidRPr="004353E6">
        <w:rPr>
          <w:rStyle w:val="apple-converted-space"/>
          <w:color w:val="0A0A0A"/>
          <w:shd w:val="clear" w:color="auto" w:fill="FEFEFE"/>
        </w:rPr>
        <w:t> </w:t>
      </w:r>
      <w:r w:rsidRPr="004353E6">
        <w:rPr>
          <w:color w:val="0A0A0A"/>
        </w:rPr>
        <w:t>Wales Journal of Education</w:t>
      </w:r>
      <w:r w:rsidRPr="004353E6">
        <w:rPr>
          <w:rStyle w:val="apple-converted-space"/>
          <w:color w:val="0A0A0A"/>
          <w:shd w:val="clear" w:color="auto" w:fill="FEFEFE"/>
        </w:rPr>
        <w:t> </w:t>
      </w:r>
      <w:r w:rsidRPr="004353E6">
        <w:rPr>
          <w:color w:val="0A0A0A"/>
          <w:shd w:val="clear" w:color="auto" w:fill="FEFEFE"/>
        </w:rPr>
        <w:t>18(1), 21-44.</w:t>
      </w:r>
      <w:r w:rsidRPr="004353E6">
        <w:rPr>
          <w:color w:val="0A0A0A"/>
          <w:shd w:val="clear" w:color="auto" w:fill="FEFEFE"/>
        </w:rPr>
        <w:t xml:space="preserve"> </w:t>
      </w:r>
    </w:p>
    <w:p w14:paraId="39906424" w14:textId="77777777" w:rsidR="00043206" w:rsidRPr="004353E6" w:rsidRDefault="00043206" w:rsidP="00F42DAB">
      <w:pPr>
        <w:pStyle w:val="NormalWeb"/>
        <w:rPr>
          <w:color w:val="000000" w:themeColor="text1"/>
        </w:rPr>
      </w:pPr>
      <w:r w:rsidRPr="004353E6">
        <w:rPr>
          <w:color w:val="000000"/>
        </w:rPr>
        <w:t>Estyn (2023)</w:t>
      </w:r>
      <w:r w:rsidRPr="004353E6">
        <w:rPr>
          <w:rStyle w:val="apple-converted-space"/>
          <w:color w:val="000000"/>
        </w:rPr>
        <w:t> </w:t>
      </w:r>
      <w:r w:rsidRPr="004353E6">
        <w:rPr>
          <w:rStyle w:val="Emphasis"/>
          <w:i w:val="0"/>
          <w:iCs w:val="0"/>
          <w:color w:val="000000"/>
        </w:rPr>
        <w:t>The New Additional Learning Needs System: Progress of Schools and Local Authorities</w:t>
      </w:r>
      <w:r w:rsidRPr="004353E6">
        <w:rPr>
          <w:color w:val="000000"/>
        </w:rPr>
        <w:t xml:space="preserve">. Cardiff: Estyn. Available at: </w:t>
      </w:r>
      <w:hyperlink r:id="rId8" w:history="1">
        <w:r w:rsidRPr="004353E6">
          <w:rPr>
            <w:rStyle w:val="Hyperlink"/>
          </w:rPr>
          <w:t>https://www.estyn.gov.wales/system/files/2023-09/The%20new%20additional%20learning%20n</w:t>
        </w:r>
        <w:r w:rsidRPr="004353E6">
          <w:rPr>
            <w:rStyle w:val="Hyperlink"/>
          </w:rPr>
          <w:t>e</w:t>
        </w:r>
        <w:r w:rsidRPr="004353E6">
          <w:rPr>
            <w:rStyle w:val="Hyperlink"/>
          </w:rPr>
          <w:t>eds%20system_0.pdf</w:t>
        </w:r>
      </w:hyperlink>
      <w:r w:rsidRPr="004353E6">
        <w:rPr>
          <w:color w:val="000000"/>
        </w:rPr>
        <w:t xml:space="preserve"> </w:t>
      </w:r>
      <w:r w:rsidRPr="004353E6">
        <w:rPr>
          <w:color w:val="000000"/>
        </w:rPr>
        <w:t>(Accessed: 14 June 2025).</w:t>
      </w:r>
      <w:r w:rsidRPr="004353E6">
        <w:rPr>
          <w:color w:val="000000"/>
        </w:rPr>
        <w:t xml:space="preserve"> </w:t>
      </w:r>
    </w:p>
    <w:p w14:paraId="735E932D" w14:textId="77777777" w:rsidR="00043206" w:rsidRPr="004353E6" w:rsidRDefault="00043206" w:rsidP="00F42DAB">
      <w:pPr>
        <w:pStyle w:val="NormalWeb"/>
        <w:rPr>
          <w:color w:val="000000" w:themeColor="text1"/>
        </w:rPr>
      </w:pPr>
      <w:r w:rsidRPr="004353E6">
        <w:rPr>
          <w:rStyle w:val="Strong"/>
          <w:b w:val="0"/>
          <w:bCs w:val="0"/>
          <w:color w:val="000000" w:themeColor="text1"/>
        </w:rPr>
        <w:t>Exchange Wales</w:t>
      </w:r>
      <w:r w:rsidRPr="004353E6">
        <w:rPr>
          <w:rStyle w:val="apple-converted-space"/>
          <w:color w:val="000000" w:themeColor="text1"/>
        </w:rPr>
        <w:t> </w:t>
      </w:r>
      <w:r w:rsidRPr="004353E6">
        <w:rPr>
          <w:color w:val="000000" w:themeColor="text1"/>
        </w:rPr>
        <w:t>(2024)</w:t>
      </w:r>
      <w:r w:rsidRPr="004353E6">
        <w:rPr>
          <w:rStyle w:val="apple-converted-space"/>
          <w:color w:val="000000" w:themeColor="text1"/>
        </w:rPr>
        <w:t> </w:t>
      </w:r>
      <w:r w:rsidRPr="004353E6">
        <w:rPr>
          <w:rStyle w:val="Emphasis"/>
          <w:i w:val="0"/>
          <w:iCs w:val="0"/>
          <w:color w:val="000000" w:themeColor="text1"/>
        </w:rPr>
        <w:t>Play and Play-Based Learning</w:t>
      </w:r>
      <w:r w:rsidRPr="004353E6">
        <w:rPr>
          <w:color w:val="000000" w:themeColor="text1"/>
        </w:rPr>
        <w:t>. Available at:</w:t>
      </w:r>
      <w:r w:rsidRPr="004353E6">
        <w:rPr>
          <w:rStyle w:val="apple-converted-space"/>
          <w:color w:val="000000" w:themeColor="text1"/>
        </w:rPr>
        <w:t> </w:t>
      </w:r>
      <w:r w:rsidRPr="004353E6">
        <w:rPr>
          <w:color w:val="000000" w:themeColor="text1"/>
        </w:rPr>
        <w:t>https://www.exchangewales.org/play-and-play-based-learning</w:t>
      </w:r>
      <w:r w:rsidRPr="004353E6">
        <w:rPr>
          <w:rStyle w:val="apple-converted-space"/>
          <w:color w:val="000000" w:themeColor="text1"/>
        </w:rPr>
        <w:t> </w:t>
      </w:r>
      <w:r w:rsidRPr="004353E6">
        <w:rPr>
          <w:color w:val="000000" w:themeColor="text1"/>
        </w:rPr>
        <w:t>(Accessed: 29 May 2025).</w:t>
      </w:r>
    </w:p>
    <w:p w14:paraId="0E4122A2" w14:textId="77777777" w:rsidR="00043206" w:rsidRPr="004353E6" w:rsidRDefault="00043206" w:rsidP="00F42DAB">
      <w:pPr>
        <w:pStyle w:val="NormalWeb"/>
        <w:rPr>
          <w:color w:val="000000" w:themeColor="text1"/>
        </w:rPr>
      </w:pPr>
      <w:r w:rsidRPr="004353E6">
        <w:rPr>
          <w:rStyle w:val="Strong"/>
          <w:b w:val="0"/>
          <w:bCs w:val="0"/>
          <w:color w:val="000000" w:themeColor="text1"/>
        </w:rPr>
        <w:t>Gandini, L.</w:t>
      </w:r>
      <w:r w:rsidRPr="004353E6">
        <w:rPr>
          <w:rStyle w:val="apple-converted-space"/>
          <w:color w:val="000000" w:themeColor="text1"/>
        </w:rPr>
        <w:t> </w:t>
      </w:r>
      <w:r w:rsidRPr="004353E6">
        <w:rPr>
          <w:color w:val="000000" w:themeColor="text1"/>
        </w:rPr>
        <w:t>(1993) ‘Fundamentals of the Reggio Emilia approach to early childhood education’,</w:t>
      </w:r>
      <w:r w:rsidRPr="004353E6">
        <w:rPr>
          <w:rStyle w:val="apple-converted-space"/>
          <w:color w:val="000000" w:themeColor="text1"/>
        </w:rPr>
        <w:t> </w:t>
      </w:r>
      <w:r w:rsidRPr="004353E6">
        <w:rPr>
          <w:rStyle w:val="Emphasis"/>
          <w:i w:val="0"/>
          <w:iCs w:val="0"/>
          <w:color w:val="000000" w:themeColor="text1"/>
        </w:rPr>
        <w:t>Young Children</w:t>
      </w:r>
      <w:r w:rsidRPr="004353E6">
        <w:rPr>
          <w:color w:val="000000" w:themeColor="text1"/>
        </w:rPr>
        <w:t>, 49(1), pp. 4–8.</w:t>
      </w:r>
    </w:p>
    <w:p w14:paraId="73DA48EF" w14:textId="77777777" w:rsidR="00043206" w:rsidRPr="004353E6" w:rsidRDefault="00043206" w:rsidP="002574EB">
      <w:pPr>
        <w:pStyle w:val="NormalWeb"/>
        <w:rPr>
          <w:color w:val="000000"/>
        </w:rPr>
      </w:pPr>
      <w:r w:rsidRPr="004353E6">
        <w:rPr>
          <w:color w:val="000000"/>
        </w:rPr>
        <w:t>Gardner, H. (1983)</w:t>
      </w:r>
      <w:r w:rsidRPr="004353E6">
        <w:rPr>
          <w:rStyle w:val="apple-converted-space"/>
          <w:color w:val="000000"/>
        </w:rPr>
        <w:t> </w:t>
      </w:r>
      <w:r w:rsidRPr="004353E6">
        <w:rPr>
          <w:rStyle w:val="Emphasis"/>
          <w:i w:val="0"/>
          <w:iCs w:val="0"/>
          <w:color w:val="000000"/>
        </w:rPr>
        <w:t>Frames of Mind: The Theory of Multiple Intelligences</w:t>
      </w:r>
      <w:r w:rsidRPr="004353E6">
        <w:rPr>
          <w:color w:val="000000"/>
        </w:rPr>
        <w:t>. New York: Basic Books.</w:t>
      </w:r>
      <w:r w:rsidRPr="004353E6">
        <w:rPr>
          <w:color w:val="000000"/>
        </w:rPr>
        <w:t xml:space="preserve"> </w:t>
      </w:r>
    </w:p>
    <w:p w14:paraId="182CFFD9" w14:textId="77777777" w:rsidR="00043206" w:rsidRPr="004353E6" w:rsidRDefault="00043206" w:rsidP="00F42DAB">
      <w:pPr>
        <w:pStyle w:val="NormalWeb"/>
        <w:rPr>
          <w:color w:val="000000"/>
        </w:rPr>
      </w:pPr>
      <w:r w:rsidRPr="004353E6">
        <w:rPr>
          <w:rStyle w:val="Strong"/>
          <w:b w:val="0"/>
          <w:bCs w:val="0"/>
          <w:color w:val="000000"/>
        </w:rPr>
        <w:t>Malaguzzi, L.</w:t>
      </w:r>
      <w:r w:rsidRPr="004353E6">
        <w:rPr>
          <w:rStyle w:val="apple-converted-space"/>
          <w:color w:val="000000"/>
        </w:rPr>
        <w:t> </w:t>
      </w:r>
      <w:r w:rsidRPr="004353E6">
        <w:rPr>
          <w:color w:val="000000"/>
        </w:rPr>
        <w:t>(1993)</w:t>
      </w:r>
      <w:r w:rsidRPr="004353E6">
        <w:rPr>
          <w:rStyle w:val="apple-converted-space"/>
          <w:color w:val="000000"/>
        </w:rPr>
        <w:t> </w:t>
      </w:r>
      <w:r w:rsidRPr="004353E6">
        <w:rPr>
          <w:rStyle w:val="Emphasis"/>
          <w:i w:val="0"/>
          <w:iCs w:val="0"/>
          <w:color w:val="000000"/>
        </w:rPr>
        <w:t>History, ideas, and basic philosophy: An interview with Loris Malaguzzi</w:t>
      </w:r>
      <w:r w:rsidRPr="004353E6">
        <w:rPr>
          <w:color w:val="000000"/>
        </w:rPr>
        <w:t>. Available at:</w:t>
      </w:r>
      <w:r w:rsidRPr="004353E6">
        <w:rPr>
          <w:rStyle w:val="apple-converted-space"/>
          <w:color w:val="000000"/>
        </w:rPr>
        <w:t> </w:t>
      </w:r>
      <w:hyperlink r:id="rId9" w:history="1">
        <w:r w:rsidRPr="004353E6">
          <w:rPr>
            <w:rStyle w:val="Hyperlink"/>
          </w:rPr>
          <w:t>https://www.reggiochildren.it/en/reggio-emilia-approach</w:t>
        </w:r>
      </w:hyperlink>
      <w:r w:rsidRPr="004353E6">
        <w:t xml:space="preserve"> </w:t>
      </w:r>
      <w:r w:rsidRPr="004353E6">
        <w:rPr>
          <w:rStyle w:val="apple-converted-space"/>
          <w:color w:val="000000"/>
        </w:rPr>
        <w:t> </w:t>
      </w:r>
      <w:r w:rsidRPr="004353E6">
        <w:rPr>
          <w:color w:val="000000"/>
        </w:rPr>
        <w:t xml:space="preserve">(Accessed: 29 May 2025). </w:t>
      </w:r>
    </w:p>
    <w:p w14:paraId="115FE799" w14:textId="77777777" w:rsidR="00043206" w:rsidRPr="004353E6" w:rsidRDefault="00043206" w:rsidP="00F42DAB">
      <w:pPr>
        <w:pStyle w:val="NormalWeb"/>
        <w:rPr>
          <w:color w:val="000000" w:themeColor="text1"/>
        </w:rPr>
      </w:pPr>
      <w:r w:rsidRPr="004353E6">
        <w:rPr>
          <w:rStyle w:val="Strong"/>
          <w:b w:val="0"/>
          <w:bCs w:val="0"/>
          <w:color w:val="000000" w:themeColor="text1"/>
        </w:rPr>
        <w:t>Malaguzzi, L.</w:t>
      </w:r>
      <w:r w:rsidRPr="004353E6">
        <w:rPr>
          <w:rStyle w:val="apple-converted-space"/>
          <w:color w:val="000000" w:themeColor="text1"/>
        </w:rPr>
        <w:t> </w:t>
      </w:r>
      <w:r w:rsidRPr="004353E6">
        <w:rPr>
          <w:color w:val="000000" w:themeColor="text1"/>
        </w:rPr>
        <w:t>(1996) ‘The hundred languages of children’,</w:t>
      </w:r>
      <w:r w:rsidRPr="004353E6">
        <w:rPr>
          <w:rStyle w:val="apple-converted-space"/>
          <w:color w:val="000000" w:themeColor="text1"/>
        </w:rPr>
        <w:t> </w:t>
      </w:r>
      <w:r w:rsidRPr="004353E6">
        <w:rPr>
          <w:rStyle w:val="Emphasis"/>
          <w:i w:val="0"/>
          <w:iCs w:val="0"/>
          <w:color w:val="000000" w:themeColor="text1"/>
        </w:rPr>
        <w:t>Reggio Emilia Approach</w:t>
      </w:r>
      <w:r w:rsidRPr="004353E6">
        <w:rPr>
          <w:color w:val="000000" w:themeColor="text1"/>
        </w:rPr>
        <w:t>, 2(1), pp. 1–10.</w:t>
      </w:r>
    </w:p>
    <w:p w14:paraId="2744A22A" w14:textId="77777777" w:rsidR="00043206" w:rsidRPr="004353E6" w:rsidRDefault="00043206" w:rsidP="00F42DAB">
      <w:pPr>
        <w:pStyle w:val="NormalWeb"/>
        <w:rPr>
          <w:color w:val="000000"/>
        </w:rPr>
      </w:pPr>
      <w:r w:rsidRPr="004353E6">
        <w:rPr>
          <w:rStyle w:val="Strong"/>
          <w:b w:val="0"/>
          <w:bCs w:val="0"/>
          <w:color w:val="000000"/>
        </w:rPr>
        <w:lastRenderedPageBreak/>
        <w:t>Mitchell, D.</w:t>
      </w:r>
      <w:r w:rsidRPr="004353E6">
        <w:rPr>
          <w:rStyle w:val="apple-converted-space"/>
          <w:color w:val="000000"/>
        </w:rPr>
        <w:t> </w:t>
      </w:r>
      <w:r w:rsidRPr="004353E6">
        <w:rPr>
          <w:color w:val="000000"/>
        </w:rPr>
        <w:t>(2018)</w:t>
      </w:r>
      <w:r w:rsidRPr="004353E6">
        <w:rPr>
          <w:rStyle w:val="apple-converted-space"/>
          <w:color w:val="000000"/>
        </w:rPr>
        <w:t> </w:t>
      </w:r>
      <w:r w:rsidRPr="004353E6">
        <w:rPr>
          <w:rStyle w:val="Emphasis"/>
          <w:i w:val="0"/>
          <w:iCs w:val="0"/>
          <w:color w:val="000000"/>
        </w:rPr>
        <w:t>The Child: Constructor of Knowledge</w:t>
      </w:r>
      <w:r w:rsidRPr="004353E6">
        <w:rPr>
          <w:color w:val="000000"/>
        </w:rPr>
        <w:t>. Routledge. Available at:</w:t>
      </w:r>
      <w:r w:rsidRPr="004353E6">
        <w:rPr>
          <w:rStyle w:val="apple-converted-space"/>
          <w:color w:val="000000"/>
        </w:rPr>
        <w:t> </w:t>
      </w:r>
      <w:hyperlink r:id="rId10" w:history="1">
        <w:r w:rsidRPr="004353E6">
          <w:rPr>
            <w:rStyle w:val="Hyperlink"/>
          </w:rPr>
          <w:t>https://www.taylorfrancis.com/chapters/mono/10.4324/9781315110448-8/child-david-mitchell</w:t>
        </w:r>
      </w:hyperlink>
      <w:r w:rsidRPr="004353E6">
        <w:t xml:space="preserve"> </w:t>
      </w:r>
      <w:r w:rsidRPr="004353E6">
        <w:rPr>
          <w:rStyle w:val="apple-converted-space"/>
          <w:color w:val="000000"/>
        </w:rPr>
        <w:t> </w:t>
      </w:r>
      <w:r w:rsidRPr="004353E6">
        <w:rPr>
          <w:color w:val="000000"/>
        </w:rPr>
        <w:t xml:space="preserve">(Accessed: 29 May 2025). </w:t>
      </w:r>
    </w:p>
    <w:p w14:paraId="0F0DE6F9" w14:textId="77777777" w:rsidR="00043206" w:rsidRPr="004353E6" w:rsidRDefault="00043206">
      <w:pPr>
        <w:rPr>
          <w:rFonts w:ascii="Times New Roman" w:hAnsi="Times New Roman" w:cs="Times New Roman"/>
          <w:color w:val="000000" w:themeColor="text1"/>
        </w:rPr>
      </w:pPr>
      <w:r w:rsidRPr="004353E6">
        <w:rPr>
          <w:rFonts w:ascii="Times New Roman" w:hAnsi="Times New Roman" w:cs="Times New Roman"/>
          <w:color w:val="000000" w:themeColor="text1"/>
          <w:shd w:val="clear" w:color="auto" w:fill="FFFFFF"/>
        </w:rPr>
        <w:t>OECD (2020),</w:t>
      </w:r>
      <w:r w:rsidRPr="004353E6">
        <w:rPr>
          <w:rStyle w:val="apple-converted-space"/>
          <w:rFonts w:ascii="Times New Roman" w:hAnsi="Times New Roman" w:cs="Times New Roman"/>
          <w:color w:val="000000" w:themeColor="text1"/>
          <w:shd w:val="clear" w:color="auto" w:fill="FFFFFF"/>
        </w:rPr>
        <w:t> </w:t>
      </w:r>
      <w:r w:rsidRPr="004353E6">
        <w:rPr>
          <w:rFonts w:ascii="Times New Roman" w:hAnsi="Times New Roman" w:cs="Times New Roman"/>
          <w:color w:val="000000" w:themeColor="text1"/>
          <w:bdr w:val="none" w:sz="0" w:space="0" w:color="auto" w:frame="1"/>
        </w:rPr>
        <w:t>Achieving the New Curriculum for Wales</w:t>
      </w:r>
      <w:r w:rsidRPr="004353E6">
        <w:rPr>
          <w:rFonts w:ascii="Times New Roman" w:hAnsi="Times New Roman" w:cs="Times New Roman"/>
          <w:color w:val="000000" w:themeColor="text1"/>
          <w:shd w:val="clear" w:color="auto" w:fill="FFFFFF"/>
        </w:rPr>
        <w:t>, Implementing Education Policies, OECD Publishing, Paris,</w:t>
      </w:r>
      <w:r w:rsidRPr="004353E6">
        <w:rPr>
          <w:rStyle w:val="apple-converted-space"/>
          <w:rFonts w:ascii="Times New Roman" w:hAnsi="Times New Roman" w:cs="Times New Roman"/>
          <w:color w:val="000000" w:themeColor="text1"/>
          <w:shd w:val="clear" w:color="auto" w:fill="FFFFFF"/>
        </w:rPr>
        <w:t> </w:t>
      </w:r>
      <w:hyperlink r:id="rId11" w:history="1">
        <w:r w:rsidRPr="004353E6">
          <w:rPr>
            <w:rStyle w:val="Hyperlink"/>
            <w:rFonts w:ascii="Times New Roman" w:hAnsi="Times New Roman" w:cs="Times New Roman"/>
            <w:color w:val="000000" w:themeColor="text1"/>
            <w:bdr w:val="none" w:sz="0" w:space="0" w:color="auto" w:frame="1"/>
          </w:rPr>
          <w:t>https://doi.org/10.1787/4b483953-en</w:t>
        </w:r>
      </w:hyperlink>
      <w:r w:rsidRPr="004353E6">
        <w:rPr>
          <w:rFonts w:ascii="Times New Roman" w:hAnsi="Times New Roman" w:cs="Times New Roman"/>
          <w:color w:val="000000" w:themeColor="text1"/>
          <w:shd w:val="clear" w:color="auto" w:fill="FFFFFF"/>
        </w:rPr>
        <w:t xml:space="preserve">. </w:t>
      </w:r>
    </w:p>
    <w:p w14:paraId="23629D66" w14:textId="63F9950E"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Piaget, J. (1951)</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Play, Dreams and Imitation in Childhood</w:t>
      </w:r>
      <w:r w:rsidRPr="004353E6">
        <w:rPr>
          <w:rFonts w:ascii="Times New Roman" w:hAnsi="Times New Roman" w:cs="Times New Roman"/>
          <w:color w:val="000000"/>
        </w:rPr>
        <w:t>. London: Routledge &amp; Kegan Paul.</w:t>
      </w:r>
      <w:r w:rsidRPr="004353E6">
        <w:rPr>
          <w:rFonts w:ascii="Times New Roman" w:hAnsi="Times New Roman" w:cs="Times New Roman"/>
          <w:color w:val="000000"/>
        </w:rPr>
        <w:t xml:space="preserve"> </w:t>
      </w:r>
    </w:p>
    <w:p w14:paraId="78D83677" w14:textId="19AE6127" w:rsidR="004353E6" w:rsidRPr="004353E6" w:rsidRDefault="004353E6">
      <w:pPr>
        <w:rPr>
          <w:rFonts w:ascii="Times New Roman" w:hAnsi="Times New Roman" w:cs="Times New Roman"/>
          <w:color w:val="000000"/>
        </w:rPr>
      </w:pPr>
    </w:p>
    <w:p w14:paraId="51D1DAA0" w14:textId="3DBE67F8" w:rsidR="004353E6" w:rsidRPr="004353E6" w:rsidRDefault="004353E6">
      <w:pPr>
        <w:rPr>
          <w:rFonts w:ascii="Times New Roman" w:hAnsi="Times New Roman" w:cs="Times New Roman"/>
          <w:color w:val="000000"/>
        </w:rPr>
      </w:pPr>
      <w:r w:rsidRPr="004353E6">
        <w:rPr>
          <w:rFonts w:ascii="Times New Roman" w:hAnsi="Times New Roman" w:cs="Times New Roman"/>
          <w:color w:val="000000"/>
        </w:rPr>
        <w:t>OECD (2014).</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Improving Schools in Wales: An OECD Perspective</w:t>
      </w:r>
      <w:r w:rsidRPr="004353E6">
        <w:rPr>
          <w:rFonts w:ascii="Times New Roman" w:hAnsi="Times New Roman" w:cs="Times New Roman"/>
          <w:color w:val="000000"/>
        </w:rPr>
        <w:t>. OECD Publishing.</w:t>
      </w:r>
      <w:r w:rsidRPr="004353E6">
        <w:rPr>
          <w:rFonts w:ascii="Times New Roman" w:hAnsi="Times New Roman" w:cs="Times New Roman"/>
          <w:color w:val="000000"/>
        </w:rPr>
        <w:t xml:space="preserve"> </w:t>
      </w:r>
    </w:p>
    <w:p w14:paraId="193D1BB6" w14:textId="77777777" w:rsidR="00043206" w:rsidRPr="004353E6" w:rsidRDefault="00043206" w:rsidP="00F42DAB">
      <w:pPr>
        <w:pStyle w:val="NormalWeb"/>
        <w:rPr>
          <w:color w:val="000000"/>
        </w:rPr>
      </w:pPr>
      <w:r w:rsidRPr="004353E6">
        <w:rPr>
          <w:color w:val="000000"/>
        </w:rPr>
        <w:t>Rinaldi, C. (2006)</w:t>
      </w:r>
      <w:r w:rsidRPr="004353E6">
        <w:rPr>
          <w:rStyle w:val="apple-converted-space"/>
          <w:color w:val="000000"/>
        </w:rPr>
        <w:t> </w:t>
      </w:r>
      <w:r w:rsidRPr="004353E6">
        <w:rPr>
          <w:rStyle w:val="Emphasis"/>
          <w:i w:val="0"/>
          <w:iCs w:val="0"/>
          <w:color w:val="000000"/>
        </w:rPr>
        <w:t>In Dialogue with Reggio Emilia: Listening, Researching and Learning</w:t>
      </w:r>
      <w:r w:rsidRPr="004353E6">
        <w:rPr>
          <w:color w:val="000000"/>
        </w:rPr>
        <w:t>. London: Routledge.</w:t>
      </w:r>
    </w:p>
    <w:p w14:paraId="585CDDCC" w14:textId="77777777" w:rsidR="00043206" w:rsidRPr="004353E6" w:rsidRDefault="00043206" w:rsidP="00F42DAB">
      <w:pPr>
        <w:pStyle w:val="NormalWeb"/>
        <w:rPr>
          <w:color w:val="000000"/>
        </w:rPr>
      </w:pPr>
      <w:r w:rsidRPr="004353E6">
        <w:rPr>
          <w:rStyle w:val="Strong"/>
          <w:b w:val="0"/>
          <w:bCs w:val="0"/>
          <w:color w:val="000000"/>
        </w:rPr>
        <w:t>Vygotsky,</w:t>
      </w:r>
      <w:r w:rsidRPr="004353E6">
        <w:rPr>
          <w:rStyle w:val="apple-converted-space"/>
          <w:color w:val="000000"/>
        </w:rPr>
        <w:t> </w:t>
      </w:r>
      <w:r w:rsidRPr="004353E6">
        <w:rPr>
          <w:rStyle w:val="Strong"/>
          <w:b w:val="0"/>
          <w:bCs w:val="0"/>
          <w:color w:val="000000"/>
        </w:rPr>
        <w:t>L.</w:t>
      </w:r>
      <w:r w:rsidRPr="004353E6">
        <w:rPr>
          <w:rStyle w:val="apple-converted-space"/>
          <w:color w:val="000000"/>
        </w:rPr>
        <w:t> </w:t>
      </w:r>
      <w:r w:rsidRPr="004353E6">
        <w:rPr>
          <w:rStyle w:val="Strong"/>
          <w:b w:val="0"/>
          <w:bCs w:val="0"/>
          <w:color w:val="000000"/>
        </w:rPr>
        <w:t>S.</w:t>
      </w:r>
      <w:r w:rsidRPr="004353E6">
        <w:rPr>
          <w:rStyle w:val="apple-converted-space"/>
          <w:color w:val="000000"/>
        </w:rPr>
        <w:t> </w:t>
      </w:r>
      <w:r w:rsidRPr="004353E6">
        <w:rPr>
          <w:color w:val="000000"/>
        </w:rPr>
        <w:t>(1978)</w:t>
      </w:r>
      <w:r w:rsidRPr="004353E6">
        <w:rPr>
          <w:rStyle w:val="apple-converted-space"/>
          <w:color w:val="000000"/>
        </w:rPr>
        <w:t> </w:t>
      </w:r>
      <w:r w:rsidRPr="004353E6">
        <w:rPr>
          <w:rStyle w:val="Emphasis"/>
          <w:i w:val="0"/>
          <w:iCs w:val="0"/>
          <w:color w:val="000000"/>
        </w:rPr>
        <w:t>Mind</w:t>
      </w:r>
      <w:r w:rsidRPr="004353E6">
        <w:rPr>
          <w:rStyle w:val="apple-converted-space"/>
          <w:color w:val="000000"/>
        </w:rPr>
        <w:t> </w:t>
      </w:r>
      <w:r w:rsidRPr="004353E6">
        <w:rPr>
          <w:rStyle w:val="Emphasis"/>
          <w:i w:val="0"/>
          <w:iCs w:val="0"/>
          <w:color w:val="000000"/>
        </w:rPr>
        <w:t>in</w:t>
      </w:r>
      <w:r w:rsidRPr="004353E6">
        <w:rPr>
          <w:rStyle w:val="apple-converted-space"/>
          <w:color w:val="000000"/>
        </w:rPr>
        <w:t> </w:t>
      </w:r>
      <w:r w:rsidRPr="004353E6">
        <w:rPr>
          <w:rStyle w:val="Emphasis"/>
          <w:i w:val="0"/>
          <w:iCs w:val="0"/>
          <w:color w:val="000000"/>
        </w:rPr>
        <w:t>society:</w:t>
      </w:r>
      <w:r w:rsidRPr="004353E6">
        <w:rPr>
          <w:rStyle w:val="apple-converted-space"/>
          <w:color w:val="000000"/>
        </w:rPr>
        <w:t> </w:t>
      </w:r>
      <w:r w:rsidRPr="004353E6">
        <w:rPr>
          <w:rStyle w:val="Emphasis"/>
          <w:i w:val="0"/>
          <w:iCs w:val="0"/>
          <w:color w:val="000000"/>
        </w:rPr>
        <w:t>The</w:t>
      </w:r>
      <w:r w:rsidRPr="004353E6">
        <w:rPr>
          <w:rStyle w:val="apple-converted-space"/>
          <w:color w:val="000000"/>
        </w:rPr>
        <w:t> </w:t>
      </w:r>
      <w:r w:rsidRPr="004353E6">
        <w:rPr>
          <w:rStyle w:val="Emphasis"/>
          <w:i w:val="0"/>
          <w:iCs w:val="0"/>
          <w:color w:val="000000"/>
        </w:rPr>
        <w:t>development</w:t>
      </w:r>
      <w:r w:rsidRPr="004353E6">
        <w:rPr>
          <w:rStyle w:val="apple-converted-space"/>
          <w:color w:val="000000"/>
        </w:rPr>
        <w:t> </w:t>
      </w:r>
      <w:r w:rsidRPr="004353E6">
        <w:rPr>
          <w:rStyle w:val="Emphasis"/>
          <w:i w:val="0"/>
          <w:iCs w:val="0"/>
          <w:color w:val="000000"/>
        </w:rPr>
        <w:t>of</w:t>
      </w:r>
      <w:r w:rsidRPr="004353E6">
        <w:rPr>
          <w:rStyle w:val="apple-converted-space"/>
          <w:color w:val="000000"/>
        </w:rPr>
        <w:t> </w:t>
      </w:r>
      <w:r w:rsidRPr="004353E6">
        <w:rPr>
          <w:rStyle w:val="Emphasis"/>
          <w:i w:val="0"/>
          <w:iCs w:val="0"/>
          <w:color w:val="000000"/>
        </w:rPr>
        <w:t>higher</w:t>
      </w:r>
      <w:r w:rsidRPr="004353E6">
        <w:rPr>
          <w:rStyle w:val="apple-converted-space"/>
          <w:color w:val="000000"/>
        </w:rPr>
        <w:t> </w:t>
      </w:r>
      <w:r w:rsidRPr="004353E6">
        <w:rPr>
          <w:rStyle w:val="Emphasis"/>
          <w:i w:val="0"/>
          <w:iCs w:val="0"/>
          <w:color w:val="000000"/>
        </w:rPr>
        <w:t>psychological</w:t>
      </w:r>
      <w:r w:rsidRPr="004353E6">
        <w:rPr>
          <w:rStyle w:val="apple-converted-space"/>
          <w:color w:val="000000"/>
        </w:rPr>
        <w:t> </w:t>
      </w:r>
      <w:r w:rsidRPr="004353E6">
        <w:rPr>
          <w:rStyle w:val="Emphasis"/>
          <w:i w:val="0"/>
          <w:iCs w:val="0"/>
          <w:color w:val="000000"/>
        </w:rPr>
        <w:t>processes</w:t>
      </w:r>
      <w:r w:rsidRPr="004353E6">
        <w:rPr>
          <w:color w:val="000000"/>
        </w:rPr>
        <w:t>.</w:t>
      </w:r>
      <w:r w:rsidRPr="004353E6">
        <w:rPr>
          <w:rStyle w:val="apple-converted-space"/>
          <w:color w:val="000000"/>
        </w:rPr>
        <w:t> </w:t>
      </w:r>
      <w:r w:rsidRPr="004353E6">
        <w:rPr>
          <w:color w:val="000000"/>
        </w:rPr>
        <w:t>Cambridge,</w:t>
      </w:r>
      <w:r w:rsidRPr="004353E6">
        <w:rPr>
          <w:rStyle w:val="apple-converted-space"/>
          <w:color w:val="000000"/>
        </w:rPr>
        <w:t> </w:t>
      </w:r>
      <w:r w:rsidRPr="004353E6">
        <w:rPr>
          <w:color w:val="000000"/>
        </w:rPr>
        <w:t>MA:</w:t>
      </w:r>
      <w:r w:rsidRPr="004353E6">
        <w:rPr>
          <w:rStyle w:val="apple-converted-space"/>
          <w:color w:val="000000"/>
        </w:rPr>
        <w:t> </w:t>
      </w:r>
      <w:r w:rsidRPr="004353E6">
        <w:rPr>
          <w:color w:val="000000"/>
        </w:rPr>
        <w:t>Harvard</w:t>
      </w:r>
      <w:r w:rsidRPr="004353E6">
        <w:rPr>
          <w:rStyle w:val="apple-converted-space"/>
          <w:color w:val="000000"/>
        </w:rPr>
        <w:t> </w:t>
      </w:r>
      <w:r w:rsidRPr="004353E6">
        <w:rPr>
          <w:color w:val="000000"/>
        </w:rPr>
        <w:t>University</w:t>
      </w:r>
      <w:r w:rsidRPr="004353E6">
        <w:rPr>
          <w:rStyle w:val="apple-converted-space"/>
          <w:color w:val="000000"/>
        </w:rPr>
        <w:t> </w:t>
      </w:r>
      <w:r w:rsidRPr="004353E6">
        <w:rPr>
          <w:color w:val="000000"/>
        </w:rPr>
        <w:t xml:space="preserve">Press. </w:t>
      </w:r>
    </w:p>
    <w:p w14:paraId="7DB5BC4A" w14:textId="77777777" w:rsidR="00043206" w:rsidRPr="004353E6" w:rsidRDefault="00043206" w:rsidP="00F42DAB">
      <w:pPr>
        <w:pStyle w:val="NormalWeb"/>
        <w:rPr>
          <w:color w:val="000000"/>
        </w:rPr>
      </w:pPr>
      <w:r w:rsidRPr="004353E6">
        <w:rPr>
          <w:rStyle w:val="Strong"/>
          <w:b w:val="0"/>
          <w:bCs w:val="0"/>
          <w:color w:val="000000"/>
        </w:rPr>
        <w:t>Vygotsky, L. S.</w:t>
      </w:r>
      <w:r w:rsidRPr="004353E6">
        <w:rPr>
          <w:rStyle w:val="apple-converted-space"/>
          <w:color w:val="000000"/>
        </w:rPr>
        <w:t> </w:t>
      </w:r>
      <w:r w:rsidRPr="004353E6">
        <w:rPr>
          <w:color w:val="000000"/>
        </w:rPr>
        <w:t>(1978)</w:t>
      </w:r>
      <w:r w:rsidRPr="004353E6">
        <w:rPr>
          <w:rStyle w:val="apple-converted-space"/>
          <w:color w:val="000000"/>
        </w:rPr>
        <w:t> </w:t>
      </w:r>
      <w:r w:rsidRPr="004353E6">
        <w:rPr>
          <w:rStyle w:val="Emphasis"/>
          <w:i w:val="0"/>
          <w:iCs w:val="0"/>
          <w:color w:val="000000"/>
        </w:rPr>
        <w:t>Mind in society: The development of higher psychological processes</w:t>
      </w:r>
      <w:r w:rsidRPr="004353E6">
        <w:rPr>
          <w:color w:val="000000"/>
        </w:rPr>
        <w:t>. Cambridge, MA: Harvard University Press.</w:t>
      </w:r>
    </w:p>
    <w:p w14:paraId="40055347" w14:textId="7D9159A4"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Welsh Government (2017)</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Foundation Phase Profile Handbook</w:t>
      </w:r>
      <w:r w:rsidRPr="004353E6">
        <w:rPr>
          <w:rStyle w:val="Emphasis"/>
          <w:rFonts w:ascii="Times New Roman" w:hAnsi="Times New Roman" w:cs="Times New Roman"/>
          <w:i w:val="0"/>
          <w:iCs w:val="0"/>
          <w:color w:val="000000"/>
        </w:rPr>
        <w:t xml:space="preserve">: </w:t>
      </w:r>
      <w:r w:rsidRPr="004353E6">
        <w:rPr>
          <w:rStyle w:val="Emphasis"/>
          <w:rFonts w:ascii="Times New Roman" w:hAnsi="Times New Roman" w:cs="Times New Roman"/>
          <w:i w:val="0"/>
          <w:iCs w:val="0"/>
          <w:color w:val="000000"/>
        </w:rPr>
        <w:t>September 2017</w:t>
      </w:r>
      <w:r w:rsidRPr="004353E6">
        <w:rPr>
          <w:rFonts w:ascii="Times New Roman" w:hAnsi="Times New Roman" w:cs="Times New Roman"/>
          <w:color w:val="000000"/>
        </w:rPr>
        <w:t>. [Online] Available at:</w:t>
      </w:r>
      <w:r w:rsidRPr="004353E6">
        <w:rPr>
          <w:rStyle w:val="apple-converted-space"/>
          <w:rFonts w:ascii="Times New Roman" w:hAnsi="Times New Roman" w:cs="Times New Roman"/>
          <w:color w:val="000000"/>
        </w:rPr>
        <w:t> </w:t>
      </w:r>
      <w:hyperlink r:id="rId12" w:history="1">
        <w:r w:rsidRPr="004353E6">
          <w:rPr>
            <w:rStyle w:val="Hyperlink"/>
            <w:rFonts w:ascii="Times New Roman" w:hAnsi="Times New Roman" w:cs="Times New Roman"/>
          </w:rPr>
          <w:t>https://hwb.gov.wales/storage/f9d85dba-85a4-4e87-bb58-a24730ad7e57/foundation-phase-profile-handbook-revised-september-</w:t>
        </w:r>
      </w:hyperlink>
      <w:r w:rsidRPr="004353E6">
        <w:rPr>
          <w:rFonts w:ascii="Times New Roman" w:hAnsi="Times New Roman" w:cs="Times New Roman"/>
        </w:rPr>
        <w:t xml:space="preserve"> </w:t>
      </w:r>
      <w:r w:rsidRPr="004353E6">
        <w:rPr>
          <w:rFonts w:ascii="Times New Roman" w:hAnsi="Times New Roman" w:cs="Times New Roman"/>
        </w:rPr>
        <w:t>2017.pdf</w:t>
      </w:r>
      <w:r w:rsidRPr="004353E6">
        <w:rPr>
          <w:rStyle w:val="apple-converted-space"/>
          <w:rFonts w:ascii="Times New Roman" w:hAnsi="Times New Roman" w:cs="Times New Roman"/>
        </w:rPr>
        <w:t> </w:t>
      </w:r>
      <w:r w:rsidRPr="004353E6">
        <w:rPr>
          <w:rFonts w:ascii="Times New Roman" w:hAnsi="Times New Roman" w:cs="Times New Roman"/>
          <w:color w:val="000000"/>
        </w:rPr>
        <w:t>[Accessed 1</w:t>
      </w:r>
      <w:r w:rsidRPr="004353E6">
        <w:rPr>
          <w:rFonts w:ascii="Times New Roman" w:hAnsi="Times New Roman" w:cs="Times New Roman"/>
          <w:color w:val="000000"/>
        </w:rPr>
        <w:t>0th</w:t>
      </w:r>
      <w:r w:rsidRPr="004353E6">
        <w:rPr>
          <w:rFonts w:ascii="Times New Roman" w:hAnsi="Times New Roman" w:cs="Times New Roman"/>
          <w:color w:val="000000"/>
        </w:rPr>
        <w:t xml:space="preserve"> June 2025]</w:t>
      </w:r>
      <w:r w:rsidRPr="004353E6">
        <w:rPr>
          <w:rFonts w:ascii="Times New Roman" w:hAnsi="Times New Roman" w:cs="Times New Roman"/>
          <w:color w:val="000000"/>
        </w:rPr>
        <w:t xml:space="preserve"> </w:t>
      </w:r>
    </w:p>
    <w:p w14:paraId="4C28E569" w14:textId="77777777" w:rsidR="00043206" w:rsidRPr="004353E6" w:rsidRDefault="00043206">
      <w:pPr>
        <w:rPr>
          <w:rFonts w:ascii="Times New Roman" w:hAnsi="Times New Roman" w:cs="Times New Roman"/>
          <w:color w:val="000000"/>
        </w:rPr>
      </w:pPr>
    </w:p>
    <w:p w14:paraId="27588FF4" w14:textId="0DDD3E1C"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Welsh Government (2021)</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The Additional Learning Needs Code for Wales 2021</w:t>
      </w:r>
      <w:r w:rsidRPr="004353E6">
        <w:rPr>
          <w:rFonts w:ascii="Times New Roman" w:hAnsi="Times New Roman" w:cs="Times New Roman"/>
          <w:color w:val="000000"/>
        </w:rPr>
        <w:t>. Cardiff: Welsh Government. Available at:</w:t>
      </w:r>
      <w:r w:rsidRPr="004353E6">
        <w:rPr>
          <w:rStyle w:val="apple-converted-space"/>
          <w:rFonts w:ascii="Times New Roman" w:hAnsi="Times New Roman" w:cs="Times New Roman"/>
          <w:color w:val="000000"/>
        </w:rPr>
        <w:t> </w:t>
      </w:r>
      <w:hyperlink r:id="rId13" w:history="1">
        <w:r w:rsidRPr="004353E6">
          <w:rPr>
            <w:rStyle w:val="Hyperlink"/>
            <w:rFonts w:ascii="Times New Roman" w:hAnsi="Times New Roman" w:cs="Times New Roman"/>
          </w:rPr>
          <w:t>https://www.gov.wales/additional-learning-needs-code</w:t>
        </w:r>
      </w:hyperlink>
      <w:proofErr w:type="gramStart"/>
      <w:r w:rsidRPr="004353E6">
        <w:rPr>
          <w:rFonts w:ascii="Times New Roman" w:hAnsi="Times New Roman" w:cs="Times New Roman"/>
        </w:rPr>
        <w:t xml:space="preserve"> </w:t>
      </w:r>
      <w:r w:rsidRPr="004353E6">
        <w:rPr>
          <w:rStyle w:val="apple-converted-space"/>
          <w:rFonts w:ascii="Times New Roman" w:hAnsi="Times New Roman" w:cs="Times New Roman"/>
        </w:rPr>
        <w:t> </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w:t>
      </w:r>
      <w:proofErr w:type="gramEnd"/>
      <w:r w:rsidRPr="004353E6">
        <w:rPr>
          <w:rFonts w:ascii="Times New Roman" w:hAnsi="Times New Roman" w:cs="Times New Roman"/>
          <w:color w:val="000000"/>
        </w:rPr>
        <w:t>Accessed: 14 June 2025).</w:t>
      </w:r>
      <w:r w:rsidRPr="004353E6">
        <w:rPr>
          <w:rFonts w:ascii="Times New Roman" w:hAnsi="Times New Roman" w:cs="Times New Roman"/>
          <w:color w:val="000000"/>
        </w:rPr>
        <w:t xml:space="preserve"> </w:t>
      </w:r>
    </w:p>
    <w:p w14:paraId="7BA47490" w14:textId="77777777" w:rsidR="00043206" w:rsidRPr="004353E6" w:rsidRDefault="00043206">
      <w:pPr>
        <w:rPr>
          <w:rFonts w:ascii="Times New Roman" w:hAnsi="Times New Roman" w:cs="Times New Roman"/>
          <w:u w:val="single"/>
        </w:rPr>
      </w:pPr>
    </w:p>
    <w:p w14:paraId="0B975039" w14:textId="6F18A196"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(2024)</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Early Childhood Play, Learning and Care Plan in Wales</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4" w:history="1">
        <w:r w:rsidRPr="004353E6">
          <w:rPr>
            <w:rStyle w:val="Hyperlink"/>
            <w:rFonts w:ascii="Times New Roman" w:hAnsi="Times New Roman" w:cs="Times New Roman"/>
          </w:rPr>
          <w:t>https://www.gov.wales/sites/default/files/publications/2024-03/early-childhood-play-learning-care-plan.pdf</w:t>
        </w:r>
      </w:hyperlink>
      <w:r w:rsidRPr="004353E6">
        <w:rPr>
          <w:rStyle w:val="apple-converted-space"/>
          <w:rFonts w:ascii="Times New Roman" w:hAnsi="Times New Roman" w:cs="Times New Roman"/>
          <w:color w:val="000000"/>
        </w:rPr>
        <w:t xml:space="preserve"> </w:t>
      </w:r>
      <w:r w:rsidRPr="004353E6">
        <w:rPr>
          <w:rFonts w:ascii="Times New Roman" w:hAnsi="Times New Roman" w:cs="Times New Roman"/>
          <w:color w:val="000000"/>
        </w:rPr>
        <w:t xml:space="preserve">(Accessed: 29 May 2025). </w:t>
      </w:r>
    </w:p>
    <w:p w14:paraId="1EFBD947" w14:textId="77777777" w:rsidR="00043206" w:rsidRPr="004353E6" w:rsidRDefault="00043206">
      <w:pPr>
        <w:rPr>
          <w:rFonts w:ascii="Times New Roman" w:hAnsi="Times New Roman" w:cs="Times New Roman"/>
          <w:color w:val="000000"/>
        </w:rPr>
      </w:pPr>
    </w:p>
    <w:p w14:paraId="46ED403F" w14:textId="3ECB2DEB"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(2025)</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Curriculum for Wales: Guidance</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5" w:history="1">
        <w:r w:rsidRPr="004353E6">
          <w:rPr>
            <w:rStyle w:val="Hyperlink"/>
            <w:rFonts w:ascii="Times New Roman" w:hAnsi="Times New Roman" w:cs="Times New Roman"/>
          </w:rPr>
          <w:t>https://hwb.gov.wales/curri</w:t>
        </w:r>
        <w:r w:rsidRPr="004353E6">
          <w:rPr>
            <w:rStyle w:val="Hyperlink"/>
            <w:rFonts w:ascii="Times New Roman" w:hAnsi="Times New Roman" w:cs="Times New Roman"/>
          </w:rPr>
          <w:t>c</w:t>
        </w:r>
        <w:r w:rsidRPr="004353E6">
          <w:rPr>
            <w:rStyle w:val="Hyperlink"/>
            <w:rFonts w:ascii="Times New Roman" w:hAnsi="Times New Roman" w:cs="Times New Roman"/>
          </w:rPr>
          <w:t>ulum-for-wales</w:t>
        </w:r>
      </w:hyperlink>
      <w:r w:rsidRPr="004353E6">
        <w:rPr>
          <w:rFonts w:ascii="Times New Roman" w:hAnsi="Times New Roman" w:cs="Times New Roman"/>
        </w:rPr>
        <w:t xml:space="preserve"> </w:t>
      </w:r>
      <w:r w:rsidRPr="004353E6">
        <w:rPr>
          <w:rFonts w:ascii="Times New Roman" w:hAnsi="Times New Roman" w:cs="Times New Roman"/>
          <w:color w:val="000000"/>
        </w:rPr>
        <w:t xml:space="preserve">(Accessed: 29 May 2025). </w:t>
      </w:r>
    </w:p>
    <w:p w14:paraId="13AD61E5" w14:textId="77777777" w:rsidR="00043206" w:rsidRPr="004353E6" w:rsidRDefault="00043206">
      <w:pPr>
        <w:rPr>
          <w:rFonts w:ascii="Times New Roman" w:hAnsi="Times New Roman" w:cs="Times New Roman"/>
          <w:color w:val="000000"/>
        </w:rPr>
      </w:pPr>
    </w:p>
    <w:p w14:paraId="16C68ACE" w14:textId="7709916F"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(2025)</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Developing a Vision for Curriculum Design</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6" w:history="1">
        <w:r w:rsidRPr="004353E6">
          <w:rPr>
            <w:rStyle w:val="Hyperlink"/>
            <w:rFonts w:ascii="Times New Roman" w:hAnsi="Times New Roman" w:cs="Times New Roman"/>
          </w:rPr>
          <w:t>https://hwb.gov.wales/curriculum-for-wales/designing-your-curriculum/developing-a-vision-for-curriculum-design</w:t>
        </w:r>
      </w:hyperlink>
      <w:r w:rsidRPr="004353E6">
        <w:rPr>
          <w:rFonts w:ascii="Times New Roman" w:hAnsi="Times New Roman" w:cs="Times New Roman"/>
        </w:rPr>
        <w:t xml:space="preserve"> </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 xml:space="preserve">(Accessed: 29 May 2025). </w:t>
      </w:r>
    </w:p>
    <w:p w14:paraId="451D3DEB" w14:textId="77777777" w:rsidR="00043206" w:rsidRPr="004353E6" w:rsidRDefault="00043206">
      <w:pPr>
        <w:rPr>
          <w:rFonts w:ascii="Times New Roman" w:hAnsi="Times New Roman" w:cs="Times New Roman"/>
          <w:color w:val="000000"/>
        </w:rPr>
      </w:pPr>
    </w:p>
    <w:p w14:paraId="59C7B31D" w14:textId="77777777"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(n.d.)</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National Reading and Numeracy Personalised Assessments: Administration Handbook</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7" w:history="1">
        <w:r w:rsidRPr="004353E6">
          <w:rPr>
            <w:rStyle w:val="Hyperlink"/>
            <w:rFonts w:ascii="Times New Roman" w:hAnsi="Times New Roman" w:cs="Times New Roman"/>
          </w:rPr>
          <w:t>https://hwb.gov.wales/curriculum-for-wales/reading-and-num</w:t>
        </w:r>
        <w:r w:rsidRPr="004353E6">
          <w:rPr>
            <w:rStyle w:val="Hyperlink"/>
            <w:rFonts w:ascii="Times New Roman" w:hAnsi="Times New Roman" w:cs="Times New Roman"/>
          </w:rPr>
          <w:t>e</w:t>
        </w:r>
        <w:r w:rsidRPr="004353E6">
          <w:rPr>
            <w:rStyle w:val="Hyperlink"/>
            <w:rFonts w:ascii="Times New Roman" w:hAnsi="Times New Roman" w:cs="Times New Roman"/>
          </w:rPr>
          <w:t>racy-assessments/personalised-assessments/national-reading-and-numeracy-personalised-assessments-administration-handbook</w:t>
        </w:r>
      </w:hyperlink>
      <w:r w:rsidRPr="004353E6">
        <w:rPr>
          <w:rFonts w:ascii="Times New Roman" w:hAnsi="Times New Roman" w:cs="Times New Roman"/>
        </w:rPr>
        <w:t xml:space="preserve"> </w:t>
      </w:r>
      <w:r w:rsidRPr="004353E6">
        <w:rPr>
          <w:rStyle w:val="apple-converted-space"/>
          <w:rFonts w:ascii="Times New Roman" w:hAnsi="Times New Roman" w:cs="Times New Roman"/>
        </w:rPr>
        <w:t> </w:t>
      </w:r>
      <w:r w:rsidRPr="004353E6">
        <w:rPr>
          <w:rFonts w:ascii="Times New Roman" w:hAnsi="Times New Roman" w:cs="Times New Roman"/>
          <w:color w:val="000000"/>
        </w:rPr>
        <w:t xml:space="preserve">(Accessed: </w:t>
      </w:r>
      <w:r w:rsidRPr="004353E6">
        <w:rPr>
          <w:rFonts w:ascii="Times New Roman" w:hAnsi="Times New Roman" w:cs="Times New Roman"/>
          <w:color w:val="000000"/>
        </w:rPr>
        <w:t>09</w:t>
      </w:r>
      <w:r w:rsidRPr="004353E6">
        <w:rPr>
          <w:rFonts w:ascii="Times New Roman" w:hAnsi="Times New Roman" w:cs="Times New Roman"/>
          <w:color w:val="000000"/>
          <w:vertAlign w:val="superscript"/>
        </w:rPr>
        <w:t>th</w:t>
      </w:r>
      <w:r w:rsidRPr="004353E6">
        <w:rPr>
          <w:rFonts w:ascii="Times New Roman" w:hAnsi="Times New Roman" w:cs="Times New Roman"/>
          <w:color w:val="000000"/>
        </w:rPr>
        <w:t xml:space="preserve"> </w:t>
      </w:r>
      <w:r w:rsidRPr="004353E6">
        <w:rPr>
          <w:rFonts w:ascii="Times New Roman" w:hAnsi="Times New Roman" w:cs="Times New Roman"/>
          <w:color w:val="000000"/>
        </w:rPr>
        <w:t>June 2025).</w:t>
      </w:r>
      <w:r w:rsidRPr="004353E6">
        <w:rPr>
          <w:rFonts w:ascii="Times New Roman" w:hAnsi="Times New Roman" w:cs="Times New Roman"/>
          <w:color w:val="000000"/>
        </w:rPr>
        <w:t xml:space="preserve"> </w:t>
      </w:r>
    </w:p>
    <w:sectPr w:rsidR="00043206" w:rsidRPr="004353E6">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E5308" w14:textId="77777777" w:rsidR="00F632EE" w:rsidRDefault="00F632EE" w:rsidP="00917F17">
      <w:r>
        <w:separator/>
      </w:r>
    </w:p>
  </w:endnote>
  <w:endnote w:type="continuationSeparator" w:id="0">
    <w:p w14:paraId="64AB07BF" w14:textId="77777777" w:rsidR="00F632EE" w:rsidRDefault="00F632EE" w:rsidP="00917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7245193"/>
      <w:docPartObj>
        <w:docPartGallery w:val="Page Numbers (Bottom of Page)"/>
        <w:docPartUnique/>
      </w:docPartObj>
    </w:sdtPr>
    <w:sdtContent>
      <w:p w14:paraId="0F6AC472" w14:textId="0CC22B47" w:rsidR="00D777F3" w:rsidRDefault="00D777F3" w:rsidP="00323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347342" w14:textId="77777777" w:rsidR="00D777F3" w:rsidRDefault="00D777F3" w:rsidP="00D777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7121635"/>
      <w:docPartObj>
        <w:docPartGallery w:val="Page Numbers (Bottom of Page)"/>
        <w:docPartUnique/>
      </w:docPartObj>
    </w:sdtPr>
    <w:sdtContent>
      <w:p w14:paraId="6DBEA23B" w14:textId="3F86D786" w:rsidR="00D777F3" w:rsidRDefault="00D777F3" w:rsidP="00323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0979E3" w14:textId="77777777" w:rsidR="00D777F3" w:rsidRDefault="00D777F3" w:rsidP="00D777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0F216" w14:textId="77777777" w:rsidR="00F632EE" w:rsidRDefault="00F632EE" w:rsidP="00917F17">
      <w:r>
        <w:separator/>
      </w:r>
    </w:p>
  </w:footnote>
  <w:footnote w:type="continuationSeparator" w:id="0">
    <w:p w14:paraId="40F0574F" w14:textId="77777777" w:rsidR="00F632EE" w:rsidRDefault="00F632EE" w:rsidP="00917F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89BF8" w14:textId="5FEACBA5" w:rsidR="00645378" w:rsidRDefault="00645378">
    <w:pPr>
      <w:pStyle w:val="Header"/>
    </w:pPr>
    <w:r>
      <w:t>Hannah Pearce</w:t>
    </w:r>
    <w:r>
      <w:br/>
      <w:t>2314584</w:t>
    </w:r>
    <w:r>
      <w:br/>
      <w:t>ECEY6010</w:t>
    </w:r>
  </w:p>
  <w:p w14:paraId="7819E8CE" w14:textId="204EA0CA" w:rsidR="00917F17" w:rsidRPr="00917F17" w:rsidRDefault="00917F17">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6DB1"/>
    <w:multiLevelType w:val="multilevel"/>
    <w:tmpl w:val="D4F8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A3E34"/>
    <w:multiLevelType w:val="multilevel"/>
    <w:tmpl w:val="23EE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A2667"/>
    <w:multiLevelType w:val="multilevel"/>
    <w:tmpl w:val="14265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D70914"/>
    <w:multiLevelType w:val="multilevel"/>
    <w:tmpl w:val="ECC4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DA1E1F"/>
    <w:multiLevelType w:val="multilevel"/>
    <w:tmpl w:val="7FC2DB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4F0B38"/>
    <w:multiLevelType w:val="multilevel"/>
    <w:tmpl w:val="4342CB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2F697C"/>
    <w:multiLevelType w:val="multilevel"/>
    <w:tmpl w:val="2F68F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A73B6D"/>
    <w:multiLevelType w:val="multilevel"/>
    <w:tmpl w:val="0562F8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7916581">
    <w:abstractNumId w:val="0"/>
  </w:num>
  <w:num w:numId="2" w16cid:durableId="2108185113">
    <w:abstractNumId w:val="6"/>
  </w:num>
  <w:num w:numId="3" w16cid:durableId="962150009">
    <w:abstractNumId w:val="3"/>
  </w:num>
  <w:num w:numId="4" w16cid:durableId="1531649594">
    <w:abstractNumId w:val="5"/>
  </w:num>
  <w:num w:numId="5" w16cid:durableId="1660769874">
    <w:abstractNumId w:val="1"/>
  </w:num>
  <w:num w:numId="6" w16cid:durableId="547108563">
    <w:abstractNumId w:val="2"/>
  </w:num>
  <w:num w:numId="7" w16cid:durableId="820462655">
    <w:abstractNumId w:val="7"/>
  </w:num>
  <w:num w:numId="8" w16cid:durableId="7722144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F17"/>
    <w:rsid w:val="0001226D"/>
    <w:rsid w:val="00025F32"/>
    <w:rsid w:val="00043206"/>
    <w:rsid w:val="00081581"/>
    <w:rsid w:val="00133527"/>
    <w:rsid w:val="00134D2A"/>
    <w:rsid w:val="00135FF5"/>
    <w:rsid w:val="001A4AB4"/>
    <w:rsid w:val="00210821"/>
    <w:rsid w:val="002139C6"/>
    <w:rsid w:val="002148D1"/>
    <w:rsid w:val="002340E5"/>
    <w:rsid w:val="002543E6"/>
    <w:rsid w:val="002574EB"/>
    <w:rsid w:val="00380258"/>
    <w:rsid w:val="004353E6"/>
    <w:rsid w:val="004D1A70"/>
    <w:rsid w:val="004E4204"/>
    <w:rsid w:val="004E6726"/>
    <w:rsid w:val="005419F5"/>
    <w:rsid w:val="00566EC9"/>
    <w:rsid w:val="005820C8"/>
    <w:rsid w:val="005828F2"/>
    <w:rsid w:val="005B3DE2"/>
    <w:rsid w:val="005C07B3"/>
    <w:rsid w:val="006237DC"/>
    <w:rsid w:val="006372C8"/>
    <w:rsid w:val="00645378"/>
    <w:rsid w:val="00681A4E"/>
    <w:rsid w:val="006C3E27"/>
    <w:rsid w:val="006F1F8F"/>
    <w:rsid w:val="007F02E1"/>
    <w:rsid w:val="00805287"/>
    <w:rsid w:val="00851392"/>
    <w:rsid w:val="00875BCC"/>
    <w:rsid w:val="008D6C9D"/>
    <w:rsid w:val="00917F17"/>
    <w:rsid w:val="009406BE"/>
    <w:rsid w:val="0099421E"/>
    <w:rsid w:val="009B72AD"/>
    <w:rsid w:val="00A32CC3"/>
    <w:rsid w:val="00A36021"/>
    <w:rsid w:val="00A95AA0"/>
    <w:rsid w:val="00AB3553"/>
    <w:rsid w:val="00AE5F4A"/>
    <w:rsid w:val="00B75A95"/>
    <w:rsid w:val="00BC2F44"/>
    <w:rsid w:val="00CA47BA"/>
    <w:rsid w:val="00D310E5"/>
    <w:rsid w:val="00D777F3"/>
    <w:rsid w:val="00DC20B6"/>
    <w:rsid w:val="00E27EFC"/>
    <w:rsid w:val="00E5334D"/>
    <w:rsid w:val="00E7008A"/>
    <w:rsid w:val="00F42DAB"/>
    <w:rsid w:val="00F632EE"/>
    <w:rsid w:val="00FB1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564C18"/>
  <w15:chartTrackingRefBased/>
  <w15:docId w15:val="{6D79D8F1-A483-2444-A8E4-A5A3B6A55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E5F4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F17"/>
    <w:pPr>
      <w:tabs>
        <w:tab w:val="center" w:pos="4513"/>
        <w:tab w:val="right" w:pos="9026"/>
      </w:tabs>
    </w:pPr>
  </w:style>
  <w:style w:type="character" w:customStyle="1" w:styleId="HeaderChar">
    <w:name w:val="Header Char"/>
    <w:basedOn w:val="DefaultParagraphFont"/>
    <w:link w:val="Header"/>
    <w:uiPriority w:val="99"/>
    <w:rsid w:val="00917F17"/>
  </w:style>
  <w:style w:type="paragraph" w:styleId="Footer">
    <w:name w:val="footer"/>
    <w:basedOn w:val="Normal"/>
    <w:link w:val="FooterChar"/>
    <w:uiPriority w:val="99"/>
    <w:unhideWhenUsed/>
    <w:rsid w:val="00917F17"/>
    <w:pPr>
      <w:tabs>
        <w:tab w:val="center" w:pos="4513"/>
        <w:tab w:val="right" w:pos="9026"/>
      </w:tabs>
    </w:pPr>
  </w:style>
  <w:style w:type="character" w:customStyle="1" w:styleId="FooterChar">
    <w:name w:val="Footer Char"/>
    <w:basedOn w:val="DefaultParagraphFont"/>
    <w:link w:val="Footer"/>
    <w:uiPriority w:val="99"/>
    <w:rsid w:val="00917F17"/>
  </w:style>
  <w:style w:type="character" w:styleId="Strong">
    <w:name w:val="Strong"/>
    <w:basedOn w:val="DefaultParagraphFont"/>
    <w:uiPriority w:val="22"/>
    <w:qFormat/>
    <w:rsid w:val="00917F17"/>
    <w:rPr>
      <w:b/>
      <w:bCs/>
    </w:rPr>
  </w:style>
  <w:style w:type="character" w:customStyle="1" w:styleId="apple-converted-space">
    <w:name w:val="apple-converted-space"/>
    <w:basedOn w:val="DefaultParagraphFont"/>
    <w:rsid w:val="00917F17"/>
  </w:style>
  <w:style w:type="character" w:styleId="Emphasis">
    <w:name w:val="Emphasis"/>
    <w:basedOn w:val="DefaultParagraphFont"/>
    <w:uiPriority w:val="20"/>
    <w:qFormat/>
    <w:rsid w:val="00917F17"/>
    <w:rPr>
      <w:i/>
      <w:iCs/>
    </w:rPr>
  </w:style>
  <w:style w:type="character" w:styleId="Hyperlink">
    <w:name w:val="Hyperlink"/>
    <w:basedOn w:val="DefaultParagraphFont"/>
    <w:uiPriority w:val="99"/>
    <w:unhideWhenUsed/>
    <w:rsid w:val="00917F17"/>
    <w:rPr>
      <w:color w:val="0563C1" w:themeColor="hyperlink"/>
      <w:u w:val="single"/>
    </w:rPr>
  </w:style>
  <w:style w:type="character" w:styleId="UnresolvedMention">
    <w:name w:val="Unresolved Mention"/>
    <w:basedOn w:val="DefaultParagraphFont"/>
    <w:uiPriority w:val="99"/>
    <w:semiHidden/>
    <w:unhideWhenUsed/>
    <w:rsid w:val="00917F17"/>
    <w:rPr>
      <w:color w:val="605E5C"/>
      <w:shd w:val="clear" w:color="auto" w:fill="E1DFDD"/>
    </w:rPr>
  </w:style>
  <w:style w:type="paragraph" w:styleId="NormalWeb">
    <w:name w:val="Normal (Web)"/>
    <w:basedOn w:val="Normal"/>
    <w:uiPriority w:val="99"/>
    <w:unhideWhenUsed/>
    <w:rsid w:val="00917F17"/>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777F3"/>
  </w:style>
  <w:style w:type="character" w:customStyle="1" w:styleId="Heading3Char">
    <w:name w:val="Heading 3 Char"/>
    <w:basedOn w:val="DefaultParagraphFont"/>
    <w:link w:val="Heading3"/>
    <w:uiPriority w:val="9"/>
    <w:rsid w:val="00AE5F4A"/>
    <w:rPr>
      <w:rFonts w:ascii="Times New Roman" w:eastAsia="Times New Roman" w:hAnsi="Times New Roman" w:cs="Times New Roman"/>
      <w:b/>
      <w:bCs/>
      <w:sz w:val="27"/>
      <w:szCs w:val="27"/>
      <w:lang w:eastAsia="en-GB"/>
    </w:rPr>
  </w:style>
  <w:style w:type="character" w:customStyle="1" w:styleId="mx-05">
    <w:name w:val="mx-0.5"/>
    <w:basedOn w:val="DefaultParagraphFont"/>
    <w:rsid w:val="00AE5F4A"/>
  </w:style>
  <w:style w:type="character" w:styleId="FollowedHyperlink">
    <w:name w:val="FollowedHyperlink"/>
    <w:basedOn w:val="DefaultParagraphFont"/>
    <w:uiPriority w:val="99"/>
    <w:semiHidden/>
    <w:unhideWhenUsed/>
    <w:rsid w:val="00A95AA0"/>
    <w:rPr>
      <w:color w:val="954F72" w:themeColor="followedHyperlink"/>
      <w:u w:val="single"/>
    </w:rPr>
  </w:style>
  <w:style w:type="character" w:customStyle="1" w:styleId="numbers">
    <w:name w:val="numbers"/>
    <w:basedOn w:val="DefaultParagraphFont"/>
    <w:rsid w:val="00134D2A"/>
  </w:style>
  <w:style w:type="character" w:customStyle="1" w:styleId="pull-single">
    <w:name w:val="pull-single"/>
    <w:basedOn w:val="DefaultParagraphFont"/>
    <w:rsid w:val="00134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5861">
      <w:bodyDiv w:val="1"/>
      <w:marLeft w:val="0"/>
      <w:marRight w:val="0"/>
      <w:marTop w:val="0"/>
      <w:marBottom w:val="0"/>
      <w:divBdr>
        <w:top w:val="none" w:sz="0" w:space="0" w:color="auto"/>
        <w:left w:val="none" w:sz="0" w:space="0" w:color="auto"/>
        <w:bottom w:val="none" w:sz="0" w:space="0" w:color="auto"/>
        <w:right w:val="none" w:sz="0" w:space="0" w:color="auto"/>
      </w:divBdr>
      <w:divsChild>
        <w:div w:id="568032132">
          <w:marLeft w:val="0"/>
          <w:marRight w:val="0"/>
          <w:marTop w:val="0"/>
          <w:marBottom w:val="0"/>
          <w:divBdr>
            <w:top w:val="none" w:sz="0" w:space="0" w:color="auto"/>
            <w:left w:val="none" w:sz="0" w:space="0" w:color="auto"/>
            <w:bottom w:val="none" w:sz="0" w:space="0" w:color="auto"/>
            <w:right w:val="none" w:sz="0" w:space="0" w:color="auto"/>
          </w:divBdr>
          <w:divsChild>
            <w:div w:id="718865199">
              <w:marLeft w:val="0"/>
              <w:marRight w:val="0"/>
              <w:marTop w:val="0"/>
              <w:marBottom w:val="0"/>
              <w:divBdr>
                <w:top w:val="none" w:sz="0" w:space="0" w:color="auto"/>
                <w:left w:val="none" w:sz="0" w:space="0" w:color="auto"/>
                <w:bottom w:val="none" w:sz="0" w:space="0" w:color="auto"/>
                <w:right w:val="none" w:sz="0" w:space="0" w:color="auto"/>
              </w:divBdr>
              <w:divsChild>
                <w:div w:id="829367780">
                  <w:marLeft w:val="0"/>
                  <w:marRight w:val="0"/>
                  <w:marTop w:val="0"/>
                  <w:marBottom w:val="0"/>
                  <w:divBdr>
                    <w:top w:val="none" w:sz="0" w:space="0" w:color="auto"/>
                    <w:left w:val="none" w:sz="0" w:space="0" w:color="auto"/>
                    <w:bottom w:val="none" w:sz="0" w:space="0" w:color="auto"/>
                    <w:right w:val="none" w:sz="0" w:space="0" w:color="auto"/>
                  </w:divBdr>
                </w:div>
              </w:divsChild>
            </w:div>
            <w:div w:id="96408014">
              <w:marLeft w:val="0"/>
              <w:marRight w:val="0"/>
              <w:marTop w:val="0"/>
              <w:marBottom w:val="0"/>
              <w:divBdr>
                <w:top w:val="none" w:sz="0" w:space="0" w:color="auto"/>
                <w:left w:val="none" w:sz="0" w:space="0" w:color="auto"/>
                <w:bottom w:val="none" w:sz="0" w:space="0" w:color="auto"/>
                <w:right w:val="none" w:sz="0" w:space="0" w:color="auto"/>
              </w:divBdr>
              <w:divsChild>
                <w:div w:id="98057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176768">
          <w:marLeft w:val="0"/>
          <w:marRight w:val="0"/>
          <w:marTop w:val="0"/>
          <w:marBottom w:val="0"/>
          <w:divBdr>
            <w:top w:val="none" w:sz="0" w:space="0" w:color="auto"/>
            <w:left w:val="none" w:sz="0" w:space="0" w:color="auto"/>
            <w:bottom w:val="none" w:sz="0" w:space="0" w:color="auto"/>
            <w:right w:val="none" w:sz="0" w:space="0" w:color="auto"/>
          </w:divBdr>
          <w:divsChild>
            <w:div w:id="920069081">
              <w:marLeft w:val="0"/>
              <w:marRight w:val="0"/>
              <w:marTop w:val="0"/>
              <w:marBottom w:val="0"/>
              <w:divBdr>
                <w:top w:val="none" w:sz="0" w:space="0" w:color="auto"/>
                <w:left w:val="none" w:sz="0" w:space="0" w:color="auto"/>
                <w:bottom w:val="none" w:sz="0" w:space="0" w:color="auto"/>
                <w:right w:val="none" w:sz="0" w:space="0" w:color="auto"/>
              </w:divBdr>
              <w:divsChild>
                <w:div w:id="63297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75713">
      <w:bodyDiv w:val="1"/>
      <w:marLeft w:val="0"/>
      <w:marRight w:val="0"/>
      <w:marTop w:val="0"/>
      <w:marBottom w:val="0"/>
      <w:divBdr>
        <w:top w:val="none" w:sz="0" w:space="0" w:color="auto"/>
        <w:left w:val="none" w:sz="0" w:space="0" w:color="auto"/>
        <w:bottom w:val="none" w:sz="0" w:space="0" w:color="auto"/>
        <w:right w:val="none" w:sz="0" w:space="0" w:color="auto"/>
      </w:divBdr>
      <w:divsChild>
        <w:div w:id="487747382">
          <w:marLeft w:val="0"/>
          <w:marRight w:val="0"/>
          <w:marTop w:val="0"/>
          <w:marBottom w:val="0"/>
          <w:divBdr>
            <w:top w:val="none" w:sz="0" w:space="0" w:color="auto"/>
            <w:left w:val="none" w:sz="0" w:space="0" w:color="auto"/>
            <w:bottom w:val="none" w:sz="0" w:space="0" w:color="auto"/>
            <w:right w:val="none" w:sz="0" w:space="0" w:color="auto"/>
          </w:divBdr>
          <w:divsChild>
            <w:div w:id="1059867180">
              <w:marLeft w:val="0"/>
              <w:marRight w:val="0"/>
              <w:marTop w:val="0"/>
              <w:marBottom w:val="0"/>
              <w:divBdr>
                <w:top w:val="none" w:sz="0" w:space="0" w:color="auto"/>
                <w:left w:val="none" w:sz="0" w:space="0" w:color="auto"/>
                <w:bottom w:val="none" w:sz="0" w:space="0" w:color="auto"/>
                <w:right w:val="none" w:sz="0" w:space="0" w:color="auto"/>
              </w:divBdr>
              <w:divsChild>
                <w:div w:id="10981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7295">
      <w:bodyDiv w:val="1"/>
      <w:marLeft w:val="0"/>
      <w:marRight w:val="0"/>
      <w:marTop w:val="0"/>
      <w:marBottom w:val="0"/>
      <w:divBdr>
        <w:top w:val="none" w:sz="0" w:space="0" w:color="auto"/>
        <w:left w:val="none" w:sz="0" w:space="0" w:color="auto"/>
        <w:bottom w:val="none" w:sz="0" w:space="0" w:color="auto"/>
        <w:right w:val="none" w:sz="0" w:space="0" w:color="auto"/>
      </w:divBdr>
    </w:div>
    <w:div w:id="211119124">
      <w:bodyDiv w:val="1"/>
      <w:marLeft w:val="0"/>
      <w:marRight w:val="0"/>
      <w:marTop w:val="0"/>
      <w:marBottom w:val="0"/>
      <w:divBdr>
        <w:top w:val="none" w:sz="0" w:space="0" w:color="auto"/>
        <w:left w:val="none" w:sz="0" w:space="0" w:color="auto"/>
        <w:bottom w:val="none" w:sz="0" w:space="0" w:color="auto"/>
        <w:right w:val="none" w:sz="0" w:space="0" w:color="auto"/>
      </w:divBdr>
    </w:div>
    <w:div w:id="250548191">
      <w:bodyDiv w:val="1"/>
      <w:marLeft w:val="0"/>
      <w:marRight w:val="0"/>
      <w:marTop w:val="0"/>
      <w:marBottom w:val="0"/>
      <w:divBdr>
        <w:top w:val="none" w:sz="0" w:space="0" w:color="auto"/>
        <w:left w:val="none" w:sz="0" w:space="0" w:color="auto"/>
        <w:bottom w:val="none" w:sz="0" w:space="0" w:color="auto"/>
        <w:right w:val="none" w:sz="0" w:space="0" w:color="auto"/>
      </w:divBdr>
    </w:div>
    <w:div w:id="261963102">
      <w:bodyDiv w:val="1"/>
      <w:marLeft w:val="0"/>
      <w:marRight w:val="0"/>
      <w:marTop w:val="0"/>
      <w:marBottom w:val="0"/>
      <w:divBdr>
        <w:top w:val="none" w:sz="0" w:space="0" w:color="auto"/>
        <w:left w:val="none" w:sz="0" w:space="0" w:color="auto"/>
        <w:bottom w:val="none" w:sz="0" w:space="0" w:color="auto"/>
        <w:right w:val="none" w:sz="0" w:space="0" w:color="auto"/>
      </w:divBdr>
      <w:divsChild>
        <w:div w:id="260988625">
          <w:marLeft w:val="0"/>
          <w:marRight w:val="0"/>
          <w:marTop w:val="0"/>
          <w:marBottom w:val="0"/>
          <w:divBdr>
            <w:top w:val="none" w:sz="0" w:space="0" w:color="auto"/>
            <w:left w:val="none" w:sz="0" w:space="0" w:color="auto"/>
            <w:bottom w:val="none" w:sz="0" w:space="0" w:color="auto"/>
            <w:right w:val="none" w:sz="0" w:space="0" w:color="auto"/>
          </w:divBdr>
          <w:divsChild>
            <w:div w:id="1509708446">
              <w:marLeft w:val="0"/>
              <w:marRight w:val="0"/>
              <w:marTop w:val="0"/>
              <w:marBottom w:val="0"/>
              <w:divBdr>
                <w:top w:val="none" w:sz="0" w:space="0" w:color="auto"/>
                <w:left w:val="none" w:sz="0" w:space="0" w:color="auto"/>
                <w:bottom w:val="none" w:sz="0" w:space="0" w:color="auto"/>
                <w:right w:val="none" w:sz="0" w:space="0" w:color="auto"/>
              </w:divBdr>
              <w:divsChild>
                <w:div w:id="1837380070">
                  <w:marLeft w:val="0"/>
                  <w:marRight w:val="0"/>
                  <w:marTop w:val="0"/>
                  <w:marBottom w:val="0"/>
                  <w:divBdr>
                    <w:top w:val="none" w:sz="0" w:space="0" w:color="auto"/>
                    <w:left w:val="none" w:sz="0" w:space="0" w:color="auto"/>
                    <w:bottom w:val="none" w:sz="0" w:space="0" w:color="auto"/>
                    <w:right w:val="none" w:sz="0" w:space="0" w:color="auto"/>
                  </w:divBdr>
                  <w:divsChild>
                    <w:div w:id="106256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74979">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sChild>
        <w:div w:id="1733965761">
          <w:marLeft w:val="0"/>
          <w:marRight w:val="0"/>
          <w:marTop w:val="0"/>
          <w:marBottom w:val="0"/>
          <w:divBdr>
            <w:top w:val="none" w:sz="0" w:space="0" w:color="auto"/>
            <w:left w:val="none" w:sz="0" w:space="0" w:color="auto"/>
            <w:bottom w:val="none" w:sz="0" w:space="0" w:color="auto"/>
            <w:right w:val="none" w:sz="0" w:space="0" w:color="auto"/>
          </w:divBdr>
          <w:divsChild>
            <w:div w:id="1915238823">
              <w:marLeft w:val="0"/>
              <w:marRight w:val="0"/>
              <w:marTop w:val="0"/>
              <w:marBottom w:val="0"/>
              <w:divBdr>
                <w:top w:val="none" w:sz="0" w:space="0" w:color="auto"/>
                <w:left w:val="none" w:sz="0" w:space="0" w:color="auto"/>
                <w:bottom w:val="none" w:sz="0" w:space="0" w:color="auto"/>
                <w:right w:val="none" w:sz="0" w:space="0" w:color="auto"/>
              </w:divBdr>
            </w:div>
            <w:div w:id="1572035069">
              <w:marLeft w:val="0"/>
              <w:marRight w:val="0"/>
              <w:marTop w:val="0"/>
              <w:marBottom w:val="0"/>
              <w:divBdr>
                <w:top w:val="none" w:sz="0" w:space="0" w:color="auto"/>
                <w:left w:val="none" w:sz="0" w:space="0" w:color="auto"/>
                <w:bottom w:val="none" w:sz="0" w:space="0" w:color="auto"/>
                <w:right w:val="none" w:sz="0" w:space="0" w:color="auto"/>
              </w:divBdr>
              <w:divsChild>
                <w:div w:id="251276724">
                  <w:marLeft w:val="0"/>
                  <w:marRight w:val="0"/>
                  <w:marTop w:val="0"/>
                  <w:marBottom w:val="0"/>
                  <w:divBdr>
                    <w:top w:val="none" w:sz="0" w:space="0" w:color="auto"/>
                    <w:left w:val="none" w:sz="0" w:space="0" w:color="auto"/>
                    <w:bottom w:val="none" w:sz="0" w:space="0" w:color="auto"/>
                    <w:right w:val="none" w:sz="0" w:space="0" w:color="auto"/>
                  </w:divBdr>
                  <w:divsChild>
                    <w:div w:id="870806523">
                      <w:marLeft w:val="0"/>
                      <w:marRight w:val="0"/>
                      <w:marTop w:val="0"/>
                      <w:marBottom w:val="0"/>
                      <w:divBdr>
                        <w:top w:val="none" w:sz="0" w:space="0" w:color="auto"/>
                        <w:left w:val="none" w:sz="0" w:space="0" w:color="auto"/>
                        <w:bottom w:val="none" w:sz="0" w:space="0" w:color="auto"/>
                        <w:right w:val="none" w:sz="0" w:space="0" w:color="auto"/>
                      </w:divBdr>
                      <w:divsChild>
                        <w:div w:id="13466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598506">
              <w:marLeft w:val="0"/>
              <w:marRight w:val="0"/>
              <w:marTop w:val="0"/>
              <w:marBottom w:val="0"/>
              <w:divBdr>
                <w:top w:val="none" w:sz="0" w:space="0" w:color="auto"/>
                <w:left w:val="none" w:sz="0" w:space="0" w:color="auto"/>
                <w:bottom w:val="none" w:sz="0" w:space="0" w:color="auto"/>
                <w:right w:val="none" w:sz="0" w:space="0" w:color="auto"/>
              </w:divBdr>
              <w:divsChild>
                <w:div w:id="1463184145">
                  <w:marLeft w:val="0"/>
                  <w:marRight w:val="0"/>
                  <w:marTop w:val="0"/>
                  <w:marBottom w:val="0"/>
                  <w:divBdr>
                    <w:top w:val="none" w:sz="0" w:space="0" w:color="auto"/>
                    <w:left w:val="none" w:sz="0" w:space="0" w:color="auto"/>
                    <w:bottom w:val="none" w:sz="0" w:space="0" w:color="auto"/>
                    <w:right w:val="none" w:sz="0" w:space="0" w:color="auto"/>
                  </w:divBdr>
                </w:div>
              </w:divsChild>
            </w:div>
            <w:div w:id="1014724222">
              <w:marLeft w:val="0"/>
              <w:marRight w:val="0"/>
              <w:marTop w:val="0"/>
              <w:marBottom w:val="0"/>
              <w:divBdr>
                <w:top w:val="none" w:sz="0" w:space="0" w:color="auto"/>
                <w:left w:val="none" w:sz="0" w:space="0" w:color="auto"/>
                <w:bottom w:val="none" w:sz="0" w:space="0" w:color="auto"/>
                <w:right w:val="none" w:sz="0" w:space="0" w:color="auto"/>
              </w:divBdr>
              <w:divsChild>
                <w:div w:id="1276671833">
                  <w:marLeft w:val="0"/>
                  <w:marRight w:val="0"/>
                  <w:marTop w:val="0"/>
                  <w:marBottom w:val="0"/>
                  <w:divBdr>
                    <w:top w:val="none" w:sz="0" w:space="0" w:color="auto"/>
                    <w:left w:val="none" w:sz="0" w:space="0" w:color="auto"/>
                    <w:bottom w:val="none" w:sz="0" w:space="0" w:color="auto"/>
                    <w:right w:val="none" w:sz="0" w:space="0" w:color="auto"/>
                  </w:divBdr>
                  <w:divsChild>
                    <w:div w:id="1345743424">
                      <w:marLeft w:val="0"/>
                      <w:marRight w:val="0"/>
                      <w:marTop w:val="0"/>
                      <w:marBottom w:val="0"/>
                      <w:divBdr>
                        <w:top w:val="none" w:sz="0" w:space="0" w:color="auto"/>
                        <w:left w:val="none" w:sz="0" w:space="0" w:color="auto"/>
                        <w:bottom w:val="none" w:sz="0" w:space="0" w:color="auto"/>
                        <w:right w:val="none" w:sz="0" w:space="0" w:color="auto"/>
                      </w:divBdr>
                      <w:divsChild>
                        <w:div w:id="8987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972725">
              <w:marLeft w:val="0"/>
              <w:marRight w:val="0"/>
              <w:marTop w:val="0"/>
              <w:marBottom w:val="0"/>
              <w:divBdr>
                <w:top w:val="none" w:sz="0" w:space="0" w:color="auto"/>
                <w:left w:val="none" w:sz="0" w:space="0" w:color="auto"/>
                <w:bottom w:val="none" w:sz="0" w:space="0" w:color="auto"/>
                <w:right w:val="none" w:sz="0" w:space="0" w:color="auto"/>
              </w:divBdr>
              <w:divsChild>
                <w:div w:id="77529248">
                  <w:marLeft w:val="0"/>
                  <w:marRight w:val="0"/>
                  <w:marTop w:val="0"/>
                  <w:marBottom w:val="0"/>
                  <w:divBdr>
                    <w:top w:val="none" w:sz="0" w:space="0" w:color="auto"/>
                    <w:left w:val="none" w:sz="0" w:space="0" w:color="auto"/>
                    <w:bottom w:val="none" w:sz="0" w:space="0" w:color="auto"/>
                    <w:right w:val="none" w:sz="0" w:space="0" w:color="auto"/>
                  </w:divBdr>
                  <w:divsChild>
                    <w:div w:id="66505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098690">
              <w:marLeft w:val="0"/>
              <w:marRight w:val="0"/>
              <w:marTop w:val="0"/>
              <w:marBottom w:val="0"/>
              <w:divBdr>
                <w:top w:val="none" w:sz="0" w:space="0" w:color="auto"/>
                <w:left w:val="none" w:sz="0" w:space="0" w:color="auto"/>
                <w:bottom w:val="none" w:sz="0" w:space="0" w:color="auto"/>
                <w:right w:val="none" w:sz="0" w:space="0" w:color="auto"/>
              </w:divBdr>
              <w:divsChild>
                <w:div w:id="2113474926">
                  <w:marLeft w:val="0"/>
                  <w:marRight w:val="0"/>
                  <w:marTop w:val="0"/>
                  <w:marBottom w:val="0"/>
                  <w:divBdr>
                    <w:top w:val="none" w:sz="0" w:space="0" w:color="auto"/>
                    <w:left w:val="none" w:sz="0" w:space="0" w:color="auto"/>
                    <w:bottom w:val="none" w:sz="0" w:space="0" w:color="auto"/>
                    <w:right w:val="none" w:sz="0" w:space="0" w:color="auto"/>
                  </w:divBdr>
                  <w:divsChild>
                    <w:div w:id="1310525270">
                      <w:marLeft w:val="0"/>
                      <w:marRight w:val="0"/>
                      <w:marTop w:val="0"/>
                      <w:marBottom w:val="0"/>
                      <w:divBdr>
                        <w:top w:val="none" w:sz="0" w:space="0" w:color="auto"/>
                        <w:left w:val="none" w:sz="0" w:space="0" w:color="auto"/>
                        <w:bottom w:val="none" w:sz="0" w:space="0" w:color="auto"/>
                        <w:right w:val="none" w:sz="0" w:space="0" w:color="auto"/>
                      </w:divBdr>
                      <w:divsChild>
                        <w:div w:id="17906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946505">
              <w:marLeft w:val="0"/>
              <w:marRight w:val="0"/>
              <w:marTop w:val="0"/>
              <w:marBottom w:val="0"/>
              <w:divBdr>
                <w:top w:val="none" w:sz="0" w:space="0" w:color="auto"/>
                <w:left w:val="none" w:sz="0" w:space="0" w:color="auto"/>
                <w:bottom w:val="none" w:sz="0" w:space="0" w:color="auto"/>
                <w:right w:val="none" w:sz="0" w:space="0" w:color="auto"/>
              </w:divBdr>
              <w:divsChild>
                <w:div w:id="465394709">
                  <w:marLeft w:val="0"/>
                  <w:marRight w:val="0"/>
                  <w:marTop w:val="0"/>
                  <w:marBottom w:val="0"/>
                  <w:divBdr>
                    <w:top w:val="none" w:sz="0" w:space="0" w:color="auto"/>
                    <w:left w:val="none" w:sz="0" w:space="0" w:color="auto"/>
                    <w:bottom w:val="none" w:sz="0" w:space="0" w:color="auto"/>
                    <w:right w:val="none" w:sz="0" w:space="0" w:color="auto"/>
                  </w:divBdr>
                </w:div>
              </w:divsChild>
            </w:div>
            <w:div w:id="1682780302">
              <w:marLeft w:val="0"/>
              <w:marRight w:val="0"/>
              <w:marTop w:val="0"/>
              <w:marBottom w:val="0"/>
              <w:divBdr>
                <w:top w:val="none" w:sz="0" w:space="0" w:color="auto"/>
                <w:left w:val="none" w:sz="0" w:space="0" w:color="auto"/>
                <w:bottom w:val="none" w:sz="0" w:space="0" w:color="auto"/>
                <w:right w:val="none" w:sz="0" w:space="0" w:color="auto"/>
              </w:divBdr>
              <w:divsChild>
                <w:div w:id="1477069768">
                  <w:marLeft w:val="0"/>
                  <w:marRight w:val="0"/>
                  <w:marTop w:val="0"/>
                  <w:marBottom w:val="0"/>
                  <w:divBdr>
                    <w:top w:val="none" w:sz="0" w:space="0" w:color="auto"/>
                    <w:left w:val="none" w:sz="0" w:space="0" w:color="auto"/>
                    <w:bottom w:val="none" w:sz="0" w:space="0" w:color="auto"/>
                    <w:right w:val="none" w:sz="0" w:space="0" w:color="auto"/>
                  </w:divBdr>
                  <w:divsChild>
                    <w:div w:id="270823384">
                      <w:marLeft w:val="0"/>
                      <w:marRight w:val="0"/>
                      <w:marTop w:val="0"/>
                      <w:marBottom w:val="0"/>
                      <w:divBdr>
                        <w:top w:val="none" w:sz="0" w:space="0" w:color="auto"/>
                        <w:left w:val="none" w:sz="0" w:space="0" w:color="auto"/>
                        <w:bottom w:val="none" w:sz="0" w:space="0" w:color="auto"/>
                        <w:right w:val="none" w:sz="0" w:space="0" w:color="auto"/>
                      </w:divBdr>
                      <w:divsChild>
                        <w:div w:id="9156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271475">
              <w:marLeft w:val="0"/>
              <w:marRight w:val="0"/>
              <w:marTop w:val="0"/>
              <w:marBottom w:val="0"/>
              <w:divBdr>
                <w:top w:val="none" w:sz="0" w:space="0" w:color="auto"/>
                <w:left w:val="none" w:sz="0" w:space="0" w:color="auto"/>
                <w:bottom w:val="none" w:sz="0" w:space="0" w:color="auto"/>
                <w:right w:val="none" w:sz="0" w:space="0" w:color="auto"/>
              </w:divBdr>
              <w:divsChild>
                <w:div w:id="1378622505">
                  <w:marLeft w:val="0"/>
                  <w:marRight w:val="0"/>
                  <w:marTop w:val="0"/>
                  <w:marBottom w:val="0"/>
                  <w:divBdr>
                    <w:top w:val="none" w:sz="0" w:space="0" w:color="auto"/>
                    <w:left w:val="none" w:sz="0" w:space="0" w:color="auto"/>
                    <w:bottom w:val="none" w:sz="0" w:space="0" w:color="auto"/>
                    <w:right w:val="none" w:sz="0" w:space="0" w:color="auto"/>
                  </w:divBdr>
                  <w:divsChild>
                    <w:div w:id="18337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001577">
              <w:marLeft w:val="0"/>
              <w:marRight w:val="0"/>
              <w:marTop w:val="0"/>
              <w:marBottom w:val="0"/>
              <w:divBdr>
                <w:top w:val="none" w:sz="0" w:space="0" w:color="auto"/>
                <w:left w:val="none" w:sz="0" w:space="0" w:color="auto"/>
                <w:bottom w:val="none" w:sz="0" w:space="0" w:color="auto"/>
                <w:right w:val="none" w:sz="0" w:space="0" w:color="auto"/>
              </w:divBdr>
              <w:divsChild>
                <w:div w:id="2044941596">
                  <w:marLeft w:val="0"/>
                  <w:marRight w:val="0"/>
                  <w:marTop w:val="0"/>
                  <w:marBottom w:val="0"/>
                  <w:divBdr>
                    <w:top w:val="none" w:sz="0" w:space="0" w:color="auto"/>
                    <w:left w:val="none" w:sz="0" w:space="0" w:color="auto"/>
                    <w:bottom w:val="none" w:sz="0" w:space="0" w:color="auto"/>
                    <w:right w:val="none" w:sz="0" w:space="0" w:color="auto"/>
                  </w:divBdr>
                  <w:divsChild>
                    <w:div w:id="1049456384">
                      <w:marLeft w:val="0"/>
                      <w:marRight w:val="0"/>
                      <w:marTop w:val="0"/>
                      <w:marBottom w:val="0"/>
                      <w:divBdr>
                        <w:top w:val="none" w:sz="0" w:space="0" w:color="auto"/>
                        <w:left w:val="none" w:sz="0" w:space="0" w:color="auto"/>
                        <w:bottom w:val="none" w:sz="0" w:space="0" w:color="auto"/>
                        <w:right w:val="none" w:sz="0" w:space="0" w:color="auto"/>
                      </w:divBdr>
                      <w:divsChild>
                        <w:div w:id="99438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841502">
              <w:marLeft w:val="0"/>
              <w:marRight w:val="0"/>
              <w:marTop w:val="0"/>
              <w:marBottom w:val="0"/>
              <w:divBdr>
                <w:top w:val="none" w:sz="0" w:space="0" w:color="auto"/>
                <w:left w:val="none" w:sz="0" w:space="0" w:color="auto"/>
                <w:bottom w:val="none" w:sz="0" w:space="0" w:color="auto"/>
                <w:right w:val="none" w:sz="0" w:space="0" w:color="auto"/>
              </w:divBdr>
              <w:divsChild>
                <w:div w:id="348485627">
                  <w:marLeft w:val="0"/>
                  <w:marRight w:val="0"/>
                  <w:marTop w:val="0"/>
                  <w:marBottom w:val="0"/>
                  <w:divBdr>
                    <w:top w:val="none" w:sz="0" w:space="0" w:color="auto"/>
                    <w:left w:val="none" w:sz="0" w:space="0" w:color="auto"/>
                    <w:bottom w:val="none" w:sz="0" w:space="0" w:color="auto"/>
                    <w:right w:val="none" w:sz="0" w:space="0" w:color="auto"/>
                  </w:divBdr>
                </w:div>
              </w:divsChild>
            </w:div>
            <w:div w:id="1877767311">
              <w:marLeft w:val="0"/>
              <w:marRight w:val="0"/>
              <w:marTop w:val="0"/>
              <w:marBottom w:val="0"/>
              <w:divBdr>
                <w:top w:val="none" w:sz="0" w:space="0" w:color="auto"/>
                <w:left w:val="none" w:sz="0" w:space="0" w:color="auto"/>
                <w:bottom w:val="none" w:sz="0" w:space="0" w:color="auto"/>
                <w:right w:val="none" w:sz="0" w:space="0" w:color="auto"/>
              </w:divBdr>
              <w:divsChild>
                <w:div w:id="864251711">
                  <w:marLeft w:val="0"/>
                  <w:marRight w:val="0"/>
                  <w:marTop w:val="0"/>
                  <w:marBottom w:val="0"/>
                  <w:divBdr>
                    <w:top w:val="none" w:sz="0" w:space="0" w:color="auto"/>
                    <w:left w:val="none" w:sz="0" w:space="0" w:color="auto"/>
                    <w:bottom w:val="none" w:sz="0" w:space="0" w:color="auto"/>
                    <w:right w:val="none" w:sz="0" w:space="0" w:color="auto"/>
                  </w:divBdr>
                  <w:divsChild>
                    <w:div w:id="1439596050">
                      <w:marLeft w:val="0"/>
                      <w:marRight w:val="0"/>
                      <w:marTop w:val="0"/>
                      <w:marBottom w:val="0"/>
                      <w:divBdr>
                        <w:top w:val="none" w:sz="0" w:space="0" w:color="auto"/>
                        <w:left w:val="none" w:sz="0" w:space="0" w:color="auto"/>
                        <w:bottom w:val="none" w:sz="0" w:space="0" w:color="auto"/>
                        <w:right w:val="none" w:sz="0" w:space="0" w:color="auto"/>
                      </w:divBdr>
                      <w:divsChild>
                        <w:div w:id="6250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17395">
              <w:marLeft w:val="0"/>
              <w:marRight w:val="0"/>
              <w:marTop w:val="0"/>
              <w:marBottom w:val="0"/>
              <w:divBdr>
                <w:top w:val="none" w:sz="0" w:space="0" w:color="auto"/>
                <w:left w:val="none" w:sz="0" w:space="0" w:color="auto"/>
                <w:bottom w:val="none" w:sz="0" w:space="0" w:color="auto"/>
                <w:right w:val="none" w:sz="0" w:space="0" w:color="auto"/>
              </w:divBdr>
              <w:divsChild>
                <w:div w:id="932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400973">
          <w:marLeft w:val="0"/>
          <w:marRight w:val="0"/>
          <w:marTop w:val="0"/>
          <w:marBottom w:val="0"/>
          <w:divBdr>
            <w:top w:val="none" w:sz="0" w:space="0" w:color="auto"/>
            <w:left w:val="none" w:sz="0" w:space="0" w:color="auto"/>
            <w:bottom w:val="none" w:sz="0" w:space="0" w:color="auto"/>
            <w:right w:val="none" w:sz="0" w:space="0" w:color="auto"/>
          </w:divBdr>
          <w:divsChild>
            <w:div w:id="1021055958">
              <w:marLeft w:val="0"/>
              <w:marRight w:val="0"/>
              <w:marTop w:val="0"/>
              <w:marBottom w:val="0"/>
              <w:divBdr>
                <w:top w:val="none" w:sz="0" w:space="0" w:color="auto"/>
                <w:left w:val="none" w:sz="0" w:space="0" w:color="auto"/>
                <w:bottom w:val="none" w:sz="0" w:space="0" w:color="auto"/>
                <w:right w:val="none" w:sz="0" w:space="0" w:color="auto"/>
              </w:divBdr>
              <w:divsChild>
                <w:div w:id="1281258326">
                  <w:marLeft w:val="0"/>
                  <w:marRight w:val="0"/>
                  <w:marTop w:val="0"/>
                  <w:marBottom w:val="0"/>
                  <w:divBdr>
                    <w:top w:val="none" w:sz="0" w:space="0" w:color="auto"/>
                    <w:left w:val="none" w:sz="0" w:space="0" w:color="auto"/>
                    <w:bottom w:val="none" w:sz="0" w:space="0" w:color="auto"/>
                    <w:right w:val="none" w:sz="0" w:space="0" w:color="auto"/>
                  </w:divBdr>
                  <w:divsChild>
                    <w:div w:id="1362171961">
                      <w:marLeft w:val="0"/>
                      <w:marRight w:val="0"/>
                      <w:marTop w:val="0"/>
                      <w:marBottom w:val="0"/>
                      <w:divBdr>
                        <w:top w:val="none" w:sz="0" w:space="0" w:color="auto"/>
                        <w:left w:val="none" w:sz="0" w:space="0" w:color="auto"/>
                        <w:bottom w:val="none" w:sz="0" w:space="0" w:color="auto"/>
                        <w:right w:val="none" w:sz="0" w:space="0" w:color="auto"/>
                      </w:divBdr>
                      <w:divsChild>
                        <w:div w:id="24982770">
                          <w:marLeft w:val="0"/>
                          <w:marRight w:val="0"/>
                          <w:marTop w:val="0"/>
                          <w:marBottom w:val="0"/>
                          <w:divBdr>
                            <w:top w:val="none" w:sz="0" w:space="0" w:color="auto"/>
                            <w:left w:val="none" w:sz="0" w:space="0" w:color="auto"/>
                            <w:bottom w:val="none" w:sz="0" w:space="0" w:color="auto"/>
                            <w:right w:val="none" w:sz="0" w:space="0" w:color="auto"/>
                          </w:divBdr>
                          <w:divsChild>
                            <w:div w:id="209100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453046">
                  <w:marLeft w:val="0"/>
                  <w:marRight w:val="0"/>
                  <w:marTop w:val="0"/>
                  <w:marBottom w:val="0"/>
                  <w:divBdr>
                    <w:top w:val="none" w:sz="0" w:space="0" w:color="auto"/>
                    <w:left w:val="none" w:sz="0" w:space="0" w:color="auto"/>
                    <w:bottom w:val="none" w:sz="0" w:space="0" w:color="auto"/>
                    <w:right w:val="none" w:sz="0" w:space="0" w:color="auto"/>
                  </w:divBdr>
                  <w:divsChild>
                    <w:div w:id="1100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935590">
      <w:bodyDiv w:val="1"/>
      <w:marLeft w:val="0"/>
      <w:marRight w:val="0"/>
      <w:marTop w:val="0"/>
      <w:marBottom w:val="0"/>
      <w:divBdr>
        <w:top w:val="none" w:sz="0" w:space="0" w:color="auto"/>
        <w:left w:val="none" w:sz="0" w:space="0" w:color="auto"/>
        <w:bottom w:val="none" w:sz="0" w:space="0" w:color="auto"/>
        <w:right w:val="none" w:sz="0" w:space="0" w:color="auto"/>
      </w:divBdr>
    </w:div>
    <w:div w:id="516162480">
      <w:bodyDiv w:val="1"/>
      <w:marLeft w:val="0"/>
      <w:marRight w:val="0"/>
      <w:marTop w:val="0"/>
      <w:marBottom w:val="0"/>
      <w:divBdr>
        <w:top w:val="none" w:sz="0" w:space="0" w:color="auto"/>
        <w:left w:val="none" w:sz="0" w:space="0" w:color="auto"/>
        <w:bottom w:val="none" w:sz="0" w:space="0" w:color="auto"/>
        <w:right w:val="none" w:sz="0" w:space="0" w:color="auto"/>
      </w:divBdr>
    </w:div>
    <w:div w:id="707098320">
      <w:bodyDiv w:val="1"/>
      <w:marLeft w:val="0"/>
      <w:marRight w:val="0"/>
      <w:marTop w:val="0"/>
      <w:marBottom w:val="0"/>
      <w:divBdr>
        <w:top w:val="none" w:sz="0" w:space="0" w:color="auto"/>
        <w:left w:val="none" w:sz="0" w:space="0" w:color="auto"/>
        <w:bottom w:val="none" w:sz="0" w:space="0" w:color="auto"/>
        <w:right w:val="none" w:sz="0" w:space="0" w:color="auto"/>
      </w:divBdr>
    </w:div>
    <w:div w:id="830174485">
      <w:bodyDiv w:val="1"/>
      <w:marLeft w:val="0"/>
      <w:marRight w:val="0"/>
      <w:marTop w:val="0"/>
      <w:marBottom w:val="0"/>
      <w:divBdr>
        <w:top w:val="none" w:sz="0" w:space="0" w:color="auto"/>
        <w:left w:val="none" w:sz="0" w:space="0" w:color="auto"/>
        <w:bottom w:val="none" w:sz="0" w:space="0" w:color="auto"/>
        <w:right w:val="none" w:sz="0" w:space="0" w:color="auto"/>
      </w:divBdr>
      <w:divsChild>
        <w:div w:id="222260339">
          <w:marLeft w:val="0"/>
          <w:marRight w:val="0"/>
          <w:marTop w:val="0"/>
          <w:marBottom w:val="0"/>
          <w:divBdr>
            <w:top w:val="none" w:sz="0" w:space="0" w:color="auto"/>
            <w:left w:val="none" w:sz="0" w:space="0" w:color="auto"/>
            <w:bottom w:val="none" w:sz="0" w:space="0" w:color="auto"/>
            <w:right w:val="none" w:sz="0" w:space="0" w:color="auto"/>
          </w:divBdr>
          <w:divsChild>
            <w:div w:id="484205101">
              <w:marLeft w:val="0"/>
              <w:marRight w:val="0"/>
              <w:marTop w:val="0"/>
              <w:marBottom w:val="0"/>
              <w:divBdr>
                <w:top w:val="none" w:sz="0" w:space="0" w:color="auto"/>
                <w:left w:val="none" w:sz="0" w:space="0" w:color="auto"/>
                <w:bottom w:val="none" w:sz="0" w:space="0" w:color="auto"/>
                <w:right w:val="none" w:sz="0" w:space="0" w:color="auto"/>
              </w:divBdr>
              <w:divsChild>
                <w:div w:id="33025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446514">
      <w:bodyDiv w:val="1"/>
      <w:marLeft w:val="0"/>
      <w:marRight w:val="0"/>
      <w:marTop w:val="0"/>
      <w:marBottom w:val="0"/>
      <w:divBdr>
        <w:top w:val="none" w:sz="0" w:space="0" w:color="auto"/>
        <w:left w:val="none" w:sz="0" w:space="0" w:color="auto"/>
        <w:bottom w:val="none" w:sz="0" w:space="0" w:color="auto"/>
        <w:right w:val="none" w:sz="0" w:space="0" w:color="auto"/>
      </w:divBdr>
      <w:divsChild>
        <w:div w:id="1793287964">
          <w:marLeft w:val="0"/>
          <w:marRight w:val="0"/>
          <w:marTop w:val="0"/>
          <w:marBottom w:val="0"/>
          <w:divBdr>
            <w:top w:val="none" w:sz="0" w:space="0" w:color="auto"/>
            <w:left w:val="none" w:sz="0" w:space="0" w:color="auto"/>
            <w:bottom w:val="none" w:sz="0" w:space="0" w:color="auto"/>
            <w:right w:val="none" w:sz="0" w:space="0" w:color="auto"/>
          </w:divBdr>
          <w:divsChild>
            <w:div w:id="1499341632">
              <w:marLeft w:val="0"/>
              <w:marRight w:val="0"/>
              <w:marTop w:val="0"/>
              <w:marBottom w:val="0"/>
              <w:divBdr>
                <w:top w:val="none" w:sz="0" w:space="0" w:color="auto"/>
                <w:left w:val="none" w:sz="0" w:space="0" w:color="auto"/>
                <w:bottom w:val="none" w:sz="0" w:space="0" w:color="auto"/>
                <w:right w:val="none" w:sz="0" w:space="0" w:color="auto"/>
              </w:divBdr>
              <w:divsChild>
                <w:div w:id="168443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413315">
      <w:bodyDiv w:val="1"/>
      <w:marLeft w:val="0"/>
      <w:marRight w:val="0"/>
      <w:marTop w:val="0"/>
      <w:marBottom w:val="0"/>
      <w:divBdr>
        <w:top w:val="none" w:sz="0" w:space="0" w:color="auto"/>
        <w:left w:val="none" w:sz="0" w:space="0" w:color="auto"/>
        <w:bottom w:val="none" w:sz="0" w:space="0" w:color="auto"/>
        <w:right w:val="none" w:sz="0" w:space="0" w:color="auto"/>
      </w:divBdr>
      <w:divsChild>
        <w:div w:id="377432525">
          <w:marLeft w:val="0"/>
          <w:marRight w:val="0"/>
          <w:marTop w:val="0"/>
          <w:marBottom w:val="0"/>
          <w:divBdr>
            <w:top w:val="none" w:sz="0" w:space="0" w:color="auto"/>
            <w:left w:val="none" w:sz="0" w:space="0" w:color="auto"/>
            <w:bottom w:val="none" w:sz="0" w:space="0" w:color="auto"/>
            <w:right w:val="none" w:sz="0" w:space="0" w:color="auto"/>
          </w:divBdr>
          <w:divsChild>
            <w:div w:id="333191077">
              <w:marLeft w:val="0"/>
              <w:marRight w:val="0"/>
              <w:marTop w:val="0"/>
              <w:marBottom w:val="0"/>
              <w:divBdr>
                <w:top w:val="none" w:sz="0" w:space="0" w:color="auto"/>
                <w:left w:val="none" w:sz="0" w:space="0" w:color="auto"/>
                <w:bottom w:val="none" w:sz="0" w:space="0" w:color="auto"/>
                <w:right w:val="none" w:sz="0" w:space="0" w:color="auto"/>
              </w:divBdr>
              <w:divsChild>
                <w:div w:id="188888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678362">
      <w:bodyDiv w:val="1"/>
      <w:marLeft w:val="0"/>
      <w:marRight w:val="0"/>
      <w:marTop w:val="0"/>
      <w:marBottom w:val="0"/>
      <w:divBdr>
        <w:top w:val="none" w:sz="0" w:space="0" w:color="auto"/>
        <w:left w:val="none" w:sz="0" w:space="0" w:color="auto"/>
        <w:bottom w:val="none" w:sz="0" w:space="0" w:color="auto"/>
        <w:right w:val="none" w:sz="0" w:space="0" w:color="auto"/>
      </w:divBdr>
    </w:div>
    <w:div w:id="1058360986">
      <w:bodyDiv w:val="1"/>
      <w:marLeft w:val="0"/>
      <w:marRight w:val="0"/>
      <w:marTop w:val="0"/>
      <w:marBottom w:val="0"/>
      <w:divBdr>
        <w:top w:val="none" w:sz="0" w:space="0" w:color="auto"/>
        <w:left w:val="none" w:sz="0" w:space="0" w:color="auto"/>
        <w:bottom w:val="none" w:sz="0" w:space="0" w:color="auto"/>
        <w:right w:val="none" w:sz="0" w:space="0" w:color="auto"/>
      </w:divBdr>
    </w:div>
    <w:div w:id="1135373684">
      <w:bodyDiv w:val="1"/>
      <w:marLeft w:val="0"/>
      <w:marRight w:val="0"/>
      <w:marTop w:val="0"/>
      <w:marBottom w:val="0"/>
      <w:divBdr>
        <w:top w:val="none" w:sz="0" w:space="0" w:color="auto"/>
        <w:left w:val="none" w:sz="0" w:space="0" w:color="auto"/>
        <w:bottom w:val="none" w:sz="0" w:space="0" w:color="auto"/>
        <w:right w:val="none" w:sz="0" w:space="0" w:color="auto"/>
      </w:divBdr>
      <w:divsChild>
        <w:div w:id="1016615350">
          <w:marLeft w:val="0"/>
          <w:marRight w:val="0"/>
          <w:marTop w:val="0"/>
          <w:marBottom w:val="0"/>
          <w:divBdr>
            <w:top w:val="none" w:sz="0" w:space="0" w:color="auto"/>
            <w:left w:val="none" w:sz="0" w:space="0" w:color="auto"/>
            <w:bottom w:val="none" w:sz="0" w:space="0" w:color="auto"/>
            <w:right w:val="none" w:sz="0" w:space="0" w:color="auto"/>
          </w:divBdr>
          <w:divsChild>
            <w:div w:id="1339309298">
              <w:marLeft w:val="0"/>
              <w:marRight w:val="0"/>
              <w:marTop w:val="0"/>
              <w:marBottom w:val="0"/>
              <w:divBdr>
                <w:top w:val="none" w:sz="0" w:space="0" w:color="auto"/>
                <w:left w:val="none" w:sz="0" w:space="0" w:color="auto"/>
                <w:bottom w:val="none" w:sz="0" w:space="0" w:color="auto"/>
                <w:right w:val="none" w:sz="0" w:space="0" w:color="auto"/>
              </w:divBdr>
              <w:divsChild>
                <w:div w:id="197135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30728">
      <w:bodyDiv w:val="1"/>
      <w:marLeft w:val="0"/>
      <w:marRight w:val="0"/>
      <w:marTop w:val="0"/>
      <w:marBottom w:val="0"/>
      <w:divBdr>
        <w:top w:val="none" w:sz="0" w:space="0" w:color="auto"/>
        <w:left w:val="none" w:sz="0" w:space="0" w:color="auto"/>
        <w:bottom w:val="none" w:sz="0" w:space="0" w:color="auto"/>
        <w:right w:val="none" w:sz="0" w:space="0" w:color="auto"/>
      </w:divBdr>
      <w:divsChild>
        <w:div w:id="1553882400">
          <w:marLeft w:val="0"/>
          <w:marRight w:val="0"/>
          <w:marTop w:val="0"/>
          <w:marBottom w:val="0"/>
          <w:divBdr>
            <w:top w:val="none" w:sz="0" w:space="0" w:color="auto"/>
            <w:left w:val="none" w:sz="0" w:space="0" w:color="auto"/>
            <w:bottom w:val="none" w:sz="0" w:space="0" w:color="auto"/>
            <w:right w:val="none" w:sz="0" w:space="0" w:color="auto"/>
          </w:divBdr>
          <w:divsChild>
            <w:div w:id="976105267">
              <w:marLeft w:val="0"/>
              <w:marRight w:val="0"/>
              <w:marTop w:val="0"/>
              <w:marBottom w:val="0"/>
              <w:divBdr>
                <w:top w:val="none" w:sz="0" w:space="0" w:color="auto"/>
                <w:left w:val="none" w:sz="0" w:space="0" w:color="auto"/>
                <w:bottom w:val="none" w:sz="0" w:space="0" w:color="auto"/>
                <w:right w:val="none" w:sz="0" w:space="0" w:color="auto"/>
              </w:divBdr>
              <w:divsChild>
                <w:div w:id="170886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85782">
      <w:bodyDiv w:val="1"/>
      <w:marLeft w:val="0"/>
      <w:marRight w:val="0"/>
      <w:marTop w:val="0"/>
      <w:marBottom w:val="0"/>
      <w:divBdr>
        <w:top w:val="none" w:sz="0" w:space="0" w:color="auto"/>
        <w:left w:val="none" w:sz="0" w:space="0" w:color="auto"/>
        <w:bottom w:val="none" w:sz="0" w:space="0" w:color="auto"/>
        <w:right w:val="none" w:sz="0" w:space="0" w:color="auto"/>
      </w:divBdr>
    </w:div>
    <w:div w:id="1349723076">
      <w:bodyDiv w:val="1"/>
      <w:marLeft w:val="0"/>
      <w:marRight w:val="0"/>
      <w:marTop w:val="0"/>
      <w:marBottom w:val="0"/>
      <w:divBdr>
        <w:top w:val="none" w:sz="0" w:space="0" w:color="auto"/>
        <w:left w:val="none" w:sz="0" w:space="0" w:color="auto"/>
        <w:bottom w:val="none" w:sz="0" w:space="0" w:color="auto"/>
        <w:right w:val="none" w:sz="0" w:space="0" w:color="auto"/>
      </w:divBdr>
      <w:divsChild>
        <w:div w:id="1504082090">
          <w:marLeft w:val="0"/>
          <w:marRight w:val="0"/>
          <w:marTop w:val="0"/>
          <w:marBottom w:val="0"/>
          <w:divBdr>
            <w:top w:val="none" w:sz="0" w:space="0" w:color="auto"/>
            <w:left w:val="none" w:sz="0" w:space="0" w:color="auto"/>
            <w:bottom w:val="none" w:sz="0" w:space="0" w:color="auto"/>
            <w:right w:val="none" w:sz="0" w:space="0" w:color="auto"/>
          </w:divBdr>
          <w:divsChild>
            <w:div w:id="2118788785">
              <w:marLeft w:val="0"/>
              <w:marRight w:val="0"/>
              <w:marTop w:val="0"/>
              <w:marBottom w:val="0"/>
              <w:divBdr>
                <w:top w:val="none" w:sz="0" w:space="0" w:color="auto"/>
                <w:left w:val="none" w:sz="0" w:space="0" w:color="auto"/>
                <w:bottom w:val="none" w:sz="0" w:space="0" w:color="auto"/>
                <w:right w:val="none" w:sz="0" w:space="0" w:color="auto"/>
              </w:divBdr>
              <w:divsChild>
                <w:div w:id="185711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193211">
      <w:bodyDiv w:val="1"/>
      <w:marLeft w:val="0"/>
      <w:marRight w:val="0"/>
      <w:marTop w:val="0"/>
      <w:marBottom w:val="0"/>
      <w:divBdr>
        <w:top w:val="none" w:sz="0" w:space="0" w:color="auto"/>
        <w:left w:val="none" w:sz="0" w:space="0" w:color="auto"/>
        <w:bottom w:val="none" w:sz="0" w:space="0" w:color="auto"/>
        <w:right w:val="none" w:sz="0" w:space="0" w:color="auto"/>
      </w:divBdr>
    </w:div>
    <w:div w:id="1391029013">
      <w:bodyDiv w:val="1"/>
      <w:marLeft w:val="0"/>
      <w:marRight w:val="0"/>
      <w:marTop w:val="0"/>
      <w:marBottom w:val="0"/>
      <w:divBdr>
        <w:top w:val="none" w:sz="0" w:space="0" w:color="auto"/>
        <w:left w:val="none" w:sz="0" w:space="0" w:color="auto"/>
        <w:bottom w:val="none" w:sz="0" w:space="0" w:color="auto"/>
        <w:right w:val="none" w:sz="0" w:space="0" w:color="auto"/>
      </w:divBdr>
      <w:divsChild>
        <w:div w:id="1695182191">
          <w:marLeft w:val="0"/>
          <w:marRight w:val="0"/>
          <w:marTop w:val="0"/>
          <w:marBottom w:val="0"/>
          <w:divBdr>
            <w:top w:val="none" w:sz="0" w:space="0" w:color="auto"/>
            <w:left w:val="none" w:sz="0" w:space="0" w:color="auto"/>
            <w:bottom w:val="none" w:sz="0" w:space="0" w:color="auto"/>
            <w:right w:val="none" w:sz="0" w:space="0" w:color="auto"/>
          </w:divBdr>
          <w:divsChild>
            <w:div w:id="1153564831">
              <w:marLeft w:val="0"/>
              <w:marRight w:val="0"/>
              <w:marTop w:val="0"/>
              <w:marBottom w:val="0"/>
              <w:divBdr>
                <w:top w:val="none" w:sz="0" w:space="0" w:color="auto"/>
                <w:left w:val="none" w:sz="0" w:space="0" w:color="auto"/>
                <w:bottom w:val="none" w:sz="0" w:space="0" w:color="auto"/>
                <w:right w:val="none" w:sz="0" w:space="0" w:color="auto"/>
              </w:divBdr>
              <w:divsChild>
                <w:div w:id="64162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2827">
      <w:bodyDiv w:val="1"/>
      <w:marLeft w:val="0"/>
      <w:marRight w:val="0"/>
      <w:marTop w:val="0"/>
      <w:marBottom w:val="0"/>
      <w:divBdr>
        <w:top w:val="none" w:sz="0" w:space="0" w:color="auto"/>
        <w:left w:val="none" w:sz="0" w:space="0" w:color="auto"/>
        <w:bottom w:val="none" w:sz="0" w:space="0" w:color="auto"/>
        <w:right w:val="none" w:sz="0" w:space="0" w:color="auto"/>
      </w:divBdr>
    </w:div>
    <w:div w:id="1843086486">
      <w:bodyDiv w:val="1"/>
      <w:marLeft w:val="0"/>
      <w:marRight w:val="0"/>
      <w:marTop w:val="0"/>
      <w:marBottom w:val="0"/>
      <w:divBdr>
        <w:top w:val="none" w:sz="0" w:space="0" w:color="auto"/>
        <w:left w:val="none" w:sz="0" w:space="0" w:color="auto"/>
        <w:bottom w:val="none" w:sz="0" w:space="0" w:color="auto"/>
        <w:right w:val="none" w:sz="0" w:space="0" w:color="auto"/>
      </w:divBdr>
      <w:divsChild>
        <w:div w:id="1933126498">
          <w:marLeft w:val="0"/>
          <w:marRight w:val="0"/>
          <w:marTop w:val="0"/>
          <w:marBottom w:val="0"/>
          <w:divBdr>
            <w:top w:val="none" w:sz="0" w:space="0" w:color="auto"/>
            <w:left w:val="none" w:sz="0" w:space="0" w:color="auto"/>
            <w:bottom w:val="none" w:sz="0" w:space="0" w:color="auto"/>
            <w:right w:val="none" w:sz="0" w:space="0" w:color="auto"/>
          </w:divBdr>
          <w:divsChild>
            <w:div w:id="1556546933">
              <w:marLeft w:val="0"/>
              <w:marRight w:val="0"/>
              <w:marTop w:val="0"/>
              <w:marBottom w:val="0"/>
              <w:divBdr>
                <w:top w:val="none" w:sz="0" w:space="0" w:color="auto"/>
                <w:left w:val="none" w:sz="0" w:space="0" w:color="auto"/>
                <w:bottom w:val="none" w:sz="0" w:space="0" w:color="auto"/>
                <w:right w:val="none" w:sz="0" w:space="0" w:color="auto"/>
              </w:divBdr>
              <w:divsChild>
                <w:div w:id="148349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273334">
      <w:bodyDiv w:val="1"/>
      <w:marLeft w:val="0"/>
      <w:marRight w:val="0"/>
      <w:marTop w:val="0"/>
      <w:marBottom w:val="0"/>
      <w:divBdr>
        <w:top w:val="none" w:sz="0" w:space="0" w:color="auto"/>
        <w:left w:val="none" w:sz="0" w:space="0" w:color="auto"/>
        <w:bottom w:val="none" w:sz="0" w:space="0" w:color="auto"/>
        <w:right w:val="none" w:sz="0" w:space="0" w:color="auto"/>
      </w:divBdr>
      <w:divsChild>
        <w:div w:id="1216699438">
          <w:marLeft w:val="0"/>
          <w:marRight w:val="0"/>
          <w:marTop w:val="0"/>
          <w:marBottom w:val="0"/>
          <w:divBdr>
            <w:top w:val="none" w:sz="0" w:space="0" w:color="auto"/>
            <w:left w:val="none" w:sz="0" w:space="0" w:color="auto"/>
            <w:bottom w:val="none" w:sz="0" w:space="0" w:color="auto"/>
            <w:right w:val="none" w:sz="0" w:space="0" w:color="auto"/>
          </w:divBdr>
          <w:divsChild>
            <w:div w:id="1336227292">
              <w:marLeft w:val="0"/>
              <w:marRight w:val="0"/>
              <w:marTop w:val="0"/>
              <w:marBottom w:val="0"/>
              <w:divBdr>
                <w:top w:val="none" w:sz="0" w:space="0" w:color="auto"/>
                <w:left w:val="none" w:sz="0" w:space="0" w:color="auto"/>
                <w:bottom w:val="none" w:sz="0" w:space="0" w:color="auto"/>
                <w:right w:val="none" w:sz="0" w:space="0" w:color="auto"/>
              </w:divBdr>
              <w:divsChild>
                <w:div w:id="1963149459">
                  <w:marLeft w:val="0"/>
                  <w:marRight w:val="0"/>
                  <w:marTop w:val="0"/>
                  <w:marBottom w:val="0"/>
                  <w:divBdr>
                    <w:top w:val="none" w:sz="0" w:space="0" w:color="auto"/>
                    <w:left w:val="none" w:sz="0" w:space="0" w:color="auto"/>
                    <w:bottom w:val="none" w:sz="0" w:space="0" w:color="auto"/>
                    <w:right w:val="none" w:sz="0" w:space="0" w:color="auto"/>
                  </w:divBdr>
                  <w:divsChild>
                    <w:div w:id="202717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393957">
      <w:bodyDiv w:val="1"/>
      <w:marLeft w:val="0"/>
      <w:marRight w:val="0"/>
      <w:marTop w:val="0"/>
      <w:marBottom w:val="0"/>
      <w:divBdr>
        <w:top w:val="none" w:sz="0" w:space="0" w:color="auto"/>
        <w:left w:val="none" w:sz="0" w:space="0" w:color="auto"/>
        <w:bottom w:val="none" w:sz="0" w:space="0" w:color="auto"/>
        <w:right w:val="none" w:sz="0" w:space="0" w:color="auto"/>
      </w:divBdr>
    </w:div>
    <w:div w:id="1948925437">
      <w:bodyDiv w:val="1"/>
      <w:marLeft w:val="0"/>
      <w:marRight w:val="0"/>
      <w:marTop w:val="0"/>
      <w:marBottom w:val="0"/>
      <w:divBdr>
        <w:top w:val="none" w:sz="0" w:space="0" w:color="auto"/>
        <w:left w:val="none" w:sz="0" w:space="0" w:color="auto"/>
        <w:bottom w:val="none" w:sz="0" w:space="0" w:color="auto"/>
        <w:right w:val="none" w:sz="0" w:space="0" w:color="auto"/>
      </w:divBdr>
    </w:div>
    <w:div w:id="1959020194">
      <w:bodyDiv w:val="1"/>
      <w:marLeft w:val="0"/>
      <w:marRight w:val="0"/>
      <w:marTop w:val="0"/>
      <w:marBottom w:val="0"/>
      <w:divBdr>
        <w:top w:val="none" w:sz="0" w:space="0" w:color="auto"/>
        <w:left w:val="none" w:sz="0" w:space="0" w:color="auto"/>
        <w:bottom w:val="none" w:sz="0" w:space="0" w:color="auto"/>
        <w:right w:val="none" w:sz="0" w:space="0" w:color="auto"/>
      </w:divBdr>
    </w:div>
    <w:div w:id="200319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3-09/The%20new%20additional%20learning%20needs%20system_0.pdf" TargetMode="External"/><Relationship Id="rId13" Type="http://schemas.openxmlformats.org/officeDocument/2006/relationships/hyperlink" Target="https://www.gov.wales/additional-learning-needs-code"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iserd.ac.uk/blog/why-are-primary-school-children-in-wales-so-worried-about-tests/" TargetMode="External"/><Relationship Id="rId12" Type="http://schemas.openxmlformats.org/officeDocument/2006/relationships/hyperlink" Target="https://hwb.gov.wales/storage/f9d85dba-85a4-4e87-bb58-a24730ad7e57/foundation-phase-profile-handbook-revised-september-" TargetMode="External"/><Relationship Id="rId17" Type="http://schemas.openxmlformats.org/officeDocument/2006/relationships/hyperlink" Target="https://hwb.gov.wales/curriculum-for-wales/reading-and-numeracy-assessments/personalised-assessments/national-reading-and-numeracy-personalised-assessments-administration-handbook"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87/4b483953-en" TargetMode="External"/><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10" Type="http://schemas.openxmlformats.org/officeDocument/2006/relationships/hyperlink" Target="https://www.taylorfrancis.com/chapters/mono/10.4324/9781315110448-8/child-david-mitchel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ggiochildren.it/en/reggio-emilia-approach" TargetMode="External"/><Relationship Id="rId14" Type="http://schemas.openxmlformats.org/officeDocument/2006/relationships/hyperlink" Target="https://www.gov.wales/sites/default/files/publications/2024-03/early-childhood-play-learning-care-pla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3559</Words>
  <Characters>20288</Characters>
  <Application>Microsoft Office Word</Application>
  <DocSecurity>0</DocSecurity>
  <Lines>169</Lines>
  <Paragraphs>47</Paragraphs>
  <ScaleCrop>false</ScaleCrop>
  <Company/>
  <LinksUpToDate>false</LinksUpToDate>
  <CharactersWithSpaces>23800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2025-06-15T14:24:00Z</dcterms:created>
  <dcterms:modified xsi:type="dcterms:W3CDTF">2025-06-15T14:24:00Z</dcterms:modified>
</cp:coreProperties>
</file>