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253700" w14:textId="1158D762" w:rsidR="009F66F8" w:rsidRPr="009F66F8" w:rsidRDefault="009F66F8" w:rsidP="009F66F8">
      <w:pPr>
        <w:shd w:val="clear" w:color="auto" w:fill="FFFFFF"/>
        <w:rPr>
          <w:rFonts w:ascii="Times New Roman" w:eastAsia="Times New Roman" w:hAnsi="Times New Roman" w:cs="Times New Roman"/>
          <w:b/>
          <w:bCs/>
          <w:lang w:eastAsia="en-GB"/>
        </w:rPr>
      </w:pPr>
      <w:r>
        <w:rPr>
          <w:rFonts w:ascii="Times New Roman" w:eastAsia="Times New Roman" w:hAnsi="Times New Roman" w:cs="Times New Roman"/>
          <w:b/>
          <w:bCs/>
          <w:lang w:eastAsia="en-GB"/>
        </w:rPr>
        <w:t>Reference List</w:t>
      </w:r>
      <w:r w:rsidR="005D251F">
        <w:rPr>
          <w:rFonts w:ascii="Times New Roman" w:eastAsia="Times New Roman" w:hAnsi="Times New Roman" w:cs="Times New Roman"/>
          <w:b/>
          <w:bCs/>
          <w:lang w:eastAsia="en-GB"/>
        </w:rPr>
        <w:t xml:space="preserve"> -part A</w:t>
      </w:r>
    </w:p>
    <w:p w14:paraId="73BBB7FD" w14:textId="58CA8539" w:rsidR="009F66F8" w:rsidRPr="009F66F8" w:rsidRDefault="009F66F8" w:rsidP="009F66F8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Adelakun</w:t>
      </w:r>
      <w:proofErr w:type="spell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, I.S., Departme</w:t>
      </w:r>
      <w:r w:rsidR="005D251F">
        <w:rPr>
          <w:rFonts w:ascii="AvenirNextLTPro" w:eastAsia="Times New Roman" w:hAnsi="AvenirNextLTPro" w:cs="Times New Roman"/>
          <w:sz w:val="20"/>
          <w:szCs w:val="20"/>
          <w:lang w:eastAsia="en-GB"/>
        </w:rPr>
        <w:t>n</w:t>
      </w: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t of educational management and business studies federal university. OYE-EKITI Nigeria (2019). </w:t>
      </w:r>
    </w:p>
    <w:p w14:paraId="038E5F92" w14:textId="77777777" w:rsidR="009F66F8" w:rsidRPr="009F66F8" w:rsidRDefault="009F66F8" w:rsidP="009F66F8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Bakwai</w:t>
      </w:r>
      <w:proofErr w:type="spell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, B. (2013). Assessment of school community relationship in secondary school in Zamfara state. (2015) http:/www.academia.edu/39993141 </w:t>
      </w:r>
    </w:p>
    <w:p w14:paraId="07F524DB" w14:textId="63B0071E" w:rsidR="009F66F8" w:rsidRPr="009F66F8" w:rsidRDefault="009F66F8" w:rsidP="009F66F8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Bronfenbrenner, U. (1979) The ecology of human development. Cambridge, </w:t>
      </w:r>
      <w:proofErr w:type="spellStart"/>
      <w:proofErr w:type="gramStart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MA:Havard</w:t>
      </w:r>
      <w:proofErr w:type="spellEnd"/>
      <w:proofErr w:type="gram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 University Press. </w:t>
      </w:r>
    </w:p>
    <w:p w14:paraId="62939D9A" w14:textId="20229FF6" w:rsidR="009F66F8" w:rsidRPr="009F66F8" w:rsidRDefault="009F66F8" w:rsidP="009F66F8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Cowan, R., Napolitano, S., &amp; Sheridan, S. (2004). Home-school collaboration </w:t>
      </w:r>
      <w:r w:rsidR="005D251F"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encyclopaedia</w:t>
      </w: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 of applied psychology. Oxford: Elsevier/Academic Press. </w:t>
      </w:r>
    </w:p>
    <w:p w14:paraId="5412180D" w14:textId="77777777" w:rsidR="009F66F8" w:rsidRPr="009F66F8" w:rsidRDefault="009F66F8" w:rsidP="009F66F8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Estyn (2018) Parental improvement with schools helps pupils achieve. Estyn (2009) Good practice in parental involvement in primary schools. </w:t>
      </w:r>
    </w:p>
    <w:p w14:paraId="55319545" w14:textId="64A606A4" w:rsidR="009F66F8" w:rsidRPr="009F66F8" w:rsidRDefault="009F66F8" w:rsidP="009F66F8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Leventhal, T., &amp; Brooks-</w:t>
      </w:r>
      <w:proofErr w:type="spellStart"/>
      <w:proofErr w:type="gramStart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Gunn,J</w:t>
      </w:r>
      <w:proofErr w:type="spell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.</w:t>
      </w:r>
      <w:proofErr w:type="gram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 (2000). The neighbourhoods they live </w:t>
      </w:r>
      <w:r w:rsidR="002728AC"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in</w:t>
      </w: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 </w:t>
      </w:r>
      <w:r w:rsidR="002728AC">
        <w:rPr>
          <w:rFonts w:ascii="AvenirNextLTPro" w:eastAsia="Times New Roman" w:hAnsi="AvenirNextLTPro" w:cs="Times New Roman"/>
          <w:sz w:val="20"/>
          <w:szCs w:val="20"/>
          <w:lang w:eastAsia="en-GB"/>
        </w:rPr>
        <w:t>:</w:t>
      </w: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the effects of neighbourhood residence on child and adolescent outcomes. </w:t>
      </w:r>
      <w:r w:rsidR="005D251F"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Psychological</w:t>
      </w: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 Bulletin, (2612), 309. </w:t>
      </w:r>
    </w:p>
    <w:p w14:paraId="6A385D24" w14:textId="223DDAB4" w:rsidR="009F66F8" w:rsidRPr="009F66F8" w:rsidRDefault="009F66F8" w:rsidP="009F66F8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Mitrofafanova</w:t>
      </w:r>
      <w:proofErr w:type="spell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. Y. and </w:t>
      </w:r>
      <w:proofErr w:type="spellStart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Bibire</w:t>
      </w:r>
      <w:proofErr w:type="spell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, A. (2014). Community participation in education: Challenges and prospects in Nigeria (2015). </w:t>
      </w:r>
    </w:p>
    <w:p w14:paraId="0F5A2F8F" w14:textId="77777777" w:rsidR="009F66F8" w:rsidRPr="009F66F8" w:rsidRDefault="009F66F8" w:rsidP="009F66F8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National Standards for headteachers DFES/0083/2004 </w:t>
      </w:r>
    </w:p>
    <w:p w14:paraId="11DF2FA2" w14:textId="77777777" w:rsidR="009F66F8" w:rsidRPr="009F66F8" w:rsidRDefault="009F66F8" w:rsidP="009F66F8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Nzinga-Johnson, </w:t>
      </w:r>
      <w:proofErr w:type="spellStart"/>
      <w:proofErr w:type="gramStart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S.Baker</w:t>
      </w:r>
      <w:proofErr w:type="spellEnd"/>
      <w:proofErr w:type="gram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, J., &amp; </w:t>
      </w:r>
      <w:proofErr w:type="spellStart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Aupperlee,J</w:t>
      </w:r>
      <w:proofErr w:type="spell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.(2009). Teacher parent relationships and school involvement among racially and educationally diverse parents of kindergartens. The elementary school </w:t>
      </w:r>
      <w:proofErr w:type="gramStart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journal</w:t>
      </w:r>
      <w:proofErr w:type="gram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. </w:t>
      </w:r>
    </w:p>
    <w:p w14:paraId="3A33138C" w14:textId="2CEDF105" w:rsidR="009F66F8" w:rsidRPr="009F66F8" w:rsidRDefault="009F66F8" w:rsidP="009F66F8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proofErr w:type="spellStart"/>
      <w:proofErr w:type="gramStart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Ungar,M</w:t>
      </w:r>
      <w:proofErr w:type="spell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.</w:t>
      </w:r>
      <w:proofErr w:type="gramEnd"/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(2009) Overprotective parenting: Helping parents provide children the right amount of risk and responsibility. American Journal </w:t>
      </w:r>
      <w:r w:rsidR="005D251F"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>of Family</w:t>
      </w:r>
      <w:r w:rsidRPr="009F66F8">
        <w:rPr>
          <w:rFonts w:ascii="AvenirNextLTPro" w:eastAsia="Times New Roman" w:hAnsi="AvenirNextLTPro" w:cs="Times New Roman"/>
          <w:sz w:val="20"/>
          <w:szCs w:val="20"/>
          <w:lang w:eastAsia="en-GB"/>
        </w:rPr>
        <w:t xml:space="preserve"> therapy, 37(3), 258-271. </w:t>
      </w:r>
    </w:p>
    <w:p w14:paraId="71DD7933" w14:textId="77777777" w:rsidR="00A87107" w:rsidRDefault="00A87107"/>
    <w:sectPr w:rsidR="00A871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NextLTPro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66F8"/>
    <w:rsid w:val="002728AC"/>
    <w:rsid w:val="00486DA9"/>
    <w:rsid w:val="005D251F"/>
    <w:rsid w:val="00730EC6"/>
    <w:rsid w:val="009A3CC6"/>
    <w:rsid w:val="009F66F8"/>
    <w:rsid w:val="00A32B75"/>
    <w:rsid w:val="00A871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14654F"/>
  <w15:chartTrackingRefBased/>
  <w15:docId w15:val="{0EBAC683-89D1-8C4E-B8EE-1CB7B05DFB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F66F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32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55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994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65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209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0009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219</Words>
  <Characters>1189</Characters>
  <Application>Microsoft Office Word</Application>
  <DocSecurity>0</DocSecurity>
  <Lines>24</Lines>
  <Paragraphs>4</Paragraphs>
  <ScaleCrop>false</ScaleCrop>
  <Company/>
  <LinksUpToDate>false</LinksUpToDate>
  <CharactersWithSpaces>1404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Kellie Morgan-Rowe (2105952)</dc:creator>
  <cp:keywords/>
  <dc:description/>
  <cp:lastModifiedBy>Kellie Morgan-Rowe (2105952)</cp:lastModifiedBy>
  <cp:revision>2</cp:revision>
  <dcterms:created xsi:type="dcterms:W3CDTF">2023-04-05T14:22:00Z</dcterms:created>
  <dcterms:modified xsi:type="dcterms:W3CDTF">2023-04-05T14:22:00Z</dcterms:modified>
</cp:coreProperties>
</file>