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0B0CB" w14:textId="6BFE6003" w:rsidR="0075150F" w:rsidRDefault="003B3EFC" w:rsidP="00D00A1C">
      <w:pPr>
        <w:pStyle w:val="Normal1"/>
        <w:jc w:val="left"/>
      </w:pPr>
      <w:r>
        <w:rPr>
          <w:noProof/>
        </w:rPr>
        <w:drawing>
          <wp:inline distT="0" distB="0" distL="0" distR="0" wp14:anchorId="388E7E0F" wp14:editId="105DCBAE">
            <wp:extent cx="2567940" cy="1027176"/>
            <wp:effectExtent l="0" t="0" r="3810" b="1905"/>
            <wp:docPr id="321244397"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44397" name="Picture 1"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9142" cy="1031657"/>
                    </a:xfrm>
                    <a:prstGeom prst="rect">
                      <a:avLst/>
                    </a:prstGeom>
                    <a:noFill/>
                    <a:ln>
                      <a:noFill/>
                    </a:ln>
                  </pic:spPr>
                </pic:pic>
              </a:graphicData>
            </a:graphic>
          </wp:inline>
        </w:drawing>
      </w:r>
    </w:p>
    <w:p w14:paraId="214DC7F8" w14:textId="77777777" w:rsidR="003B3EFC" w:rsidRPr="003B3EFC" w:rsidRDefault="003B3EFC" w:rsidP="003B3EFC">
      <w:pPr>
        <w:pStyle w:val="Normal1"/>
        <w:jc w:val="center"/>
      </w:pPr>
    </w:p>
    <w:p w14:paraId="3356219D" w14:textId="6EBB1810" w:rsidR="00E4025F" w:rsidRPr="00455AA6" w:rsidRDefault="00E4025F" w:rsidP="00455AA6">
      <w:pPr>
        <w:pStyle w:val="Normal1"/>
        <w:jc w:val="left"/>
        <w:rPr>
          <w:sz w:val="32"/>
          <w:szCs w:val="32"/>
        </w:rPr>
      </w:pPr>
      <w:r w:rsidRPr="00455AA6">
        <w:rPr>
          <w:sz w:val="32"/>
          <w:szCs w:val="32"/>
        </w:rPr>
        <w:t>BA (Hons) Business Management</w:t>
      </w:r>
    </w:p>
    <w:p w14:paraId="4A0FE0FC" w14:textId="77777777" w:rsidR="00D00A1C" w:rsidRDefault="00E4025F" w:rsidP="00455AA6">
      <w:pPr>
        <w:pStyle w:val="Normal1"/>
        <w:jc w:val="left"/>
        <w:rPr>
          <w:sz w:val="32"/>
          <w:szCs w:val="32"/>
        </w:rPr>
      </w:pPr>
      <w:r w:rsidRPr="00455AA6">
        <w:rPr>
          <w:sz w:val="32"/>
          <w:szCs w:val="32"/>
        </w:rPr>
        <w:t xml:space="preserve">Module: </w:t>
      </w:r>
      <w:r w:rsidR="00455AA6" w:rsidRPr="00455AA6">
        <w:rPr>
          <w:sz w:val="32"/>
          <w:szCs w:val="32"/>
        </w:rPr>
        <w:t>Strategic Management and Sustainability</w:t>
      </w:r>
      <w:r w:rsidR="00455AA6" w:rsidRPr="00455AA6">
        <w:rPr>
          <w:sz w:val="32"/>
          <w:szCs w:val="32"/>
        </w:rPr>
        <w:t xml:space="preserve"> </w:t>
      </w:r>
    </w:p>
    <w:p w14:paraId="602F5CBA" w14:textId="795B992A" w:rsidR="00E4025F" w:rsidRPr="00455AA6" w:rsidRDefault="00455AA6" w:rsidP="00455AA6">
      <w:pPr>
        <w:pStyle w:val="Normal1"/>
        <w:jc w:val="left"/>
        <w:rPr>
          <w:sz w:val="32"/>
          <w:szCs w:val="32"/>
        </w:rPr>
      </w:pPr>
      <w:r w:rsidRPr="00455AA6">
        <w:rPr>
          <w:sz w:val="32"/>
          <w:szCs w:val="32"/>
        </w:rPr>
        <w:t>Module code: LCBB6004</w:t>
      </w:r>
    </w:p>
    <w:p w14:paraId="3593C921" w14:textId="15B864BB" w:rsidR="00D72333" w:rsidRPr="00455AA6" w:rsidRDefault="00E4025F" w:rsidP="00455AA6">
      <w:pPr>
        <w:pStyle w:val="Normal1"/>
        <w:jc w:val="left"/>
        <w:rPr>
          <w:sz w:val="32"/>
          <w:szCs w:val="32"/>
        </w:rPr>
      </w:pPr>
      <w:r w:rsidRPr="00455AA6">
        <w:rPr>
          <w:sz w:val="32"/>
          <w:szCs w:val="32"/>
        </w:rPr>
        <w:t xml:space="preserve">Module Leader/Lecturer: </w:t>
      </w:r>
      <w:r w:rsidR="00455AA6" w:rsidRPr="00455AA6">
        <w:rPr>
          <w:sz w:val="32"/>
          <w:szCs w:val="32"/>
        </w:rPr>
        <w:t>Dr Prithwa Bhattacharya</w:t>
      </w:r>
    </w:p>
    <w:p w14:paraId="51BEF877" w14:textId="77777777" w:rsidR="008B0BA1" w:rsidRDefault="008B0BA1" w:rsidP="000A5212">
      <w:pPr>
        <w:pStyle w:val="Normal1"/>
        <w:jc w:val="center"/>
        <w:rPr>
          <w:b/>
          <w:bCs/>
          <w:sz w:val="40"/>
          <w:szCs w:val="40"/>
        </w:rPr>
      </w:pPr>
    </w:p>
    <w:p w14:paraId="33EEF0C7" w14:textId="3AD5808A" w:rsidR="0075150F" w:rsidRPr="00E4025F" w:rsidRDefault="00D72333" w:rsidP="003B3EFC">
      <w:pPr>
        <w:pStyle w:val="Normal1"/>
        <w:jc w:val="center"/>
        <w:rPr>
          <w:b/>
          <w:bCs/>
          <w:sz w:val="40"/>
          <w:szCs w:val="40"/>
        </w:rPr>
      </w:pPr>
      <w:r w:rsidRPr="00D72333">
        <w:rPr>
          <w:b/>
          <w:bCs/>
          <w:sz w:val="40"/>
          <w:szCs w:val="40"/>
        </w:rPr>
        <w:t xml:space="preserve">Coursework: </w:t>
      </w:r>
      <w:r w:rsidR="00455AA6" w:rsidRPr="00455AA6">
        <w:rPr>
          <w:b/>
          <w:bCs/>
          <w:sz w:val="40"/>
          <w:szCs w:val="40"/>
        </w:rPr>
        <w:t xml:space="preserve">Written Report </w:t>
      </w:r>
      <w:r w:rsidRPr="00D72333">
        <w:rPr>
          <w:b/>
          <w:bCs/>
          <w:sz w:val="40"/>
          <w:szCs w:val="40"/>
        </w:rPr>
        <w:t xml:space="preserve"> </w:t>
      </w:r>
      <w:r w:rsidR="009A3055">
        <w:rPr>
          <w:b/>
          <w:bCs/>
          <w:sz w:val="40"/>
          <w:szCs w:val="40"/>
        </w:rPr>
        <w:br/>
        <w:t>Student: Florin Claudiu Visan</w:t>
      </w:r>
      <w:r w:rsidR="009A3055">
        <w:rPr>
          <w:b/>
          <w:bCs/>
          <w:sz w:val="40"/>
          <w:szCs w:val="40"/>
        </w:rPr>
        <w:br/>
        <w:t>Student ID: 2247386</w:t>
      </w:r>
    </w:p>
    <w:p w14:paraId="151FA674" w14:textId="77777777" w:rsidR="00E4025F" w:rsidRDefault="00E4025F" w:rsidP="00E4025F">
      <w:pPr>
        <w:pStyle w:val="Normal1"/>
        <w:jc w:val="center"/>
        <w:rPr>
          <w:b/>
          <w:bCs/>
          <w:sz w:val="40"/>
          <w:szCs w:val="40"/>
        </w:rPr>
      </w:pPr>
    </w:p>
    <w:p w14:paraId="65103B80" w14:textId="77777777" w:rsidR="00D00A1C" w:rsidRDefault="00A0328E" w:rsidP="00E4025F">
      <w:pPr>
        <w:pStyle w:val="Normal1"/>
        <w:jc w:val="center"/>
        <w:rPr>
          <w:sz w:val="40"/>
          <w:szCs w:val="40"/>
        </w:rPr>
      </w:pPr>
      <w:r w:rsidRPr="003B3EFC">
        <w:rPr>
          <w:b/>
          <w:bCs/>
          <w:sz w:val="40"/>
          <w:szCs w:val="40"/>
          <w:u w:val="single"/>
        </w:rPr>
        <w:t>Title:</w:t>
      </w:r>
      <w:r>
        <w:rPr>
          <w:b/>
          <w:bCs/>
          <w:sz w:val="40"/>
          <w:szCs w:val="40"/>
        </w:rPr>
        <w:br/>
      </w:r>
      <w:r w:rsidR="00D00A1C" w:rsidRPr="00D00A1C">
        <w:rPr>
          <w:sz w:val="40"/>
          <w:szCs w:val="40"/>
        </w:rPr>
        <w:t xml:space="preserve">Navigating Luxury Automotive Transformation: </w:t>
      </w:r>
    </w:p>
    <w:p w14:paraId="25FFDF41" w14:textId="702C0D89" w:rsidR="00A0328E" w:rsidRPr="00E4025F" w:rsidRDefault="00D00A1C" w:rsidP="00E4025F">
      <w:pPr>
        <w:pStyle w:val="Normal1"/>
        <w:jc w:val="center"/>
        <w:rPr>
          <w:b/>
          <w:bCs/>
          <w:sz w:val="40"/>
          <w:szCs w:val="40"/>
        </w:rPr>
      </w:pPr>
      <w:r w:rsidRPr="00D00A1C">
        <w:rPr>
          <w:sz w:val="40"/>
          <w:szCs w:val="40"/>
        </w:rPr>
        <w:t>A Strategic Evaluation of Rolls-Royce Motor Cars</w:t>
      </w:r>
    </w:p>
    <w:p w14:paraId="58B500A5" w14:textId="77777777" w:rsidR="003B3EFC" w:rsidRDefault="003B3EFC">
      <w:pPr>
        <w:rPr>
          <w:b/>
          <w:bCs/>
        </w:rPr>
      </w:pPr>
    </w:p>
    <w:p w14:paraId="790FF8D2" w14:textId="77777777" w:rsidR="00F21911" w:rsidRDefault="00F21911">
      <w:pPr>
        <w:rPr>
          <w:b/>
          <w:bCs/>
        </w:rPr>
      </w:pPr>
    </w:p>
    <w:p w14:paraId="51B6E2EA" w14:textId="77777777" w:rsidR="00D00A1C" w:rsidRDefault="00D00A1C">
      <w:pPr>
        <w:rPr>
          <w:b/>
          <w:bCs/>
        </w:rPr>
      </w:pPr>
    </w:p>
    <w:p w14:paraId="7EFF8C7F" w14:textId="77777777" w:rsidR="00D00A1C" w:rsidRDefault="00D00A1C">
      <w:pPr>
        <w:rPr>
          <w:b/>
          <w:bCs/>
        </w:rPr>
      </w:pPr>
    </w:p>
    <w:p w14:paraId="09588D1A" w14:textId="77777777" w:rsidR="00D00A1C" w:rsidRDefault="00D00A1C">
      <w:pPr>
        <w:rPr>
          <w:b/>
          <w:bCs/>
        </w:rPr>
      </w:pPr>
    </w:p>
    <w:p w14:paraId="5466BE51" w14:textId="77777777" w:rsidR="003B3EFC" w:rsidRDefault="003B3EFC">
      <w:pPr>
        <w:rPr>
          <w:b/>
          <w:bCs/>
        </w:rPr>
      </w:pPr>
    </w:p>
    <w:p w14:paraId="4226E625" w14:textId="77777777" w:rsidR="00455AA6" w:rsidRDefault="00455AA6">
      <w:pPr>
        <w:rPr>
          <w:b/>
          <w:bCs/>
        </w:rPr>
      </w:pPr>
    </w:p>
    <w:p w14:paraId="667A45EC" w14:textId="4521FFC0" w:rsidR="00D9193D" w:rsidRDefault="00000000" w:rsidP="00D9193D">
      <w:pPr>
        <w:pStyle w:val="Normal1"/>
        <w:jc w:val="center"/>
      </w:pPr>
      <w:r w:rsidRPr="00E4025F">
        <w:rPr>
          <w:b/>
          <w:bCs/>
        </w:rPr>
        <w:lastRenderedPageBreak/>
        <w:t>Table of Contents</w:t>
      </w:r>
    </w:p>
    <w:p w14:paraId="462FCACA" w14:textId="56F32A6A" w:rsidR="00D9193D" w:rsidRDefault="00D00A1C" w:rsidP="00D00A1C">
      <w:pPr>
        <w:pStyle w:val="ListParagraph"/>
        <w:numPr>
          <w:ilvl w:val="0"/>
          <w:numId w:val="30"/>
        </w:numPr>
      </w:pPr>
      <w:r w:rsidRPr="00D00A1C">
        <w:t>EXECUTIVE SUMMARY</w:t>
      </w:r>
      <w:r>
        <w:t>……………………………….</w:t>
      </w:r>
      <w:r w:rsidR="00D9193D">
        <w:t>……………</w:t>
      </w:r>
      <w:r w:rsidR="007047C5">
        <w:t>.</w:t>
      </w:r>
      <w:r w:rsidR="00D9193D">
        <w:t>……</w:t>
      </w:r>
      <w:r w:rsidR="000A5212">
        <w:t>.</w:t>
      </w:r>
      <w:r w:rsidR="00D9193D">
        <w:t>……Page 3</w:t>
      </w:r>
    </w:p>
    <w:p w14:paraId="42B189EC" w14:textId="5FB5210F" w:rsidR="00D9193D" w:rsidRDefault="00D00A1C" w:rsidP="00D00A1C">
      <w:pPr>
        <w:pStyle w:val="ListParagraph"/>
        <w:numPr>
          <w:ilvl w:val="0"/>
          <w:numId w:val="30"/>
        </w:numPr>
      </w:pPr>
      <w:r w:rsidRPr="00D00A1C">
        <w:t>INTRODUCTION</w:t>
      </w:r>
      <w:r>
        <w:t>……………………………………….</w:t>
      </w:r>
      <w:r w:rsidR="003136F3">
        <w:t>…………………..</w:t>
      </w:r>
      <w:r w:rsidR="007047C5">
        <w:t>…</w:t>
      </w:r>
      <w:r w:rsidR="00D9193D">
        <w:t>.Page 3</w:t>
      </w:r>
      <w:r w:rsidR="003136F3">
        <w:t>-4</w:t>
      </w:r>
    </w:p>
    <w:p w14:paraId="2F76049C" w14:textId="4D876D3F" w:rsidR="000A5212" w:rsidRDefault="00D00A1C" w:rsidP="000A5212">
      <w:pPr>
        <w:pStyle w:val="ListParagraph"/>
        <w:numPr>
          <w:ilvl w:val="0"/>
          <w:numId w:val="30"/>
        </w:numPr>
      </w:pPr>
      <w:r w:rsidRPr="00D00A1C">
        <w:t>EXTERNAL ENVIRONMENT AUDIT</w:t>
      </w:r>
      <w:r w:rsidRPr="00D00A1C">
        <w:t xml:space="preserve"> </w:t>
      </w:r>
      <w:r w:rsidR="003136F3">
        <w:t>…………</w:t>
      </w:r>
      <w:r>
        <w:t>………..</w:t>
      </w:r>
      <w:r w:rsidR="003136F3">
        <w:t>……………………</w:t>
      </w:r>
      <w:r w:rsidR="000A5212">
        <w:t>Page 4-5</w:t>
      </w:r>
    </w:p>
    <w:p w14:paraId="3ED80D88" w14:textId="4E7E8ED7" w:rsidR="000A5212" w:rsidRDefault="00D00A1C" w:rsidP="00D00A1C">
      <w:pPr>
        <w:pStyle w:val="ListParagraph"/>
        <w:numPr>
          <w:ilvl w:val="0"/>
          <w:numId w:val="30"/>
        </w:numPr>
      </w:pPr>
      <w:r w:rsidRPr="00D00A1C">
        <w:t>PORTER’S FIVE FORCES ANALYSIS</w:t>
      </w:r>
      <w:r w:rsidR="00BE4808">
        <w:t>…………………………</w:t>
      </w:r>
      <w:r>
        <w:t>.</w:t>
      </w:r>
      <w:r w:rsidR="00BE4808">
        <w:t>…………..</w:t>
      </w:r>
      <w:r w:rsidR="000A5212">
        <w:t xml:space="preserve">Page </w:t>
      </w:r>
      <w:r>
        <w:t>6-7</w:t>
      </w:r>
    </w:p>
    <w:p w14:paraId="4B3DE71A" w14:textId="45A46334" w:rsidR="000A5212" w:rsidRDefault="00D00A1C" w:rsidP="00D00A1C">
      <w:pPr>
        <w:pStyle w:val="ListParagraph"/>
        <w:numPr>
          <w:ilvl w:val="0"/>
          <w:numId w:val="30"/>
        </w:numPr>
      </w:pPr>
      <w:r w:rsidRPr="00D00A1C">
        <w:t>INTERNAL ENVIRONMENT AUDIT</w:t>
      </w:r>
      <w:r w:rsidR="00BE4808">
        <w:t>…………..</w:t>
      </w:r>
      <w:r w:rsidR="000A5212">
        <w:t>………………</w:t>
      </w:r>
      <w:r>
        <w:t>…………..</w:t>
      </w:r>
      <w:r w:rsidR="00551CBC">
        <w:t>..</w:t>
      </w:r>
      <w:r w:rsidR="000A5212">
        <w:t xml:space="preserve">Page </w:t>
      </w:r>
      <w:r>
        <w:t>7-10</w:t>
      </w:r>
    </w:p>
    <w:p w14:paraId="2010AC54" w14:textId="40A29236" w:rsidR="000A5212" w:rsidRDefault="00D00A1C" w:rsidP="00D00A1C">
      <w:pPr>
        <w:pStyle w:val="ListParagraph"/>
        <w:numPr>
          <w:ilvl w:val="0"/>
          <w:numId w:val="30"/>
        </w:numPr>
      </w:pPr>
      <w:r w:rsidRPr="00D00A1C">
        <w:t>SWOT ANALYSIS</w:t>
      </w:r>
      <w:r>
        <w:t>…………………………………………………………..</w:t>
      </w:r>
      <w:r w:rsidR="000A5212">
        <w:t xml:space="preserve">Page </w:t>
      </w:r>
      <w:r>
        <w:t>11-12</w:t>
      </w:r>
    </w:p>
    <w:p w14:paraId="68DA53BE" w14:textId="17123D8A" w:rsidR="0053322B" w:rsidRDefault="00D00A1C" w:rsidP="00D00A1C">
      <w:pPr>
        <w:pStyle w:val="ListParagraph"/>
        <w:numPr>
          <w:ilvl w:val="0"/>
          <w:numId w:val="30"/>
        </w:numPr>
      </w:pPr>
      <w:r w:rsidRPr="00D00A1C">
        <w:t>STRATEGY FORMULATION</w:t>
      </w:r>
      <w:r w:rsidR="0053322B">
        <w:t>………………………………</w:t>
      </w:r>
      <w:r w:rsidR="00F21911">
        <w:t>…….</w:t>
      </w:r>
      <w:r w:rsidR="0053322B">
        <w:t>…</w:t>
      </w:r>
      <w:r>
        <w:t>..</w:t>
      </w:r>
      <w:r w:rsidR="0053322B">
        <w:t xml:space="preserve">……Page </w:t>
      </w:r>
      <w:r>
        <w:t>12-13</w:t>
      </w:r>
    </w:p>
    <w:p w14:paraId="7CD2D7D4" w14:textId="7CD0B8AF" w:rsidR="00D00A1C" w:rsidRPr="00D00A1C" w:rsidRDefault="00D00A1C" w:rsidP="00D00A1C">
      <w:pPr>
        <w:pStyle w:val="ListParagraph"/>
        <w:numPr>
          <w:ilvl w:val="0"/>
          <w:numId w:val="30"/>
        </w:numPr>
      </w:pPr>
      <w:r w:rsidRPr="00D00A1C">
        <w:t>CONCLUSION AND RECOMMENDATIONS</w:t>
      </w:r>
      <w:r>
        <w:t>………………………….…Page 13-14</w:t>
      </w:r>
    </w:p>
    <w:p w14:paraId="049796BB" w14:textId="2DE09D66" w:rsidR="00D00A1C" w:rsidRDefault="00D00A1C" w:rsidP="00D00A1C">
      <w:pPr>
        <w:pStyle w:val="ListParagraph"/>
        <w:numPr>
          <w:ilvl w:val="0"/>
          <w:numId w:val="30"/>
        </w:numPr>
      </w:pPr>
      <w:r>
        <w:t>REFERENCES……………………..………………….……………………Page 15-16</w:t>
      </w:r>
    </w:p>
    <w:p w14:paraId="03FB5C47" w14:textId="77777777" w:rsidR="007047C5" w:rsidRDefault="007047C5" w:rsidP="00D9193D">
      <w:pPr>
        <w:pStyle w:val="Normal1"/>
      </w:pPr>
    </w:p>
    <w:p w14:paraId="405B8465" w14:textId="77777777" w:rsidR="007047C5" w:rsidRDefault="007047C5" w:rsidP="00D9193D">
      <w:pPr>
        <w:pStyle w:val="Normal1"/>
      </w:pPr>
    </w:p>
    <w:p w14:paraId="2F2DACA6" w14:textId="77777777" w:rsidR="007047C5" w:rsidRDefault="007047C5" w:rsidP="00D9193D">
      <w:pPr>
        <w:pStyle w:val="Normal1"/>
      </w:pPr>
    </w:p>
    <w:p w14:paraId="27DEFF41" w14:textId="77777777" w:rsidR="007047C5" w:rsidRDefault="007047C5" w:rsidP="00D9193D">
      <w:pPr>
        <w:pStyle w:val="Normal1"/>
      </w:pPr>
    </w:p>
    <w:p w14:paraId="7AC92BD5" w14:textId="77777777" w:rsidR="007047C5" w:rsidRDefault="007047C5" w:rsidP="00D9193D">
      <w:pPr>
        <w:pStyle w:val="Normal1"/>
      </w:pPr>
    </w:p>
    <w:p w14:paraId="3C21E98C" w14:textId="77777777" w:rsidR="00D9193D" w:rsidRDefault="00D9193D" w:rsidP="00D9193D">
      <w:pPr>
        <w:pStyle w:val="Normal1"/>
      </w:pPr>
    </w:p>
    <w:p w14:paraId="13FE8926" w14:textId="77777777" w:rsidR="00D9193D" w:rsidRDefault="00D9193D" w:rsidP="00D9193D">
      <w:pPr>
        <w:pStyle w:val="Normal1"/>
      </w:pPr>
    </w:p>
    <w:p w14:paraId="7E2D4BD7" w14:textId="4178258F" w:rsidR="004E5821" w:rsidRDefault="004E5821" w:rsidP="004E5821"/>
    <w:p w14:paraId="2AC36A59" w14:textId="77777777" w:rsidR="000676C1" w:rsidRPr="00E4025F" w:rsidRDefault="000676C1" w:rsidP="00E4025F">
      <w:pPr>
        <w:pStyle w:val="Normal1"/>
        <w:jc w:val="center"/>
        <w:rPr>
          <w:b/>
          <w:bCs/>
        </w:rPr>
      </w:pPr>
    </w:p>
    <w:p w14:paraId="25D399E5" w14:textId="77777777" w:rsidR="00E4025F" w:rsidRDefault="00E4025F">
      <w:pPr>
        <w:pStyle w:val="Normal1"/>
      </w:pPr>
    </w:p>
    <w:p w14:paraId="41C3BD8F" w14:textId="77777777" w:rsidR="00E4025F" w:rsidRDefault="00E4025F">
      <w:pPr>
        <w:pStyle w:val="Normal1"/>
      </w:pPr>
    </w:p>
    <w:p w14:paraId="5AF7046F" w14:textId="77777777" w:rsidR="00E4025F" w:rsidRDefault="00E4025F">
      <w:pPr>
        <w:pStyle w:val="Normal1"/>
      </w:pPr>
    </w:p>
    <w:p w14:paraId="02F82777" w14:textId="77777777" w:rsidR="0022694B" w:rsidRDefault="0022694B">
      <w:pPr>
        <w:pStyle w:val="Normal1"/>
      </w:pPr>
    </w:p>
    <w:p w14:paraId="20DFEF1E" w14:textId="77777777" w:rsidR="0022694B" w:rsidRDefault="0022694B">
      <w:pPr>
        <w:pStyle w:val="Normal1"/>
      </w:pPr>
    </w:p>
    <w:p w14:paraId="62DAA205" w14:textId="77777777" w:rsidR="007047C5" w:rsidRDefault="007047C5" w:rsidP="007047C5">
      <w:pPr>
        <w:pStyle w:val="Normal1"/>
      </w:pPr>
      <w:bookmarkStart w:id="0" w:name="_Toc193547721"/>
    </w:p>
    <w:p w14:paraId="5E03E430" w14:textId="77777777" w:rsidR="008B0BA1" w:rsidRDefault="008B0BA1" w:rsidP="007047C5">
      <w:pPr>
        <w:pStyle w:val="Normal1"/>
      </w:pPr>
    </w:p>
    <w:p w14:paraId="50C99343" w14:textId="77777777" w:rsidR="007047C5" w:rsidRDefault="007047C5" w:rsidP="007047C5">
      <w:pPr>
        <w:pStyle w:val="Normal1"/>
      </w:pPr>
    </w:p>
    <w:p w14:paraId="124E6103" w14:textId="77777777" w:rsidR="007047C5" w:rsidRDefault="007047C5" w:rsidP="007047C5">
      <w:pPr>
        <w:pStyle w:val="Normal1"/>
      </w:pPr>
    </w:p>
    <w:p w14:paraId="11083EDE" w14:textId="77777777" w:rsidR="000A5212" w:rsidRDefault="000A5212" w:rsidP="007047C5">
      <w:pPr>
        <w:pStyle w:val="Normal1"/>
      </w:pPr>
    </w:p>
    <w:p w14:paraId="0488A6AA" w14:textId="77777777" w:rsidR="000A5212" w:rsidRPr="007047C5" w:rsidRDefault="000A5212" w:rsidP="007047C5">
      <w:pPr>
        <w:pStyle w:val="Normal1"/>
      </w:pPr>
    </w:p>
    <w:bookmarkEnd w:id="0"/>
    <w:p w14:paraId="1522FA9B" w14:textId="286DC711" w:rsidR="000676C1" w:rsidRPr="00D9193D" w:rsidRDefault="00455AA6" w:rsidP="00471CFE">
      <w:pPr>
        <w:pStyle w:val="Heading1"/>
        <w:numPr>
          <w:ilvl w:val="0"/>
          <w:numId w:val="28"/>
        </w:numPr>
        <w:rPr>
          <w:b w:val="0"/>
          <w:szCs w:val="24"/>
          <w:u w:val="single"/>
        </w:rPr>
      </w:pPr>
      <w:r w:rsidRPr="00455AA6">
        <w:rPr>
          <w:szCs w:val="24"/>
          <w:u w:val="single"/>
        </w:rPr>
        <w:lastRenderedPageBreak/>
        <w:t>EXECUTIVE SUMMARY</w:t>
      </w:r>
    </w:p>
    <w:p w14:paraId="3A6F1FC0" w14:textId="77777777" w:rsidR="00455AA6" w:rsidRPr="00455AA6" w:rsidRDefault="00455AA6" w:rsidP="00455AA6">
      <w:pPr>
        <w:pStyle w:val="Normal1"/>
        <w:rPr>
          <w:sz w:val="20"/>
          <w:szCs w:val="20"/>
        </w:rPr>
      </w:pPr>
      <w:r w:rsidRPr="00455AA6">
        <w:rPr>
          <w:sz w:val="20"/>
          <w:szCs w:val="20"/>
        </w:rPr>
        <w:t>Rolls-Royce Motor Cars, part of the BMW Group, operates within the highly specialised ultra-luxury automotive segment, a market currently undergoing profound structural transformation. The shift towards electrification, tightening environmental regulations, and evolving expectations of high-net-worth consumers require the firm to adapt while maintaining its heritage of craftsmanship, exclusivity, and bespoke design. This report applies strategic management tools to evaluate the external and internal forces shaping Rolls-Royce’s competitive environment and to identify strategic options that support long-term sustainability.</w:t>
      </w:r>
    </w:p>
    <w:p w14:paraId="5421EB48" w14:textId="77777777" w:rsidR="00455AA6" w:rsidRPr="00455AA6" w:rsidRDefault="00455AA6" w:rsidP="00455AA6">
      <w:pPr>
        <w:pStyle w:val="Normal1"/>
        <w:rPr>
          <w:sz w:val="20"/>
          <w:szCs w:val="20"/>
        </w:rPr>
      </w:pPr>
    </w:p>
    <w:p w14:paraId="344BFD87" w14:textId="77777777" w:rsidR="00455AA6" w:rsidRPr="00455AA6" w:rsidRDefault="00455AA6" w:rsidP="00455AA6">
      <w:pPr>
        <w:pStyle w:val="Normal1"/>
        <w:rPr>
          <w:sz w:val="20"/>
          <w:szCs w:val="20"/>
        </w:rPr>
      </w:pPr>
      <w:r w:rsidRPr="00455AA6">
        <w:rPr>
          <w:sz w:val="20"/>
          <w:szCs w:val="20"/>
        </w:rPr>
        <w:t>A PESTLE analysis highlights the strategic implications of UK regulatory frameworks, economic volatility, technological advancements in electric drivetrains, and increasing societal demands for sustainable luxury. Porter’s Five Forces indicate a favourable competitive position characterised by strong entry barriers and limited buyer power, though rivalry among ultra-luxury brands remains a strategic pressure. Internal analysis using the Value Chain, RBV and VRIO frameworks reveals distinctive competencies in brand equity, bespoke manufacturing, innovation capabilities, and integration with BMW Group technologies.</w:t>
      </w:r>
    </w:p>
    <w:p w14:paraId="6249EBBF" w14:textId="77777777" w:rsidR="00455AA6" w:rsidRPr="00455AA6" w:rsidRDefault="00455AA6" w:rsidP="00455AA6">
      <w:pPr>
        <w:pStyle w:val="Normal1"/>
        <w:rPr>
          <w:sz w:val="20"/>
          <w:szCs w:val="20"/>
        </w:rPr>
      </w:pPr>
    </w:p>
    <w:p w14:paraId="4A5C3424" w14:textId="48E5F812" w:rsidR="00F21911" w:rsidRDefault="00455AA6" w:rsidP="00455AA6">
      <w:pPr>
        <w:pStyle w:val="Normal1"/>
        <w:rPr>
          <w:sz w:val="20"/>
          <w:szCs w:val="20"/>
        </w:rPr>
      </w:pPr>
      <w:r w:rsidRPr="00455AA6">
        <w:rPr>
          <w:sz w:val="20"/>
          <w:szCs w:val="20"/>
        </w:rPr>
        <w:t>Based on the combined SWOT analysis, the report proposes forward-looking strategies focused on electrification leadership, sustainable supply chain transformation, and enhanced digital customer experiences. Actionable recommendations are provided to strengthen Rolls-Royce’s competitive advantage and ensure sustainable growth in an evolving global automotive landscape.</w:t>
      </w:r>
    </w:p>
    <w:p w14:paraId="4B19EFF2" w14:textId="77777777" w:rsidR="00455AA6" w:rsidRDefault="00455AA6" w:rsidP="00455AA6">
      <w:pPr>
        <w:pStyle w:val="Normal1"/>
      </w:pPr>
    </w:p>
    <w:p w14:paraId="6CEF9EC2" w14:textId="285B1039" w:rsidR="003136F3" w:rsidRDefault="00455AA6" w:rsidP="003136F3">
      <w:pPr>
        <w:pStyle w:val="Normal1"/>
        <w:numPr>
          <w:ilvl w:val="0"/>
          <w:numId w:val="28"/>
        </w:numPr>
        <w:rPr>
          <w:b/>
          <w:u w:val="single"/>
        </w:rPr>
      </w:pPr>
      <w:r w:rsidRPr="00455AA6">
        <w:rPr>
          <w:b/>
          <w:u w:val="single"/>
        </w:rPr>
        <w:t>INTRODUCTION</w:t>
      </w:r>
    </w:p>
    <w:p w14:paraId="0771D928" w14:textId="77777777" w:rsidR="003136F3" w:rsidRDefault="003136F3" w:rsidP="00471CFE">
      <w:pPr>
        <w:pStyle w:val="Normal1"/>
        <w:rPr>
          <w:b/>
          <w:u w:val="single"/>
        </w:rPr>
      </w:pPr>
    </w:p>
    <w:p w14:paraId="1A315C74" w14:textId="77777777" w:rsidR="00455AA6" w:rsidRPr="00455AA6" w:rsidRDefault="00455AA6" w:rsidP="00455AA6">
      <w:pPr>
        <w:pStyle w:val="Normal1"/>
        <w:rPr>
          <w:bCs/>
          <w:sz w:val="20"/>
          <w:szCs w:val="20"/>
        </w:rPr>
      </w:pPr>
      <w:r w:rsidRPr="00455AA6">
        <w:rPr>
          <w:bCs/>
          <w:sz w:val="20"/>
          <w:szCs w:val="20"/>
        </w:rPr>
        <w:t>Strategic management has become fundamental for organisations operating in dynamic and competitive environments, enabling firms to develop long-term direction, respond to external pressures, and utilise internal capabilities effectively. According to Johnson, Whittington and Scholes (2020), strategic management provides a structured approach for diagnosing an organisation’s strategic position, making informed choices, and implementing actions that ensure sustainable performance. In the UK automotive sector, strategic management is particularly important as firms navigate rapid technological change, shifting consumer expectations, and increased regulatory scrutiny related to emissions and sustainability.</w:t>
      </w:r>
    </w:p>
    <w:p w14:paraId="72B47C38" w14:textId="77777777" w:rsidR="00455AA6" w:rsidRPr="00455AA6" w:rsidRDefault="00455AA6" w:rsidP="00455AA6">
      <w:pPr>
        <w:pStyle w:val="Normal1"/>
        <w:rPr>
          <w:bCs/>
          <w:sz w:val="20"/>
          <w:szCs w:val="20"/>
        </w:rPr>
      </w:pPr>
    </w:p>
    <w:p w14:paraId="110E6563" w14:textId="77777777" w:rsidR="00455AA6" w:rsidRPr="00455AA6" w:rsidRDefault="00455AA6" w:rsidP="00455AA6">
      <w:pPr>
        <w:pStyle w:val="Normal1"/>
        <w:rPr>
          <w:bCs/>
          <w:sz w:val="20"/>
          <w:szCs w:val="20"/>
        </w:rPr>
      </w:pPr>
      <w:r w:rsidRPr="00455AA6">
        <w:rPr>
          <w:bCs/>
          <w:sz w:val="20"/>
          <w:szCs w:val="20"/>
        </w:rPr>
        <w:t xml:space="preserve">Rolls-Royce Motor Cars, a wholly owned subsidiary of the BMW Group since 1998, stands as one of the most prestigious ultra-luxury automotive manufacturers globally. With its headquarters and manufacturing facility in Goodwood, West Sussex, the company is renowned for hand-crafted vehicles, bespoke design, and uncompromising attention to detail. The brand operates in a niche segment targeting ultra-high-net-worth individuals (UHNWIs), offering models such as the Phantom, Ghost, Cullinan, and most recently, the </w:t>
      </w:r>
      <w:r w:rsidRPr="00455AA6">
        <w:rPr>
          <w:bCs/>
          <w:sz w:val="20"/>
          <w:szCs w:val="20"/>
        </w:rPr>
        <w:lastRenderedPageBreak/>
        <w:t>Spectre—its first fully electric vehicle. As the broader automotive industry undergoes a transition towards electrification and sustainability, Rolls-Royce faces the challenge of integrating technological innovation while preserving its heritage of craftsmanship and exclusivity.</w:t>
      </w:r>
    </w:p>
    <w:p w14:paraId="70542FF3" w14:textId="77777777" w:rsidR="00455AA6" w:rsidRPr="00455AA6" w:rsidRDefault="00455AA6" w:rsidP="00455AA6">
      <w:pPr>
        <w:pStyle w:val="Normal1"/>
        <w:rPr>
          <w:bCs/>
          <w:sz w:val="20"/>
          <w:szCs w:val="20"/>
        </w:rPr>
      </w:pPr>
    </w:p>
    <w:p w14:paraId="68C064D3" w14:textId="77777777" w:rsidR="00455AA6" w:rsidRPr="00455AA6" w:rsidRDefault="00455AA6" w:rsidP="00455AA6">
      <w:pPr>
        <w:pStyle w:val="Normal1"/>
        <w:rPr>
          <w:bCs/>
          <w:sz w:val="20"/>
          <w:szCs w:val="20"/>
        </w:rPr>
      </w:pPr>
      <w:r w:rsidRPr="00455AA6">
        <w:rPr>
          <w:bCs/>
          <w:sz w:val="20"/>
          <w:szCs w:val="20"/>
        </w:rPr>
        <w:t>Although Rolls-Royce Motor Cars does not publicly publish a standalone mission and vision separate from BMW Group, its strategic direction can be interpreted through BMW’s corporate sustainability framework and Rolls-Royce’s brand philosophy. The company’s vision centres on providing “the world’s most luxurious and emotionally resonant motor cars,” while its implicit mission is to deliver bespoke luxury through exceptional craftsmanship and cutting-edge technology. Its key strategic objectives include advancing electrification across its portfolio by 2030, strengthening sustainability across the supply chain, enhancing customer experience through bespoke personalisation, and maintaining market leadership in the ultra-luxury automotive segment.</w:t>
      </w:r>
    </w:p>
    <w:p w14:paraId="37E8F40E" w14:textId="77777777" w:rsidR="00455AA6" w:rsidRPr="00455AA6" w:rsidRDefault="00455AA6" w:rsidP="00455AA6">
      <w:pPr>
        <w:pStyle w:val="Normal1"/>
        <w:rPr>
          <w:bCs/>
          <w:sz w:val="20"/>
          <w:szCs w:val="20"/>
        </w:rPr>
      </w:pPr>
    </w:p>
    <w:p w14:paraId="432413F4" w14:textId="7EE78B28" w:rsidR="00F21911" w:rsidRDefault="00455AA6" w:rsidP="00455AA6">
      <w:pPr>
        <w:pStyle w:val="Normal1"/>
        <w:rPr>
          <w:bCs/>
          <w:sz w:val="20"/>
          <w:szCs w:val="20"/>
        </w:rPr>
      </w:pPr>
      <w:r w:rsidRPr="00455AA6">
        <w:rPr>
          <w:bCs/>
          <w:sz w:val="20"/>
          <w:szCs w:val="20"/>
        </w:rPr>
        <w:t>Given these strategic imperatives, this report evaluates Rolls-Royce’s external and internal environment and proposes strategic initiatives that will support its long-term competitiveness and sustainability in a rapidly evolving sector.</w:t>
      </w:r>
    </w:p>
    <w:p w14:paraId="3A290644" w14:textId="77777777" w:rsidR="00455AA6" w:rsidRDefault="00455AA6" w:rsidP="00455AA6">
      <w:pPr>
        <w:pStyle w:val="Normal1"/>
      </w:pPr>
    </w:p>
    <w:p w14:paraId="7D62B655" w14:textId="681BB069" w:rsidR="00471CFE" w:rsidRPr="003136F3" w:rsidRDefault="00455AA6" w:rsidP="00471CFE">
      <w:pPr>
        <w:pStyle w:val="Normal1"/>
        <w:numPr>
          <w:ilvl w:val="0"/>
          <w:numId w:val="28"/>
        </w:numPr>
        <w:rPr>
          <w:b/>
          <w:bCs/>
          <w:u w:val="single"/>
        </w:rPr>
      </w:pPr>
      <w:bookmarkStart w:id="1" w:name="_Hlk215402143"/>
      <w:r w:rsidRPr="00455AA6">
        <w:rPr>
          <w:b/>
          <w:bCs/>
          <w:u w:val="single"/>
        </w:rPr>
        <w:t>EXTERNAL ENVIRONMENT AUDIT</w:t>
      </w:r>
      <w:bookmarkEnd w:id="1"/>
      <w:r w:rsidRPr="00455AA6">
        <w:rPr>
          <w:b/>
          <w:bCs/>
          <w:u w:val="single"/>
        </w:rPr>
        <w:t xml:space="preserve"> — PESTLE ANALYSIS</w:t>
      </w:r>
    </w:p>
    <w:p w14:paraId="28E6F2C3" w14:textId="77777777" w:rsidR="003136F3" w:rsidRPr="00471CFE" w:rsidRDefault="003136F3" w:rsidP="00471CFE">
      <w:pPr>
        <w:pStyle w:val="Normal1"/>
        <w:rPr>
          <w:b/>
          <w:bCs/>
          <w:sz w:val="22"/>
          <w:szCs w:val="22"/>
        </w:rPr>
      </w:pPr>
    </w:p>
    <w:p w14:paraId="5DB809F0" w14:textId="495006E7" w:rsidR="00455AA6" w:rsidRPr="00455AA6" w:rsidRDefault="00455AA6" w:rsidP="00455AA6">
      <w:pPr>
        <w:pStyle w:val="Normal1"/>
        <w:rPr>
          <w:b/>
          <w:bCs/>
          <w:sz w:val="22"/>
          <w:szCs w:val="22"/>
        </w:rPr>
      </w:pPr>
      <w:r w:rsidRPr="00455AA6">
        <w:rPr>
          <w:b/>
          <w:bCs/>
          <w:sz w:val="22"/>
          <w:szCs w:val="22"/>
        </w:rPr>
        <w:t>Political Factors</w:t>
      </w:r>
    </w:p>
    <w:p w14:paraId="786215E0" w14:textId="77777777" w:rsidR="00455AA6" w:rsidRPr="00455AA6" w:rsidRDefault="00455AA6" w:rsidP="00455AA6">
      <w:pPr>
        <w:pStyle w:val="Normal1"/>
        <w:rPr>
          <w:sz w:val="20"/>
          <w:szCs w:val="20"/>
        </w:rPr>
      </w:pPr>
      <w:r w:rsidRPr="00455AA6">
        <w:rPr>
          <w:sz w:val="20"/>
          <w:szCs w:val="20"/>
        </w:rPr>
        <w:t>The UK automotive sector is heavily influenced by political considerations, including industrial policy, trade agreements, and regulations linked to Brexit. Although Rolls-Royce Motor Cars operates within the ultra-luxury segment, it remains sensitive to trade barriers and customs processes affecting the import of specialised components. Brexit has introduced additional administrative requirements and border delays, increasing supply chain complexity (SMMT, 2023). Government incentives for electric vehicle (EV) development, including R&amp;D tax credits and low-emission manufacturing policies, support Rolls-Royce’s transition toward an all-electric line-up by 2030. However, evolving global geopolitical tensions—particularly between the EU, US, and China—pose strategic risks as Rolls-Royce depends on international markets and global wealth patterns.</w:t>
      </w:r>
    </w:p>
    <w:p w14:paraId="65EE1C79" w14:textId="77777777" w:rsidR="00455AA6" w:rsidRPr="00455AA6" w:rsidRDefault="00455AA6" w:rsidP="00455AA6">
      <w:pPr>
        <w:pStyle w:val="Normal1"/>
        <w:rPr>
          <w:sz w:val="20"/>
          <w:szCs w:val="20"/>
        </w:rPr>
      </w:pPr>
    </w:p>
    <w:p w14:paraId="46798155" w14:textId="1E25A60F" w:rsidR="00455AA6" w:rsidRPr="00455AA6" w:rsidRDefault="00455AA6" w:rsidP="00455AA6">
      <w:pPr>
        <w:pStyle w:val="Normal1"/>
        <w:rPr>
          <w:b/>
          <w:bCs/>
          <w:sz w:val="22"/>
          <w:szCs w:val="22"/>
        </w:rPr>
      </w:pPr>
      <w:r w:rsidRPr="00455AA6">
        <w:rPr>
          <w:b/>
          <w:bCs/>
          <w:sz w:val="22"/>
          <w:szCs w:val="22"/>
        </w:rPr>
        <w:t>Economic Factors</w:t>
      </w:r>
    </w:p>
    <w:p w14:paraId="3E636CD3" w14:textId="77777777" w:rsidR="00455AA6" w:rsidRPr="00455AA6" w:rsidRDefault="00455AA6" w:rsidP="00455AA6">
      <w:pPr>
        <w:pStyle w:val="Normal1"/>
        <w:rPr>
          <w:sz w:val="20"/>
          <w:szCs w:val="20"/>
        </w:rPr>
      </w:pPr>
      <w:r w:rsidRPr="00455AA6">
        <w:rPr>
          <w:sz w:val="20"/>
          <w:szCs w:val="20"/>
        </w:rPr>
        <w:t xml:space="preserve">The demand for Rolls-Royce vehicles is tied to macroeconomic trends affecting high-net-worth consumers. While the ultra-luxury segment is more resilient to economic downturns, it is not entirely immune to fluctuations in global wealth distribution, inflation, and currency volatility (PwC, 2023). Rising production costs, including energy prices and material inputs such as aluminium and rare-earth metals used in EVs, exert financial pressure on manufacturing. At the same time, the UK’s skilled labour shortages, partly driven by post-Brexit changes, increase operational costs. Despite these challenges, the global luxury market </w:t>
      </w:r>
      <w:r w:rsidRPr="00455AA6">
        <w:rPr>
          <w:sz w:val="20"/>
          <w:szCs w:val="20"/>
        </w:rPr>
        <w:lastRenderedPageBreak/>
        <w:t>continues to expand due to sustained growth in UHNW individuals, especially in the Middle East, the US, and Asia-Pacific—regions where Rolls-Royce maintains strong demand.</w:t>
      </w:r>
    </w:p>
    <w:p w14:paraId="0752B76B" w14:textId="77777777" w:rsidR="00455AA6" w:rsidRPr="00455AA6" w:rsidRDefault="00455AA6" w:rsidP="00455AA6">
      <w:pPr>
        <w:pStyle w:val="Normal1"/>
        <w:rPr>
          <w:sz w:val="20"/>
          <w:szCs w:val="20"/>
        </w:rPr>
      </w:pPr>
    </w:p>
    <w:p w14:paraId="11C16B8B" w14:textId="256054A2" w:rsidR="00455AA6" w:rsidRPr="00455AA6" w:rsidRDefault="00455AA6" w:rsidP="00455AA6">
      <w:pPr>
        <w:pStyle w:val="Normal1"/>
        <w:rPr>
          <w:b/>
          <w:bCs/>
          <w:sz w:val="22"/>
          <w:szCs w:val="22"/>
        </w:rPr>
      </w:pPr>
      <w:r w:rsidRPr="00455AA6">
        <w:rPr>
          <w:b/>
          <w:bCs/>
          <w:sz w:val="22"/>
          <w:szCs w:val="22"/>
        </w:rPr>
        <w:t>Social Factors</w:t>
      </w:r>
    </w:p>
    <w:p w14:paraId="444769F8" w14:textId="77777777" w:rsidR="00455AA6" w:rsidRPr="00455AA6" w:rsidRDefault="00455AA6" w:rsidP="00455AA6">
      <w:pPr>
        <w:pStyle w:val="Normal1"/>
        <w:rPr>
          <w:sz w:val="20"/>
          <w:szCs w:val="20"/>
        </w:rPr>
      </w:pPr>
      <w:r w:rsidRPr="00455AA6">
        <w:rPr>
          <w:sz w:val="20"/>
          <w:szCs w:val="20"/>
        </w:rPr>
        <w:t>Consumer expectations are shifting toward sustainability, personalisation, and experiential luxury. Research indicates that luxury consumers increasingly value ethical production, carbon-neutral manufacturing, and the use of sustainable materials (Deloitte, 2022). This trend aligns with Rolls-Royce’s bespoke philosophy but also intensifies pressure to demonstrate environmental responsibility. Furthermore, the growing influence of younger wealthy consumers—Millennials and Gen Z—creates stronger demand for digital integration, contemporary design, and seamless customer experiences. Demographic changes also contribute to rising demand for SUVs and luxury EVs, shaping Rolls-Royce’s product and market strategies.</w:t>
      </w:r>
    </w:p>
    <w:p w14:paraId="02B92AF6" w14:textId="77777777" w:rsidR="00455AA6" w:rsidRPr="00455AA6" w:rsidRDefault="00455AA6" w:rsidP="00455AA6">
      <w:pPr>
        <w:pStyle w:val="Normal1"/>
        <w:rPr>
          <w:sz w:val="20"/>
          <w:szCs w:val="20"/>
        </w:rPr>
      </w:pPr>
    </w:p>
    <w:p w14:paraId="032C4E95" w14:textId="7B9B93C1" w:rsidR="00455AA6" w:rsidRPr="00455AA6" w:rsidRDefault="00455AA6" w:rsidP="00455AA6">
      <w:pPr>
        <w:pStyle w:val="Normal1"/>
        <w:rPr>
          <w:b/>
          <w:bCs/>
          <w:sz w:val="22"/>
          <w:szCs w:val="22"/>
        </w:rPr>
      </w:pPr>
      <w:r w:rsidRPr="00455AA6">
        <w:rPr>
          <w:b/>
          <w:bCs/>
          <w:sz w:val="22"/>
          <w:szCs w:val="22"/>
        </w:rPr>
        <w:t>Technological Factors</w:t>
      </w:r>
    </w:p>
    <w:p w14:paraId="55CF4CBF" w14:textId="77777777" w:rsidR="00455AA6" w:rsidRPr="00455AA6" w:rsidRDefault="00455AA6" w:rsidP="00455AA6">
      <w:pPr>
        <w:pStyle w:val="Normal1"/>
        <w:rPr>
          <w:sz w:val="20"/>
          <w:szCs w:val="20"/>
        </w:rPr>
      </w:pPr>
      <w:r w:rsidRPr="00455AA6">
        <w:rPr>
          <w:sz w:val="20"/>
          <w:szCs w:val="20"/>
        </w:rPr>
        <w:t>Technological transformation is accelerating across the automotive sector, particularly in electrification, digital twin technologies, and autonomous systems. BMW Group’s investment in EV platforms and battery technology provides Rolls-Royce with access to advanced engineering capabilities. The launch of the fully electric Rolls-Royce Spectre marks a pivotal technological shift, requiring new competencies in battery integration, software management, and EV-specific aerodynamics. Additionally, Industry 4.0 technologies—such as robotics, AI-driven quality control, and predictive maintenance—enhance production efficiency at the Goodwood facility. However, the rapid pace of innovation demands sustained investment to remain competitive.</w:t>
      </w:r>
    </w:p>
    <w:p w14:paraId="0CC01216" w14:textId="77777777" w:rsidR="00455AA6" w:rsidRPr="00455AA6" w:rsidRDefault="00455AA6" w:rsidP="00455AA6">
      <w:pPr>
        <w:pStyle w:val="Normal1"/>
        <w:rPr>
          <w:sz w:val="20"/>
          <w:szCs w:val="20"/>
        </w:rPr>
      </w:pPr>
    </w:p>
    <w:p w14:paraId="0C7C224E" w14:textId="1A804934" w:rsidR="00455AA6" w:rsidRPr="00455AA6" w:rsidRDefault="00455AA6" w:rsidP="00455AA6">
      <w:pPr>
        <w:pStyle w:val="Normal1"/>
        <w:rPr>
          <w:b/>
          <w:bCs/>
          <w:sz w:val="22"/>
          <w:szCs w:val="22"/>
        </w:rPr>
      </w:pPr>
      <w:r w:rsidRPr="00455AA6">
        <w:rPr>
          <w:b/>
          <w:bCs/>
          <w:sz w:val="22"/>
          <w:szCs w:val="22"/>
        </w:rPr>
        <w:t>Legal Factors</w:t>
      </w:r>
    </w:p>
    <w:p w14:paraId="113CC9A7" w14:textId="77777777" w:rsidR="00455AA6" w:rsidRPr="00455AA6" w:rsidRDefault="00455AA6" w:rsidP="00455AA6">
      <w:pPr>
        <w:pStyle w:val="Normal1"/>
        <w:rPr>
          <w:sz w:val="20"/>
          <w:szCs w:val="20"/>
        </w:rPr>
      </w:pPr>
      <w:r w:rsidRPr="00455AA6">
        <w:rPr>
          <w:sz w:val="20"/>
          <w:szCs w:val="20"/>
        </w:rPr>
        <w:t>Rolls-Royce must comply with increasingly stringent legal frameworks related to emissions, safety, data protection, and sustainability reporting. The UK’s commitment to achieving net-zero emissions by 2050 and EU regulations such as the Corporate Sustainability Reporting Directive (CSRD) influence corporate responsibilities across BMW Group. EV manufacturing introduces additional compliance requirements related to battery recycling, chemical handling, and carbon disclosure. Furthermore, intellectual property protection remains crucial, given Rolls-Royce’s distinctive designs and customisation technologies.</w:t>
      </w:r>
    </w:p>
    <w:p w14:paraId="6410D1CD" w14:textId="77777777" w:rsidR="00455AA6" w:rsidRPr="00455AA6" w:rsidRDefault="00455AA6" w:rsidP="00455AA6">
      <w:pPr>
        <w:pStyle w:val="Normal1"/>
        <w:rPr>
          <w:sz w:val="20"/>
          <w:szCs w:val="20"/>
        </w:rPr>
      </w:pPr>
    </w:p>
    <w:p w14:paraId="5C30F0B3" w14:textId="46850D8E" w:rsidR="00455AA6" w:rsidRPr="00455AA6" w:rsidRDefault="00455AA6" w:rsidP="00455AA6">
      <w:pPr>
        <w:pStyle w:val="Normal1"/>
        <w:rPr>
          <w:b/>
          <w:bCs/>
          <w:sz w:val="22"/>
          <w:szCs w:val="22"/>
        </w:rPr>
      </w:pPr>
      <w:r w:rsidRPr="00455AA6">
        <w:rPr>
          <w:b/>
          <w:bCs/>
          <w:sz w:val="22"/>
          <w:szCs w:val="22"/>
        </w:rPr>
        <w:t>Environmental Factors</w:t>
      </w:r>
    </w:p>
    <w:p w14:paraId="54620D6C" w14:textId="5C8EE1F6" w:rsidR="00F21911" w:rsidRDefault="00455AA6" w:rsidP="00455AA6">
      <w:pPr>
        <w:pStyle w:val="Normal1"/>
        <w:rPr>
          <w:sz w:val="20"/>
          <w:szCs w:val="20"/>
        </w:rPr>
      </w:pPr>
      <w:r w:rsidRPr="00455AA6">
        <w:rPr>
          <w:sz w:val="20"/>
          <w:szCs w:val="20"/>
        </w:rPr>
        <w:t xml:space="preserve">Environmental pressures are among the most significant drivers of strategic change. Stakeholder expectations—governments, consumers, and investors—emphasise reduced carbon emissions, circularity, and responsible sourcing of materials. Rolls-Royce has committed to delivering its first fully electric car and transitioning its full portfolio to electric propulsion by 2030, aligning with broader industry sustainability goals. Managing waste, minimising water usage, and adopting renewable energy sources at the Goodwood </w:t>
      </w:r>
      <w:r w:rsidRPr="00455AA6">
        <w:rPr>
          <w:sz w:val="20"/>
          <w:szCs w:val="20"/>
        </w:rPr>
        <w:lastRenderedPageBreak/>
        <w:t>plant are essential for reducing environmental impact. Supply chain emissions (Scope 3) pose challenges due to reliance on specialised global suppliers.</w:t>
      </w:r>
    </w:p>
    <w:p w14:paraId="14C449CD" w14:textId="77777777" w:rsidR="00455AA6" w:rsidRDefault="00455AA6" w:rsidP="00455AA6">
      <w:pPr>
        <w:pStyle w:val="Normal1"/>
        <w:rPr>
          <w:sz w:val="20"/>
          <w:szCs w:val="20"/>
        </w:rPr>
      </w:pPr>
    </w:p>
    <w:p w14:paraId="1832A2F7" w14:textId="5373487E" w:rsidR="00471CFE" w:rsidRPr="00BE4808" w:rsidRDefault="00455AA6" w:rsidP="00BE4808">
      <w:pPr>
        <w:pStyle w:val="Normal1"/>
        <w:numPr>
          <w:ilvl w:val="0"/>
          <w:numId w:val="28"/>
        </w:numPr>
        <w:rPr>
          <w:b/>
          <w:bCs/>
          <w:u w:val="single"/>
        </w:rPr>
      </w:pPr>
      <w:bookmarkStart w:id="2" w:name="_Hlk215402177"/>
      <w:r w:rsidRPr="00455AA6">
        <w:rPr>
          <w:b/>
          <w:bCs/>
          <w:u w:val="single"/>
        </w:rPr>
        <w:t>PORTER’S FIVE FORCES ANALYSIS</w:t>
      </w:r>
    </w:p>
    <w:bookmarkEnd w:id="2"/>
    <w:p w14:paraId="5F3E9159" w14:textId="77777777" w:rsidR="00BE4808" w:rsidRDefault="00BE4808" w:rsidP="00BE4808">
      <w:pPr>
        <w:pStyle w:val="Normal1"/>
        <w:rPr>
          <w:sz w:val="20"/>
          <w:szCs w:val="20"/>
        </w:rPr>
      </w:pPr>
    </w:p>
    <w:p w14:paraId="02D455AD" w14:textId="04F6E10D" w:rsidR="00BE4808" w:rsidRDefault="00455AA6" w:rsidP="00BE4808">
      <w:pPr>
        <w:pStyle w:val="Normal1"/>
        <w:rPr>
          <w:sz w:val="20"/>
          <w:szCs w:val="20"/>
        </w:rPr>
      </w:pPr>
      <w:r w:rsidRPr="00455AA6">
        <w:rPr>
          <w:sz w:val="20"/>
          <w:szCs w:val="20"/>
        </w:rPr>
        <w:t>Porter’s Five Forces framework helps assess the competitive dynamics within the ultra-luxury automotive sector and the strategic pressures influencing Rolls-Royce Motor Cars. Although the brand occupies a highly specialised niche, several forces still shape its long-term competitiveness.</w:t>
      </w:r>
    </w:p>
    <w:p w14:paraId="3E159DEA" w14:textId="77777777" w:rsidR="00455AA6" w:rsidRDefault="00455AA6" w:rsidP="00BE4808">
      <w:pPr>
        <w:pStyle w:val="Normal1"/>
        <w:rPr>
          <w:sz w:val="20"/>
          <w:szCs w:val="20"/>
        </w:rPr>
      </w:pPr>
    </w:p>
    <w:p w14:paraId="6D18AE2C" w14:textId="5E33BC1E" w:rsidR="00455AA6" w:rsidRPr="00455AA6" w:rsidRDefault="00455AA6" w:rsidP="00455AA6">
      <w:pPr>
        <w:pStyle w:val="Normal1"/>
        <w:numPr>
          <w:ilvl w:val="0"/>
          <w:numId w:val="31"/>
        </w:numPr>
        <w:rPr>
          <w:b/>
          <w:bCs/>
          <w:sz w:val="22"/>
          <w:szCs w:val="22"/>
        </w:rPr>
      </w:pPr>
      <w:r w:rsidRPr="00455AA6">
        <w:rPr>
          <w:b/>
          <w:bCs/>
          <w:sz w:val="22"/>
          <w:szCs w:val="22"/>
        </w:rPr>
        <w:t>Threat of New Entrants — Low</w:t>
      </w:r>
    </w:p>
    <w:p w14:paraId="66DEC63E" w14:textId="77777777" w:rsidR="00455AA6" w:rsidRPr="00455AA6" w:rsidRDefault="00455AA6" w:rsidP="00455AA6">
      <w:pPr>
        <w:pStyle w:val="Normal1"/>
        <w:rPr>
          <w:sz w:val="20"/>
          <w:szCs w:val="20"/>
        </w:rPr>
      </w:pPr>
      <w:r w:rsidRPr="00455AA6">
        <w:rPr>
          <w:sz w:val="20"/>
          <w:szCs w:val="20"/>
        </w:rPr>
        <w:t>The ultra-luxury automotive segment has extremely high entry barriers, making the threat of new entrants minimal. Developing a product capable of competing with Rolls-Royce requires significant financial investment, highly skilled labour, advanced technology, and an established reputation for craftsmanship. The brand’s heritage, dating back to 1904, forms a powerful barrier that is nearly impossible for a new firm to replicate. Moreover, Rolls-Royce’s integration within the BMW Group ensures access to high-cost EV platforms, R&amp;D expertise, and advanced manufacturing capabilities, further raising entry barriers. Additionally, regulatory requirements—especially those relating to safety, electrification, and emissions—make market entry increasingly resource-intensive. These factors collectively limit the likelihood of new players entering this exclusive market.</w:t>
      </w:r>
    </w:p>
    <w:p w14:paraId="0B6826E5" w14:textId="77777777" w:rsidR="00455AA6" w:rsidRPr="00455AA6" w:rsidRDefault="00455AA6" w:rsidP="00455AA6">
      <w:pPr>
        <w:pStyle w:val="Normal1"/>
        <w:rPr>
          <w:sz w:val="20"/>
          <w:szCs w:val="20"/>
        </w:rPr>
      </w:pPr>
    </w:p>
    <w:p w14:paraId="35A8E806" w14:textId="611D3F24" w:rsidR="00455AA6" w:rsidRPr="00455AA6" w:rsidRDefault="00455AA6" w:rsidP="00455AA6">
      <w:pPr>
        <w:pStyle w:val="Normal1"/>
        <w:numPr>
          <w:ilvl w:val="0"/>
          <w:numId w:val="31"/>
        </w:numPr>
        <w:rPr>
          <w:b/>
          <w:bCs/>
          <w:sz w:val="22"/>
          <w:szCs w:val="22"/>
        </w:rPr>
      </w:pPr>
      <w:r w:rsidRPr="00455AA6">
        <w:rPr>
          <w:b/>
          <w:bCs/>
          <w:sz w:val="22"/>
          <w:szCs w:val="22"/>
        </w:rPr>
        <w:t>Bargaining Power of Suppliers — Moderate</w:t>
      </w:r>
    </w:p>
    <w:p w14:paraId="2BD9F6F0" w14:textId="77777777" w:rsidR="00455AA6" w:rsidRPr="00455AA6" w:rsidRDefault="00455AA6" w:rsidP="00455AA6">
      <w:pPr>
        <w:pStyle w:val="Normal1"/>
        <w:rPr>
          <w:sz w:val="20"/>
          <w:szCs w:val="20"/>
        </w:rPr>
      </w:pPr>
    </w:p>
    <w:p w14:paraId="63E316F9" w14:textId="77777777" w:rsidR="00455AA6" w:rsidRPr="00455AA6" w:rsidRDefault="00455AA6" w:rsidP="00455AA6">
      <w:pPr>
        <w:pStyle w:val="Normal1"/>
        <w:rPr>
          <w:sz w:val="20"/>
          <w:szCs w:val="20"/>
        </w:rPr>
      </w:pPr>
      <w:r w:rsidRPr="00455AA6">
        <w:rPr>
          <w:sz w:val="20"/>
          <w:szCs w:val="20"/>
        </w:rPr>
        <w:t>Rolls-Royce relies heavily on specialised suppliers that deliver premium materials, advanced electronics, and bespoke components. Some suppliers possess unique capabilities and limited substitutes, increasing their bargaining power. For example, suppliers of high-quality leather, rare woods, and customised interior components may be difficult to replace. The shift toward electrification also increases dependence on battery and semiconductor suppliers, sectors already facing global capacity constraints. However, Rolls-Royce benefits from BMW Group’s extensive global supply chain, which provides leverage in supplier negotiations, access to multi-tier procurement networks, and supply chain resilience. While supplier power is moderate, the increasing demand for EV-specific components may elevate supplier influence over time.</w:t>
      </w:r>
    </w:p>
    <w:p w14:paraId="19F53ABB" w14:textId="77777777" w:rsidR="00455AA6" w:rsidRPr="00455AA6" w:rsidRDefault="00455AA6" w:rsidP="00455AA6">
      <w:pPr>
        <w:pStyle w:val="Normal1"/>
        <w:rPr>
          <w:sz w:val="20"/>
          <w:szCs w:val="20"/>
        </w:rPr>
      </w:pPr>
    </w:p>
    <w:p w14:paraId="6FDADD77" w14:textId="3A0C279D" w:rsidR="00455AA6" w:rsidRPr="00455AA6" w:rsidRDefault="00455AA6" w:rsidP="00455AA6">
      <w:pPr>
        <w:pStyle w:val="Normal1"/>
        <w:numPr>
          <w:ilvl w:val="0"/>
          <w:numId w:val="31"/>
        </w:numPr>
        <w:rPr>
          <w:b/>
          <w:bCs/>
          <w:sz w:val="22"/>
          <w:szCs w:val="22"/>
        </w:rPr>
      </w:pPr>
      <w:r w:rsidRPr="00455AA6">
        <w:rPr>
          <w:b/>
          <w:bCs/>
          <w:sz w:val="22"/>
          <w:szCs w:val="22"/>
        </w:rPr>
        <w:t>Bargaining Power of Buyers — Low</w:t>
      </w:r>
    </w:p>
    <w:p w14:paraId="3A6F0DA6" w14:textId="77777777" w:rsidR="00455AA6" w:rsidRPr="00455AA6" w:rsidRDefault="00455AA6" w:rsidP="00455AA6">
      <w:pPr>
        <w:pStyle w:val="Normal1"/>
        <w:rPr>
          <w:sz w:val="20"/>
          <w:szCs w:val="20"/>
        </w:rPr>
      </w:pPr>
    </w:p>
    <w:p w14:paraId="516B770A" w14:textId="77777777" w:rsidR="00455AA6" w:rsidRPr="00455AA6" w:rsidRDefault="00455AA6" w:rsidP="00455AA6">
      <w:pPr>
        <w:pStyle w:val="Normal1"/>
        <w:rPr>
          <w:sz w:val="20"/>
          <w:szCs w:val="20"/>
        </w:rPr>
      </w:pPr>
      <w:r w:rsidRPr="00455AA6">
        <w:rPr>
          <w:sz w:val="20"/>
          <w:szCs w:val="20"/>
        </w:rPr>
        <w:t xml:space="preserve">The bargaining power of Rolls-Royce customers is relatively low due to the brand’s exclusivity, strong reputation, and limited production volumes. Ultra-high-net-worth individuals value bespoke craftsmanship, brand prestige, and personalisation options rather than price sensitivity. Rolls-Royce maintains strong control over pricing, with long waiting lists that reinforce its exclusivity. Although buyers expect exceptional </w:t>
      </w:r>
      <w:r w:rsidRPr="00455AA6">
        <w:rPr>
          <w:sz w:val="20"/>
          <w:szCs w:val="20"/>
        </w:rPr>
        <w:lastRenderedPageBreak/>
        <w:t>customer service and customisation, they generally lack the power to influence production methods or pricing structures. However, wealthy consumers increasingly expect sustainable production practices and innovative technologies, meaning their expectations—not their bargaining power—shape strategic demand.</w:t>
      </w:r>
    </w:p>
    <w:p w14:paraId="22C29D64" w14:textId="77777777" w:rsidR="00455AA6" w:rsidRPr="00455AA6" w:rsidRDefault="00455AA6" w:rsidP="00455AA6">
      <w:pPr>
        <w:pStyle w:val="Normal1"/>
        <w:rPr>
          <w:sz w:val="20"/>
          <w:szCs w:val="20"/>
        </w:rPr>
      </w:pPr>
    </w:p>
    <w:p w14:paraId="1F1CC83E" w14:textId="76C44723" w:rsidR="00455AA6" w:rsidRPr="00455AA6" w:rsidRDefault="00455AA6" w:rsidP="00455AA6">
      <w:pPr>
        <w:pStyle w:val="Normal1"/>
        <w:numPr>
          <w:ilvl w:val="0"/>
          <w:numId w:val="31"/>
        </w:numPr>
        <w:rPr>
          <w:b/>
          <w:bCs/>
          <w:sz w:val="22"/>
          <w:szCs w:val="22"/>
        </w:rPr>
      </w:pPr>
      <w:r w:rsidRPr="00455AA6">
        <w:rPr>
          <w:b/>
          <w:bCs/>
          <w:sz w:val="22"/>
          <w:szCs w:val="22"/>
        </w:rPr>
        <w:t>Threat of Substitutes — Low to Moderate</w:t>
      </w:r>
    </w:p>
    <w:p w14:paraId="2E3AADDE" w14:textId="77777777" w:rsidR="00455AA6" w:rsidRPr="00455AA6" w:rsidRDefault="00455AA6" w:rsidP="00455AA6">
      <w:pPr>
        <w:pStyle w:val="Normal1"/>
        <w:rPr>
          <w:sz w:val="20"/>
          <w:szCs w:val="20"/>
        </w:rPr>
      </w:pPr>
    </w:p>
    <w:p w14:paraId="1C2CF218" w14:textId="77777777" w:rsidR="00455AA6" w:rsidRPr="00455AA6" w:rsidRDefault="00455AA6" w:rsidP="00455AA6">
      <w:pPr>
        <w:pStyle w:val="Normal1"/>
        <w:rPr>
          <w:sz w:val="20"/>
          <w:szCs w:val="20"/>
        </w:rPr>
      </w:pPr>
      <w:r w:rsidRPr="00455AA6">
        <w:rPr>
          <w:sz w:val="20"/>
          <w:szCs w:val="20"/>
        </w:rPr>
        <w:t>There are few direct substitutes for the ultra-luxury experience Rolls-Royce offers. Competitors such as Bentley, Mercedes-Maybach, and high-end models from Aston Martin or Ferrari may appeal to similar customer segments but do not replicate Rolls-Royce’s level of bespoke luxury. However, changing consumer preferences—such as increased interest in luxury experiences, private aviation, or luxury services—may serve as partial substitutes by diverting discretionary spending away from automobiles. Additionally, growing environmental awareness may influence customers who prefer sustainable forms of luxury. Overall, the threat of substitutes remains low but could increase if consumer attitudes shift significantly.</w:t>
      </w:r>
    </w:p>
    <w:p w14:paraId="03505166" w14:textId="77777777" w:rsidR="00455AA6" w:rsidRPr="00455AA6" w:rsidRDefault="00455AA6" w:rsidP="00455AA6">
      <w:pPr>
        <w:pStyle w:val="Normal1"/>
        <w:rPr>
          <w:sz w:val="20"/>
          <w:szCs w:val="20"/>
        </w:rPr>
      </w:pPr>
    </w:p>
    <w:p w14:paraId="3B4F5EE4" w14:textId="6BB5C243" w:rsidR="00455AA6" w:rsidRPr="00455AA6" w:rsidRDefault="00455AA6" w:rsidP="00455AA6">
      <w:pPr>
        <w:pStyle w:val="Normal1"/>
        <w:numPr>
          <w:ilvl w:val="0"/>
          <w:numId w:val="31"/>
        </w:numPr>
        <w:rPr>
          <w:b/>
          <w:bCs/>
          <w:sz w:val="22"/>
          <w:szCs w:val="22"/>
        </w:rPr>
      </w:pPr>
      <w:r w:rsidRPr="00455AA6">
        <w:rPr>
          <w:b/>
          <w:bCs/>
          <w:sz w:val="22"/>
          <w:szCs w:val="22"/>
        </w:rPr>
        <w:t>Industry Rivalry — Moderate</w:t>
      </w:r>
    </w:p>
    <w:p w14:paraId="6EF82A71" w14:textId="77777777" w:rsidR="00455AA6" w:rsidRPr="00455AA6" w:rsidRDefault="00455AA6" w:rsidP="00455AA6">
      <w:pPr>
        <w:pStyle w:val="Normal1"/>
        <w:rPr>
          <w:sz w:val="20"/>
          <w:szCs w:val="20"/>
        </w:rPr>
      </w:pPr>
    </w:p>
    <w:p w14:paraId="6F9CF8B7" w14:textId="41812B2F" w:rsidR="00455AA6" w:rsidRDefault="00455AA6" w:rsidP="00455AA6">
      <w:pPr>
        <w:pStyle w:val="Normal1"/>
        <w:rPr>
          <w:sz w:val="20"/>
          <w:szCs w:val="20"/>
        </w:rPr>
      </w:pPr>
      <w:r w:rsidRPr="00455AA6">
        <w:rPr>
          <w:sz w:val="20"/>
          <w:szCs w:val="20"/>
        </w:rPr>
        <w:t>The ultra-luxury automotive market is small but highly competitive. Key rivals include Bentley, Mercedes-Maybach, and increasingly, electric luxury brands such as Lucid Motors. Competition is driven by brand identity, craftsmanship, design, performance, and technological advancements—particularly in electrification. While Rolls-Royce enjoys strong brand differentiation and a loyal customer base, rivals are also investing heavily in EV technologies and bespoke services. The transition to electric powertrains intensifies rivalry as brands compete to establish dominance in the emerging luxury EV segment. Despite this, rivalry remains moderate due to limited production volumes and a relatively stable customer base.</w:t>
      </w:r>
    </w:p>
    <w:p w14:paraId="0186F855" w14:textId="77777777" w:rsidR="00455AA6" w:rsidRPr="00BE4808" w:rsidRDefault="00455AA6" w:rsidP="00BE4808">
      <w:pPr>
        <w:pStyle w:val="Normal1"/>
        <w:rPr>
          <w:sz w:val="20"/>
          <w:szCs w:val="20"/>
        </w:rPr>
      </w:pPr>
    </w:p>
    <w:p w14:paraId="58CA822F" w14:textId="516E52AC" w:rsidR="00AA6577" w:rsidRDefault="00455AA6" w:rsidP="00AA6577">
      <w:pPr>
        <w:pStyle w:val="Normal1"/>
        <w:numPr>
          <w:ilvl w:val="0"/>
          <w:numId w:val="28"/>
        </w:numPr>
        <w:rPr>
          <w:b/>
          <w:bCs/>
          <w:u w:val="single"/>
        </w:rPr>
      </w:pPr>
      <w:bookmarkStart w:id="3" w:name="_Hlk214792959"/>
      <w:r w:rsidRPr="00455AA6">
        <w:rPr>
          <w:b/>
          <w:bCs/>
          <w:u w:val="single"/>
        </w:rPr>
        <w:t>INTERNAL ENVIRONMENT AUDIT</w:t>
      </w:r>
    </w:p>
    <w:p w14:paraId="303C4202" w14:textId="77777777" w:rsidR="003136F3" w:rsidRDefault="003136F3" w:rsidP="00AA6577">
      <w:pPr>
        <w:pStyle w:val="Normal1"/>
        <w:jc w:val="left"/>
        <w:rPr>
          <w:sz w:val="20"/>
          <w:szCs w:val="20"/>
        </w:rPr>
      </w:pPr>
      <w:bookmarkStart w:id="4" w:name="_Toc193547723"/>
      <w:bookmarkEnd w:id="3"/>
    </w:p>
    <w:p w14:paraId="5C32BBF9" w14:textId="03A049F3" w:rsidR="00F21911" w:rsidRDefault="00455AA6" w:rsidP="00F21911">
      <w:pPr>
        <w:pStyle w:val="Normal1"/>
        <w:jc w:val="left"/>
        <w:rPr>
          <w:sz w:val="20"/>
          <w:szCs w:val="20"/>
        </w:rPr>
      </w:pPr>
      <w:r w:rsidRPr="00455AA6">
        <w:rPr>
          <w:sz w:val="20"/>
          <w:szCs w:val="20"/>
        </w:rPr>
        <w:t>Understanding Rolls-Royce Motor Cars’ internal capabilities is essential for assessing its competitive position within the ultra-luxury automotive sector. This section applies the Value Chain framework, the Resource-Based View (RBV), and the VRIO model to evaluate the strengths and weaknesses that shape the brand’s performance and strategic potential.</w:t>
      </w:r>
    </w:p>
    <w:p w14:paraId="0D7A73F3" w14:textId="77777777" w:rsidR="00455AA6" w:rsidRDefault="00455AA6" w:rsidP="00F21911">
      <w:pPr>
        <w:pStyle w:val="Normal1"/>
        <w:jc w:val="left"/>
        <w:rPr>
          <w:sz w:val="20"/>
          <w:szCs w:val="20"/>
        </w:rPr>
      </w:pPr>
    </w:p>
    <w:p w14:paraId="051B3AB3" w14:textId="77777777" w:rsidR="00C14F3F" w:rsidRDefault="00C14F3F" w:rsidP="00F21911">
      <w:pPr>
        <w:pStyle w:val="Normal1"/>
        <w:jc w:val="left"/>
        <w:rPr>
          <w:sz w:val="20"/>
          <w:szCs w:val="20"/>
        </w:rPr>
      </w:pPr>
    </w:p>
    <w:p w14:paraId="3933574B" w14:textId="77777777" w:rsidR="00C14F3F" w:rsidRDefault="00C14F3F" w:rsidP="00F21911">
      <w:pPr>
        <w:pStyle w:val="Normal1"/>
        <w:jc w:val="left"/>
        <w:rPr>
          <w:sz w:val="20"/>
          <w:szCs w:val="20"/>
        </w:rPr>
      </w:pPr>
    </w:p>
    <w:p w14:paraId="3F9C94F0" w14:textId="77777777" w:rsidR="00C14F3F" w:rsidRDefault="00C14F3F" w:rsidP="00F21911">
      <w:pPr>
        <w:pStyle w:val="Normal1"/>
        <w:jc w:val="left"/>
        <w:rPr>
          <w:sz w:val="20"/>
          <w:szCs w:val="20"/>
        </w:rPr>
      </w:pPr>
    </w:p>
    <w:p w14:paraId="33A4D7ED" w14:textId="77777777" w:rsidR="00C14F3F" w:rsidRDefault="00C14F3F" w:rsidP="00F21911">
      <w:pPr>
        <w:pStyle w:val="Normal1"/>
        <w:jc w:val="left"/>
        <w:rPr>
          <w:sz w:val="20"/>
          <w:szCs w:val="20"/>
        </w:rPr>
      </w:pPr>
    </w:p>
    <w:p w14:paraId="52E35369" w14:textId="77777777" w:rsidR="00C14F3F" w:rsidRDefault="00C14F3F" w:rsidP="00F21911">
      <w:pPr>
        <w:pStyle w:val="Normal1"/>
        <w:jc w:val="left"/>
        <w:rPr>
          <w:sz w:val="20"/>
          <w:szCs w:val="20"/>
        </w:rPr>
      </w:pPr>
    </w:p>
    <w:p w14:paraId="5D64E9F0" w14:textId="77777777" w:rsidR="00455AA6" w:rsidRPr="00455AA6" w:rsidRDefault="00455AA6" w:rsidP="00455AA6">
      <w:pPr>
        <w:pStyle w:val="Normal1"/>
        <w:jc w:val="left"/>
        <w:rPr>
          <w:b/>
          <w:bCs/>
          <w:u w:val="single"/>
        </w:rPr>
      </w:pPr>
      <w:r w:rsidRPr="00455AA6">
        <w:rPr>
          <w:b/>
          <w:bCs/>
          <w:u w:val="single"/>
        </w:rPr>
        <w:lastRenderedPageBreak/>
        <w:t>A. Value Chain Analysis</w:t>
      </w:r>
    </w:p>
    <w:p w14:paraId="036F7C66" w14:textId="77777777" w:rsidR="00455AA6" w:rsidRPr="00455AA6" w:rsidRDefault="00455AA6" w:rsidP="00455AA6">
      <w:pPr>
        <w:pStyle w:val="Normal1"/>
        <w:jc w:val="left"/>
        <w:rPr>
          <w:b/>
          <w:bCs/>
          <w:sz w:val="22"/>
          <w:szCs w:val="22"/>
        </w:rPr>
      </w:pPr>
      <w:r w:rsidRPr="00455AA6">
        <w:rPr>
          <w:b/>
          <w:bCs/>
          <w:sz w:val="22"/>
          <w:szCs w:val="22"/>
        </w:rPr>
        <w:t>1. Primary Activities</w:t>
      </w:r>
    </w:p>
    <w:p w14:paraId="67041138" w14:textId="77777777" w:rsidR="00455AA6" w:rsidRPr="00C14F3F" w:rsidRDefault="00455AA6" w:rsidP="00455AA6">
      <w:pPr>
        <w:pStyle w:val="Normal1"/>
        <w:jc w:val="left"/>
        <w:rPr>
          <w:b/>
          <w:bCs/>
          <w:sz w:val="20"/>
          <w:szCs w:val="20"/>
        </w:rPr>
      </w:pPr>
      <w:r w:rsidRPr="00C14F3F">
        <w:rPr>
          <w:b/>
          <w:bCs/>
          <w:sz w:val="20"/>
          <w:szCs w:val="20"/>
        </w:rPr>
        <w:t>Inbound Logistics</w:t>
      </w:r>
    </w:p>
    <w:p w14:paraId="22158C14" w14:textId="77777777" w:rsidR="00455AA6" w:rsidRPr="00455AA6" w:rsidRDefault="00455AA6" w:rsidP="00455AA6">
      <w:pPr>
        <w:pStyle w:val="Normal1"/>
        <w:jc w:val="left"/>
        <w:rPr>
          <w:sz w:val="20"/>
          <w:szCs w:val="20"/>
        </w:rPr>
      </w:pPr>
    </w:p>
    <w:p w14:paraId="2FABA2F9" w14:textId="77777777" w:rsidR="00455AA6" w:rsidRPr="00455AA6" w:rsidRDefault="00455AA6" w:rsidP="00455AA6">
      <w:pPr>
        <w:pStyle w:val="Normal1"/>
        <w:jc w:val="left"/>
        <w:rPr>
          <w:sz w:val="20"/>
          <w:szCs w:val="20"/>
        </w:rPr>
      </w:pPr>
      <w:r w:rsidRPr="00455AA6">
        <w:rPr>
          <w:sz w:val="20"/>
          <w:szCs w:val="20"/>
        </w:rPr>
        <w:t>Rolls-Royce relies on high-quality, specialised components sourced from a global supply network. Premium leather, rare woods, precision-engineered mechanical parts, and EV-specific components (such as high-voltage batteries) require highly coordinated logistics operations. The influence of BMW Group enhances procurement efficiency and supply chain resilience. However, reliance on niche suppliers introduces vulnerability to geopolitical disruptions and capacity constraints.</w:t>
      </w:r>
    </w:p>
    <w:p w14:paraId="6697FDC6" w14:textId="77777777" w:rsidR="00455AA6" w:rsidRPr="00455AA6" w:rsidRDefault="00455AA6" w:rsidP="00455AA6">
      <w:pPr>
        <w:pStyle w:val="Normal1"/>
        <w:jc w:val="left"/>
        <w:rPr>
          <w:sz w:val="20"/>
          <w:szCs w:val="20"/>
        </w:rPr>
      </w:pPr>
    </w:p>
    <w:p w14:paraId="55220C0F" w14:textId="7603B5F0" w:rsidR="00455AA6" w:rsidRPr="00C14F3F" w:rsidRDefault="00455AA6" w:rsidP="00455AA6">
      <w:pPr>
        <w:pStyle w:val="Normal1"/>
        <w:jc w:val="left"/>
        <w:rPr>
          <w:b/>
          <w:bCs/>
          <w:sz w:val="22"/>
          <w:szCs w:val="22"/>
        </w:rPr>
      </w:pPr>
      <w:r w:rsidRPr="00C14F3F">
        <w:rPr>
          <w:b/>
          <w:bCs/>
          <w:sz w:val="22"/>
          <w:szCs w:val="22"/>
        </w:rPr>
        <w:t>Operations</w:t>
      </w:r>
    </w:p>
    <w:p w14:paraId="16356F99" w14:textId="77777777" w:rsidR="00455AA6" w:rsidRPr="00455AA6" w:rsidRDefault="00455AA6" w:rsidP="00455AA6">
      <w:pPr>
        <w:pStyle w:val="Normal1"/>
        <w:jc w:val="left"/>
        <w:rPr>
          <w:sz w:val="20"/>
          <w:szCs w:val="20"/>
        </w:rPr>
      </w:pPr>
      <w:r w:rsidRPr="00455AA6">
        <w:rPr>
          <w:sz w:val="20"/>
          <w:szCs w:val="20"/>
        </w:rPr>
        <w:t>The company’s central competitive advantage lies in its bespoke, hand-crafted production methods at the Goodwood manufacturing facility. Vehicles undergo meticulous craftsmanship processes, with a strong emphasis on quality control and customisation. The “Bespoke Collective” team of designers, artisans, and engineers ensures that each vehicle reflects the client's individual preferences. These labour-intensive operations enable differentiation but also limit production scalability and increase costs. The shift to EV manufacturing, initiated with the Spectre model, requires new capabilities in battery integration, software engineering, and lightweight construction.</w:t>
      </w:r>
    </w:p>
    <w:p w14:paraId="1B06F363" w14:textId="77777777" w:rsidR="00455AA6" w:rsidRPr="00455AA6" w:rsidRDefault="00455AA6" w:rsidP="00455AA6">
      <w:pPr>
        <w:pStyle w:val="Normal1"/>
        <w:jc w:val="left"/>
        <w:rPr>
          <w:sz w:val="20"/>
          <w:szCs w:val="20"/>
        </w:rPr>
      </w:pPr>
    </w:p>
    <w:p w14:paraId="323086A3" w14:textId="0767AD61" w:rsidR="00455AA6" w:rsidRPr="00C14F3F" w:rsidRDefault="00455AA6" w:rsidP="00455AA6">
      <w:pPr>
        <w:pStyle w:val="Normal1"/>
        <w:jc w:val="left"/>
        <w:rPr>
          <w:b/>
          <w:bCs/>
          <w:sz w:val="22"/>
          <w:szCs w:val="22"/>
        </w:rPr>
      </w:pPr>
      <w:r w:rsidRPr="00C14F3F">
        <w:rPr>
          <w:b/>
          <w:bCs/>
          <w:sz w:val="22"/>
          <w:szCs w:val="22"/>
        </w:rPr>
        <w:t>Outbound Logistics</w:t>
      </w:r>
    </w:p>
    <w:p w14:paraId="0AA9E612" w14:textId="77777777" w:rsidR="00455AA6" w:rsidRPr="00455AA6" w:rsidRDefault="00455AA6" w:rsidP="00455AA6">
      <w:pPr>
        <w:pStyle w:val="Normal1"/>
        <w:jc w:val="left"/>
        <w:rPr>
          <w:sz w:val="20"/>
          <w:szCs w:val="20"/>
        </w:rPr>
      </w:pPr>
      <w:r w:rsidRPr="00455AA6">
        <w:rPr>
          <w:sz w:val="20"/>
          <w:szCs w:val="20"/>
        </w:rPr>
        <w:t>Given the low production volume and global clientele, outbound logistics are highly specialised. Vehicles are meticulously prepared, packaged, and shipped to customers and dealerships worldwide. Export processes must comply with international regulations, customs requirements, and luxury distribution standards. The exclusive nature of each vehicle requires careful handling and efficient coordination, which contributes positively to customer satisfaction.</w:t>
      </w:r>
    </w:p>
    <w:p w14:paraId="32EC05A0" w14:textId="77777777" w:rsidR="00455AA6" w:rsidRPr="00455AA6" w:rsidRDefault="00455AA6" w:rsidP="00455AA6">
      <w:pPr>
        <w:pStyle w:val="Normal1"/>
        <w:jc w:val="left"/>
        <w:rPr>
          <w:sz w:val="20"/>
          <w:szCs w:val="20"/>
        </w:rPr>
      </w:pPr>
    </w:p>
    <w:p w14:paraId="61DD4C52" w14:textId="2F731903" w:rsidR="00455AA6" w:rsidRPr="00C14F3F" w:rsidRDefault="00455AA6" w:rsidP="00455AA6">
      <w:pPr>
        <w:pStyle w:val="Normal1"/>
        <w:jc w:val="left"/>
        <w:rPr>
          <w:b/>
          <w:bCs/>
          <w:sz w:val="22"/>
          <w:szCs w:val="22"/>
        </w:rPr>
      </w:pPr>
      <w:r w:rsidRPr="00C14F3F">
        <w:rPr>
          <w:b/>
          <w:bCs/>
          <w:sz w:val="22"/>
          <w:szCs w:val="22"/>
        </w:rPr>
        <w:t>Marketing and Sales</w:t>
      </w:r>
    </w:p>
    <w:p w14:paraId="01C5BF55" w14:textId="77777777" w:rsidR="00455AA6" w:rsidRPr="00455AA6" w:rsidRDefault="00455AA6" w:rsidP="00455AA6">
      <w:pPr>
        <w:pStyle w:val="Normal1"/>
        <w:jc w:val="left"/>
        <w:rPr>
          <w:sz w:val="20"/>
          <w:szCs w:val="20"/>
        </w:rPr>
      </w:pPr>
      <w:r w:rsidRPr="00455AA6">
        <w:rPr>
          <w:sz w:val="20"/>
          <w:szCs w:val="20"/>
        </w:rPr>
        <w:t>Rolls-Royce employs a personalised, relationship-oriented sales strategy. Customers typically engage with the brand through private consultations, invitation-only events, and bespoke design sessions. Marketing focuses on heritage, exclusivity, and craftsmanship rather than mass promotion. The rise of younger luxury buyers has prompted the brand to incorporate digital engagement strategies and immersive experiences, including virtual reality customisation. The company maintains a strong network of global dealerships that reinforce its premium identity.</w:t>
      </w:r>
    </w:p>
    <w:p w14:paraId="1A49D5AE" w14:textId="77777777" w:rsidR="00455AA6" w:rsidRPr="00455AA6" w:rsidRDefault="00455AA6" w:rsidP="00455AA6">
      <w:pPr>
        <w:pStyle w:val="Normal1"/>
        <w:jc w:val="left"/>
        <w:rPr>
          <w:sz w:val="20"/>
          <w:szCs w:val="20"/>
        </w:rPr>
      </w:pPr>
    </w:p>
    <w:p w14:paraId="48DBE7BF" w14:textId="77777777" w:rsidR="00C14F3F" w:rsidRDefault="00C14F3F" w:rsidP="00455AA6">
      <w:pPr>
        <w:pStyle w:val="Normal1"/>
        <w:jc w:val="left"/>
        <w:rPr>
          <w:sz w:val="20"/>
          <w:szCs w:val="20"/>
        </w:rPr>
      </w:pPr>
    </w:p>
    <w:p w14:paraId="090D8E36" w14:textId="77777777" w:rsidR="00C14F3F" w:rsidRDefault="00C14F3F" w:rsidP="00455AA6">
      <w:pPr>
        <w:pStyle w:val="Normal1"/>
        <w:jc w:val="left"/>
        <w:rPr>
          <w:sz w:val="20"/>
          <w:szCs w:val="20"/>
        </w:rPr>
      </w:pPr>
    </w:p>
    <w:p w14:paraId="16A52E1E" w14:textId="77777777" w:rsidR="00C14F3F" w:rsidRDefault="00C14F3F" w:rsidP="00455AA6">
      <w:pPr>
        <w:pStyle w:val="Normal1"/>
        <w:jc w:val="left"/>
        <w:rPr>
          <w:sz w:val="20"/>
          <w:szCs w:val="20"/>
        </w:rPr>
      </w:pPr>
    </w:p>
    <w:p w14:paraId="4D4197F0" w14:textId="59E6FE67" w:rsidR="00455AA6" w:rsidRPr="00C14F3F" w:rsidRDefault="00455AA6" w:rsidP="00455AA6">
      <w:pPr>
        <w:pStyle w:val="Normal1"/>
        <w:jc w:val="left"/>
        <w:rPr>
          <w:b/>
          <w:bCs/>
          <w:sz w:val="22"/>
          <w:szCs w:val="22"/>
        </w:rPr>
      </w:pPr>
      <w:r w:rsidRPr="00C14F3F">
        <w:rPr>
          <w:b/>
          <w:bCs/>
          <w:sz w:val="22"/>
          <w:szCs w:val="22"/>
        </w:rPr>
        <w:lastRenderedPageBreak/>
        <w:t>Service</w:t>
      </w:r>
    </w:p>
    <w:p w14:paraId="686EA2F5" w14:textId="77777777" w:rsidR="00455AA6" w:rsidRPr="00455AA6" w:rsidRDefault="00455AA6" w:rsidP="00455AA6">
      <w:pPr>
        <w:pStyle w:val="Normal1"/>
        <w:jc w:val="left"/>
        <w:rPr>
          <w:sz w:val="20"/>
          <w:szCs w:val="20"/>
        </w:rPr>
      </w:pPr>
      <w:r w:rsidRPr="00455AA6">
        <w:rPr>
          <w:sz w:val="20"/>
          <w:szCs w:val="20"/>
        </w:rPr>
        <w:t>After-sales service plays a critical role in maintaining long-term customer relationships. Rolls-Royce offers tailored maintenance programmes, extended warranties, and concierge-style support. The company’s digital connectivity capabilities allow remote diagnostics and predictive maintenance, especially important for EVs. Exceptional service enhances customer loyalty and reinforces brand prestige.</w:t>
      </w:r>
    </w:p>
    <w:p w14:paraId="776E89DC" w14:textId="77777777" w:rsidR="00455AA6" w:rsidRPr="00455AA6" w:rsidRDefault="00455AA6" w:rsidP="00455AA6">
      <w:pPr>
        <w:pStyle w:val="Normal1"/>
        <w:jc w:val="left"/>
        <w:rPr>
          <w:sz w:val="20"/>
          <w:szCs w:val="20"/>
        </w:rPr>
      </w:pPr>
    </w:p>
    <w:p w14:paraId="4A2D7C1A" w14:textId="1668FC40" w:rsidR="00C14F3F" w:rsidRPr="00C14F3F" w:rsidRDefault="00455AA6" w:rsidP="00455AA6">
      <w:pPr>
        <w:pStyle w:val="Normal1"/>
        <w:jc w:val="left"/>
        <w:rPr>
          <w:b/>
          <w:bCs/>
          <w:sz w:val="22"/>
          <w:szCs w:val="22"/>
        </w:rPr>
      </w:pPr>
      <w:r w:rsidRPr="00C14F3F">
        <w:rPr>
          <w:b/>
          <w:bCs/>
          <w:sz w:val="22"/>
          <w:szCs w:val="22"/>
        </w:rPr>
        <w:t>2. Support Activities</w:t>
      </w:r>
    </w:p>
    <w:p w14:paraId="743FC5C3" w14:textId="4DFEE117" w:rsidR="00455AA6" w:rsidRPr="00C14F3F" w:rsidRDefault="00455AA6" w:rsidP="00455AA6">
      <w:pPr>
        <w:pStyle w:val="Normal1"/>
        <w:jc w:val="left"/>
        <w:rPr>
          <w:b/>
          <w:bCs/>
          <w:sz w:val="22"/>
          <w:szCs w:val="22"/>
        </w:rPr>
      </w:pPr>
      <w:r w:rsidRPr="00C14F3F">
        <w:rPr>
          <w:b/>
          <w:bCs/>
          <w:sz w:val="22"/>
          <w:szCs w:val="22"/>
        </w:rPr>
        <w:t>Firm Infrastructure</w:t>
      </w:r>
    </w:p>
    <w:p w14:paraId="4D92BBCE" w14:textId="77777777" w:rsidR="00455AA6" w:rsidRPr="00455AA6" w:rsidRDefault="00455AA6" w:rsidP="00455AA6">
      <w:pPr>
        <w:pStyle w:val="Normal1"/>
        <w:jc w:val="left"/>
        <w:rPr>
          <w:sz w:val="20"/>
          <w:szCs w:val="20"/>
        </w:rPr>
      </w:pPr>
      <w:r w:rsidRPr="00455AA6">
        <w:rPr>
          <w:sz w:val="20"/>
          <w:szCs w:val="20"/>
        </w:rPr>
        <w:t>Rolls-Royce benefits from BMW Group’s global corporate structure, financial strength, and strategic oversight. The integration provides shared R&amp;D resources, advanced technological platforms, and robust corporate governance frameworks.</w:t>
      </w:r>
    </w:p>
    <w:p w14:paraId="113BB251" w14:textId="77777777" w:rsidR="00455AA6" w:rsidRPr="00455AA6" w:rsidRDefault="00455AA6" w:rsidP="00455AA6">
      <w:pPr>
        <w:pStyle w:val="Normal1"/>
        <w:jc w:val="left"/>
        <w:rPr>
          <w:sz w:val="20"/>
          <w:szCs w:val="20"/>
        </w:rPr>
      </w:pPr>
    </w:p>
    <w:p w14:paraId="0E97A92F" w14:textId="460DFB8F" w:rsidR="00455AA6" w:rsidRPr="00C14F3F" w:rsidRDefault="00455AA6" w:rsidP="00455AA6">
      <w:pPr>
        <w:pStyle w:val="Normal1"/>
        <w:jc w:val="left"/>
        <w:rPr>
          <w:b/>
          <w:bCs/>
          <w:sz w:val="22"/>
          <w:szCs w:val="22"/>
        </w:rPr>
      </w:pPr>
      <w:r w:rsidRPr="00C14F3F">
        <w:rPr>
          <w:b/>
          <w:bCs/>
          <w:sz w:val="22"/>
          <w:szCs w:val="22"/>
        </w:rPr>
        <w:t>Human Resource Management</w:t>
      </w:r>
    </w:p>
    <w:p w14:paraId="6B4226C5" w14:textId="77777777" w:rsidR="00455AA6" w:rsidRPr="00455AA6" w:rsidRDefault="00455AA6" w:rsidP="00455AA6">
      <w:pPr>
        <w:pStyle w:val="Normal1"/>
        <w:jc w:val="left"/>
        <w:rPr>
          <w:sz w:val="20"/>
          <w:szCs w:val="20"/>
        </w:rPr>
      </w:pPr>
      <w:r w:rsidRPr="00455AA6">
        <w:rPr>
          <w:sz w:val="20"/>
          <w:szCs w:val="20"/>
        </w:rPr>
        <w:t>Highly skilled craftsmanship is central to Rolls-Royce’s identity. The company invests heavily in training artisans, engineers, and designers. Labour shortages in the UK manufacturing sector present challenges, but the firm’s prestige attracts specialist talent.</w:t>
      </w:r>
    </w:p>
    <w:p w14:paraId="63D64455" w14:textId="77777777" w:rsidR="00455AA6" w:rsidRPr="00455AA6" w:rsidRDefault="00455AA6" w:rsidP="00455AA6">
      <w:pPr>
        <w:pStyle w:val="Normal1"/>
        <w:jc w:val="left"/>
        <w:rPr>
          <w:sz w:val="20"/>
          <w:szCs w:val="20"/>
        </w:rPr>
      </w:pPr>
    </w:p>
    <w:p w14:paraId="11496DF2" w14:textId="21786C60" w:rsidR="00455AA6" w:rsidRPr="00C14F3F" w:rsidRDefault="00455AA6" w:rsidP="00455AA6">
      <w:pPr>
        <w:pStyle w:val="Normal1"/>
        <w:jc w:val="left"/>
        <w:rPr>
          <w:b/>
          <w:bCs/>
          <w:sz w:val="22"/>
          <w:szCs w:val="22"/>
        </w:rPr>
      </w:pPr>
      <w:r w:rsidRPr="00C14F3F">
        <w:rPr>
          <w:b/>
          <w:bCs/>
          <w:sz w:val="22"/>
          <w:szCs w:val="22"/>
        </w:rPr>
        <w:t>Technology Development</w:t>
      </w:r>
    </w:p>
    <w:p w14:paraId="490BA691" w14:textId="77777777" w:rsidR="00455AA6" w:rsidRPr="00455AA6" w:rsidRDefault="00455AA6" w:rsidP="00455AA6">
      <w:pPr>
        <w:pStyle w:val="Normal1"/>
        <w:jc w:val="left"/>
        <w:rPr>
          <w:sz w:val="20"/>
          <w:szCs w:val="20"/>
        </w:rPr>
      </w:pPr>
      <w:r w:rsidRPr="00455AA6">
        <w:rPr>
          <w:sz w:val="20"/>
          <w:szCs w:val="20"/>
        </w:rPr>
        <w:t>Continuous innovation is essential as Rolls-Royce transitions to fully electric propulsion by 2030. Access to BMW’s R&amp;D capabilities supports advancements in battery systems, materials engineering, aerodynamics, and digital interfaces. Industry 4.0 technologies are increasingly embedded in manufacturing processes, enhancing precision and efficiency.</w:t>
      </w:r>
    </w:p>
    <w:p w14:paraId="5F01F7B8" w14:textId="77777777" w:rsidR="00455AA6" w:rsidRPr="00455AA6" w:rsidRDefault="00455AA6" w:rsidP="00455AA6">
      <w:pPr>
        <w:pStyle w:val="Normal1"/>
        <w:jc w:val="left"/>
        <w:rPr>
          <w:sz w:val="20"/>
          <w:szCs w:val="20"/>
        </w:rPr>
      </w:pPr>
    </w:p>
    <w:p w14:paraId="4EDDE992" w14:textId="23E26708" w:rsidR="00455AA6" w:rsidRPr="00C14F3F" w:rsidRDefault="00455AA6" w:rsidP="00455AA6">
      <w:pPr>
        <w:pStyle w:val="Normal1"/>
        <w:jc w:val="left"/>
        <w:rPr>
          <w:b/>
          <w:bCs/>
          <w:sz w:val="22"/>
          <w:szCs w:val="22"/>
        </w:rPr>
      </w:pPr>
      <w:r w:rsidRPr="00C14F3F">
        <w:rPr>
          <w:b/>
          <w:bCs/>
          <w:sz w:val="22"/>
          <w:szCs w:val="22"/>
        </w:rPr>
        <w:t>Procurement</w:t>
      </w:r>
    </w:p>
    <w:p w14:paraId="32567190" w14:textId="77777777" w:rsidR="00455AA6" w:rsidRPr="00455AA6" w:rsidRDefault="00455AA6" w:rsidP="00455AA6">
      <w:pPr>
        <w:pStyle w:val="Normal1"/>
        <w:jc w:val="left"/>
        <w:rPr>
          <w:sz w:val="20"/>
          <w:szCs w:val="20"/>
        </w:rPr>
      </w:pPr>
      <w:r w:rsidRPr="00455AA6">
        <w:rPr>
          <w:sz w:val="20"/>
          <w:szCs w:val="20"/>
        </w:rPr>
        <w:t>Procurement operations are designed to meet the brand’s stringent quality requirements. Partnerships with sustainable suppliers and efforts to reduce environmental impact are becoming more central to procurement strategy, particularly in response to regulatory expectations and consumer preferences.</w:t>
      </w:r>
    </w:p>
    <w:p w14:paraId="394F6DE4" w14:textId="77777777" w:rsidR="00455AA6" w:rsidRPr="00455AA6" w:rsidRDefault="00455AA6" w:rsidP="00455AA6">
      <w:pPr>
        <w:pStyle w:val="Normal1"/>
        <w:jc w:val="left"/>
        <w:rPr>
          <w:sz w:val="20"/>
          <w:szCs w:val="20"/>
        </w:rPr>
      </w:pPr>
    </w:p>
    <w:p w14:paraId="6991D2D8" w14:textId="3F9774AC" w:rsidR="00455AA6" w:rsidRPr="00C14F3F" w:rsidRDefault="00455AA6" w:rsidP="00455AA6">
      <w:pPr>
        <w:pStyle w:val="Normal1"/>
        <w:jc w:val="left"/>
        <w:rPr>
          <w:b/>
          <w:bCs/>
        </w:rPr>
      </w:pPr>
      <w:r w:rsidRPr="00C14F3F">
        <w:rPr>
          <w:b/>
          <w:bCs/>
        </w:rPr>
        <w:t>B. Resource-Based View (RBV)</w:t>
      </w:r>
    </w:p>
    <w:p w14:paraId="6FEFA239" w14:textId="4A4D66AE" w:rsidR="00455AA6" w:rsidRPr="00455AA6" w:rsidRDefault="00455AA6" w:rsidP="00455AA6">
      <w:pPr>
        <w:pStyle w:val="Normal1"/>
        <w:jc w:val="left"/>
        <w:rPr>
          <w:sz w:val="20"/>
          <w:szCs w:val="20"/>
        </w:rPr>
      </w:pPr>
      <w:r w:rsidRPr="00455AA6">
        <w:rPr>
          <w:sz w:val="20"/>
          <w:szCs w:val="20"/>
        </w:rPr>
        <w:t>RBV assesses the strategic value of Rolls-Royce’s resources and competencies.</w:t>
      </w:r>
    </w:p>
    <w:p w14:paraId="4E8FE3CA" w14:textId="3063D15D" w:rsidR="00455AA6" w:rsidRPr="00C14F3F" w:rsidRDefault="00455AA6" w:rsidP="00455AA6">
      <w:pPr>
        <w:pStyle w:val="Normal1"/>
        <w:jc w:val="left"/>
        <w:rPr>
          <w:b/>
          <w:bCs/>
          <w:sz w:val="20"/>
          <w:szCs w:val="20"/>
        </w:rPr>
      </w:pPr>
      <w:r w:rsidRPr="00C14F3F">
        <w:rPr>
          <w:b/>
          <w:bCs/>
          <w:sz w:val="20"/>
          <w:szCs w:val="20"/>
        </w:rPr>
        <w:t>Key Tangible Resources</w:t>
      </w:r>
    </w:p>
    <w:p w14:paraId="288AA7A1" w14:textId="00639F53" w:rsidR="00455AA6" w:rsidRPr="00455AA6" w:rsidRDefault="00455AA6" w:rsidP="00C14F3F">
      <w:pPr>
        <w:pStyle w:val="Normal1"/>
        <w:numPr>
          <w:ilvl w:val="0"/>
          <w:numId w:val="33"/>
        </w:numPr>
        <w:jc w:val="left"/>
        <w:rPr>
          <w:sz w:val="20"/>
          <w:szCs w:val="20"/>
        </w:rPr>
      </w:pPr>
      <w:r w:rsidRPr="00455AA6">
        <w:rPr>
          <w:sz w:val="20"/>
          <w:szCs w:val="20"/>
        </w:rPr>
        <w:t>Goodwood manufacturing facility equipped for bespoke production and EV integration</w:t>
      </w:r>
    </w:p>
    <w:p w14:paraId="3C6B2B9E" w14:textId="08E3F205" w:rsidR="00455AA6" w:rsidRPr="00455AA6" w:rsidRDefault="00455AA6" w:rsidP="00C14F3F">
      <w:pPr>
        <w:pStyle w:val="Normal1"/>
        <w:numPr>
          <w:ilvl w:val="0"/>
          <w:numId w:val="33"/>
        </w:numPr>
        <w:jc w:val="left"/>
        <w:rPr>
          <w:sz w:val="20"/>
          <w:szCs w:val="20"/>
        </w:rPr>
      </w:pPr>
      <w:r w:rsidRPr="00455AA6">
        <w:rPr>
          <w:sz w:val="20"/>
          <w:szCs w:val="20"/>
        </w:rPr>
        <w:t>Advanced technological platforms provided through BMW Group</w:t>
      </w:r>
    </w:p>
    <w:p w14:paraId="0596B75D" w14:textId="01ED2A6C" w:rsidR="00455AA6" w:rsidRPr="00C14F3F" w:rsidRDefault="00455AA6" w:rsidP="00455AA6">
      <w:pPr>
        <w:pStyle w:val="Normal1"/>
        <w:numPr>
          <w:ilvl w:val="0"/>
          <w:numId w:val="33"/>
        </w:numPr>
        <w:jc w:val="left"/>
        <w:rPr>
          <w:sz w:val="20"/>
          <w:szCs w:val="20"/>
        </w:rPr>
      </w:pPr>
      <w:r w:rsidRPr="00455AA6">
        <w:rPr>
          <w:sz w:val="20"/>
          <w:szCs w:val="20"/>
        </w:rPr>
        <w:t>Global dealership and distribution network</w:t>
      </w:r>
    </w:p>
    <w:p w14:paraId="0205265B" w14:textId="77777777" w:rsidR="00455AA6" w:rsidRPr="00455AA6" w:rsidRDefault="00455AA6" w:rsidP="00C14F3F">
      <w:pPr>
        <w:pStyle w:val="Normal1"/>
        <w:numPr>
          <w:ilvl w:val="0"/>
          <w:numId w:val="33"/>
        </w:numPr>
        <w:jc w:val="left"/>
        <w:rPr>
          <w:sz w:val="20"/>
          <w:szCs w:val="20"/>
        </w:rPr>
      </w:pPr>
      <w:r w:rsidRPr="00455AA6">
        <w:rPr>
          <w:sz w:val="20"/>
          <w:szCs w:val="20"/>
        </w:rPr>
        <w:t>Strong financial backing from BMW Group</w:t>
      </w:r>
    </w:p>
    <w:p w14:paraId="1A9D340C" w14:textId="77777777" w:rsidR="00455AA6" w:rsidRPr="00455AA6" w:rsidRDefault="00455AA6" w:rsidP="00455AA6">
      <w:pPr>
        <w:pStyle w:val="Normal1"/>
        <w:jc w:val="left"/>
        <w:rPr>
          <w:sz w:val="20"/>
          <w:szCs w:val="20"/>
        </w:rPr>
      </w:pPr>
    </w:p>
    <w:p w14:paraId="595617CF" w14:textId="0281180D" w:rsidR="00455AA6" w:rsidRPr="00C14F3F" w:rsidRDefault="00455AA6" w:rsidP="00455AA6">
      <w:pPr>
        <w:pStyle w:val="Normal1"/>
        <w:jc w:val="left"/>
        <w:rPr>
          <w:b/>
          <w:bCs/>
          <w:sz w:val="22"/>
          <w:szCs w:val="22"/>
        </w:rPr>
      </w:pPr>
      <w:r w:rsidRPr="00C14F3F">
        <w:rPr>
          <w:b/>
          <w:bCs/>
          <w:sz w:val="22"/>
          <w:szCs w:val="22"/>
        </w:rPr>
        <w:lastRenderedPageBreak/>
        <w:t>Key Intangible Resources</w:t>
      </w:r>
    </w:p>
    <w:p w14:paraId="5C71635C" w14:textId="2D8461A6" w:rsidR="00455AA6" w:rsidRPr="00455AA6" w:rsidRDefault="00455AA6" w:rsidP="00C14F3F">
      <w:pPr>
        <w:pStyle w:val="Normal1"/>
        <w:numPr>
          <w:ilvl w:val="0"/>
          <w:numId w:val="34"/>
        </w:numPr>
        <w:jc w:val="left"/>
        <w:rPr>
          <w:sz w:val="20"/>
          <w:szCs w:val="20"/>
        </w:rPr>
      </w:pPr>
      <w:r w:rsidRPr="00455AA6">
        <w:rPr>
          <w:sz w:val="20"/>
          <w:szCs w:val="20"/>
        </w:rPr>
        <w:t>Brand equity and heritage spanning over a century</w:t>
      </w:r>
    </w:p>
    <w:p w14:paraId="12B18FE2" w14:textId="4AA2ED40" w:rsidR="00455AA6" w:rsidRPr="00455AA6" w:rsidRDefault="00455AA6" w:rsidP="00C14F3F">
      <w:pPr>
        <w:pStyle w:val="Normal1"/>
        <w:numPr>
          <w:ilvl w:val="0"/>
          <w:numId w:val="34"/>
        </w:numPr>
        <w:jc w:val="left"/>
        <w:rPr>
          <w:sz w:val="20"/>
          <w:szCs w:val="20"/>
        </w:rPr>
      </w:pPr>
      <w:r w:rsidRPr="00455AA6">
        <w:rPr>
          <w:sz w:val="20"/>
          <w:szCs w:val="20"/>
        </w:rPr>
        <w:t>Craftsmanship expertise and bespoke capability</w:t>
      </w:r>
    </w:p>
    <w:p w14:paraId="59539627" w14:textId="67747B2D" w:rsidR="00455AA6" w:rsidRPr="00455AA6" w:rsidRDefault="00455AA6" w:rsidP="00C14F3F">
      <w:pPr>
        <w:pStyle w:val="Normal1"/>
        <w:numPr>
          <w:ilvl w:val="0"/>
          <w:numId w:val="34"/>
        </w:numPr>
        <w:jc w:val="left"/>
        <w:rPr>
          <w:sz w:val="20"/>
          <w:szCs w:val="20"/>
        </w:rPr>
      </w:pPr>
      <w:r w:rsidRPr="00455AA6">
        <w:rPr>
          <w:sz w:val="20"/>
          <w:szCs w:val="20"/>
        </w:rPr>
        <w:t>Customer relationships with ultra-high-net-worth individuals</w:t>
      </w:r>
    </w:p>
    <w:p w14:paraId="7B09DE3B" w14:textId="7AA65FC3" w:rsidR="00455AA6" w:rsidRPr="00455AA6" w:rsidRDefault="00455AA6" w:rsidP="00C14F3F">
      <w:pPr>
        <w:pStyle w:val="Normal1"/>
        <w:numPr>
          <w:ilvl w:val="0"/>
          <w:numId w:val="34"/>
        </w:numPr>
        <w:jc w:val="left"/>
        <w:rPr>
          <w:sz w:val="20"/>
          <w:szCs w:val="20"/>
        </w:rPr>
      </w:pPr>
      <w:r w:rsidRPr="00455AA6">
        <w:rPr>
          <w:sz w:val="20"/>
          <w:szCs w:val="20"/>
        </w:rPr>
        <w:t>Patents, design rights, and proprietary EV technologies</w:t>
      </w:r>
    </w:p>
    <w:p w14:paraId="449F6CDA" w14:textId="77777777" w:rsidR="00455AA6" w:rsidRPr="00455AA6" w:rsidRDefault="00455AA6" w:rsidP="00C14F3F">
      <w:pPr>
        <w:pStyle w:val="Normal1"/>
        <w:numPr>
          <w:ilvl w:val="0"/>
          <w:numId w:val="34"/>
        </w:numPr>
        <w:jc w:val="left"/>
        <w:rPr>
          <w:sz w:val="20"/>
          <w:szCs w:val="20"/>
        </w:rPr>
      </w:pPr>
      <w:r w:rsidRPr="00455AA6">
        <w:rPr>
          <w:sz w:val="20"/>
          <w:szCs w:val="20"/>
        </w:rPr>
        <w:t>Cultural capability for artisanal excellence</w:t>
      </w:r>
    </w:p>
    <w:p w14:paraId="331FC4EF" w14:textId="77777777" w:rsidR="00455AA6" w:rsidRPr="00455AA6" w:rsidRDefault="00455AA6" w:rsidP="00455AA6">
      <w:pPr>
        <w:pStyle w:val="Normal1"/>
        <w:jc w:val="left"/>
        <w:rPr>
          <w:sz w:val="20"/>
          <w:szCs w:val="20"/>
        </w:rPr>
      </w:pPr>
    </w:p>
    <w:p w14:paraId="044B4442" w14:textId="33DFA4B9" w:rsidR="00455AA6" w:rsidRPr="00C14F3F" w:rsidRDefault="00455AA6" w:rsidP="00455AA6">
      <w:pPr>
        <w:pStyle w:val="Normal1"/>
        <w:jc w:val="left"/>
        <w:rPr>
          <w:b/>
          <w:bCs/>
          <w:sz w:val="22"/>
          <w:szCs w:val="22"/>
        </w:rPr>
      </w:pPr>
      <w:r w:rsidRPr="00C14F3F">
        <w:rPr>
          <w:b/>
          <w:bCs/>
          <w:sz w:val="22"/>
          <w:szCs w:val="22"/>
        </w:rPr>
        <w:t>Core Competencies</w:t>
      </w:r>
    </w:p>
    <w:p w14:paraId="7A37453B" w14:textId="25BF09C0" w:rsidR="00455AA6" w:rsidRPr="00455AA6" w:rsidRDefault="00455AA6" w:rsidP="00C14F3F">
      <w:pPr>
        <w:pStyle w:val="Normal1"/>
        <w:numPr>
          <w:ilvl w:val="0"/>
          <w:numId w:val="35"/>
        </w:numPr>
        <w:jc w:val="left"/>
        <w:rPr>
          <w:sz w:val="20"/>
          <w:szCs w:val="20"/>
        </w:rPr>
      </w:pPr>
      <w:r w:rsidRPr="00455AA6">
        <w:rPr>
          <w:sz w:val="20"/>
          <w:szCs w:val="20"/>
        </w:rPr>
        <w:t>Exceptional bespoke manufacturing and craftsmanship</w:t>
      </w:r>
    </w:p>
    <w:p w14:paraId="6CA83A4E" w14:textId="2CE5DB99" w:rsidR="00455AA6" w:rsidRPr="00455AA6" w:rsidRDefault="00455AA6" w:rsidP="00C14F3F">
      <w:pPr>
        <w:pStyle w:val="Normal1"/>
        <w:numPr>
          <w:ilvl w:val="0"/>
          <w:numId w:val="35"/>
        </w:numPr>
        <w:jc w:val="left"/>
        <w:rPr>
          <w:sz w:val="20"/>
          <w:szCs w:val="20"/>
        </w:rPr>
      </w:pPr>
      <w:r w:rsidRPr="00455AA6">
        <w:rPr>
          <w:sz w:val="20"/>
          <w:szCs w:val="20"/>
        </w:rPr>
        <w:t>Deep customer intimacy and personalisation capability</w:t>
      </w:r>
    </w:p>
    <w:p w14:paraId="626F4480" w14:textId="0926560D" w:rsidR="00455AA6" w:rsidRPr="00455AA6" w:rsidRDefault="00455AA6" w:rsidP="00C14F3F">
      <w:pPr>
        <w:pStyle w:val="Normal1"/>
        <w:numPr>
          <w:ilvl w:val="0"/>
          <w:numId w:val="35"/>
        </w:numPr>
        <w:jc w:val="left"/>
        <w:rPr>
          <w:sz w:val="20"/>
          <w:szCs w:val="20"/>
        </w:rPr>
      </w:pPr>
      <w:r w:rsidRPr="00455AA6">
        <w:rPr>
          <w:sz w:val="20"/>
          <w:szCs w:val="20"/>
        </w:rPr>
        <w:t>Technological integration and innovation through BMW Group</w:t>
      </w:r>
    </w:p>
    <w:p w14:paraId="61A3D6F0" w14:textId="77777777" w:rsidR="00455AA6" w:rsidRPr="00455AA6" w:rsidRDefault="00455AA6" w:rsidP="00C14F3F">
      <w:pPr>
        <w:pStyle w:val="Normal1"/>
        <w:numPr>
          <w:ilvl w:val="0"/>
          <w:numId w:val="35"/>
        </w:numPr>
        <w:jc w:val="left"/>
        <w:rPr>
          <w:sz w:val="20"/>
          <w:szCs w:val="20"/>
        </w:rPr>
      </w:pPr>
      <w:r w:rsidRPr="00455AA6">
        <w:rPr>
          <w:sz w:val="20"/>
          <w:szCs w:val="20"/>
        </w:rPr>
        <w:t>Ultra-luxury brand positioning with global recognition</w:t>
      </w:r>
    </w:p>
    <w:p w14:paraId="6579995D" w14:textId="77777777" w:rsidR="00455AA6" w:rsidRPr="00455AA6" w:rsidRDefault="00455AA6" w:rsidP="00455AA6">
      <w:pPr>
        <w:pStyle w:val="Normal1"/>
        <w:jc w:val="left"/>
        <w:rPr>
          <w:sz w:val="20"/>
          <w:szCs w:val="20"/>
        </w:rPr>
      </w:pPr>
    </w:p>
    <w:p w14:paraId="04FD7F5F" w14:textId="77777777" w:rsidR="00455AA6" w:rsidRPr="00455AA6" w:rsidRDefault="00455AA6" w:rsidP="00455AA6">
      <w:pPr>
        <w:pStyle w:val="Normal1"/>
        <w:jc w:val="left"/>
        <w:rPr>
          <w:sz w:val="20"/>
          <w:szCs w:val="20"/>
        </w:rPr>
      </w:pPr>
      <w:r w:rsidRPr="00455AA6">
        <w:rPr>
          <w:sz w:val="20"/>
          <w:szCs w:val="20"/>
        </w:rPr>
        <w:t>These competencies form the foundation of Rolls-Royce’s competitive advantage.</w:t>
      </w:r>
    </w:p>
    <w:p w14:paraId="0C0C1949" w14:textId="77777777" w:rsidR="00455AA6" w:rsidRPr="00455AA6" w:rsidRDefault="00455AA6" w:rsidP="00455AA6">
      <w:pPr>
        <w:pStyle w:val="Normal1"/>
        <w:jc w:val="left"/>
        <w:rPr>
          <w:sz w:val="20"/>
          <w:szCs w:val="20"/>
        </w:rPr>
      </w:pPr>
    </w:p>
    <w:p w14:paraId="4732BAB8" w14:textId="77777777" w:rsidR="00455AA6" w:rsidRPr="00C14F3F" w:rsidRDefault="00455AA6" w:rsidP="00455AA6">
      <w:pPr>
        <w:pStyle w:val="Normal1"/>
        <w:jc w:val="left"/>
        <w:rPr>
          <w:b/>
          <w:bCs/>
        </w:rPr>
      </w:pPr>
      <w:r w:rsidRPr="00C14F3F">
        <w:rPr>
          <w:b/>
          <w:bCs/>
        </w:rPr>
        <w:t>C. VRIO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3"/>
        <w:gridCol w:w="1105"/>
        <w:gridCol w:w="905"/>
        <w:gridCol w:w="1492"/>
        <w:gridCol w:w="1172"/>
        <w:gridCol w:w="2133"/>
      </w:tblGrid>
      <w:tr w:rsidR="00C14F3F" w:rsidRPr="00C14F3F" w14:paraId="7808E807" w14:textId="77777777" w:rsidTr="00C14F3F">
        <w:trPr>
          <w:tblHeader/>
          <w:tblCellSpacing w:w="15" w:type="dxa"/>
        </w:trPr>
        <w:tc>
          <w:tcPr>
            <w:tcW w:w="0" w:type="auto"/>
            <w:vAlign w:val="center"/>
            <w:hideMark/>
          </w:tcPr>
          <w:p w14:paraId="5BE1A9D8" w14:textId="77777777" w:rsidR="00C14F3F" w:rsidRPr="00C14F3F" w:rsidRDefault="00C14F3F" w:rsidP="00C14F3F">
            <w:pPr>
              <w:pStyle w:val="Normal1"/>
              <w:jc w:val="center"/>
              <w:rPr>
                <w:b/>
                <w:bCs/>
                <w:sz w:val="20"/>
                <w:szCs w:val="20"/>
                <w:lang w:val="en-GB"/>
              </w:rPr>
            </w:pPr>
            <w:r w:rsidRPr="00C14F3F">
              <w:rPr>
                <w:b/>
                <w:bCs/>
                <w:sz w:val="20"/>
                <w:szCs w:val="20"/>
                <w:lang w:val="en-GB"/>
              </w:rPr>
              <w:t>Resource/Capability</w:t>
            </w:r>
          </w:p>
        </w:tc>
        <w:tc>
          <w:tcPr>
            <w:tcW w:w="1075" w:type="dxa"/>
            <w:vAlign w:val="center"/>
            <w:hideMark/>
          </w:tcPr>
          <w:p w14:paraId="7B3DA8C5" w14:textId="77777777" w:rsidR="00C14F3F" w:rsidRPr="00C14F3F" w:rsidRDefault="00C14F3F" w:rsidP="00C14F3F">
            <w:pPr>
              <w:pStyle w:val="Normal1"/>
              <w:jc w:val="center"/>
              <w:rPr>
                <w:b/>
                <w:bCs/>
                <w:sz w:val="20"/>
                <w:szCs w:val="20"/>
                <w:lang w:val="en-GB"/>
              </w:rPr>
            </w:pPr>
            <w:r w:rsidRPr="00C14F3F">
              <w:rPr>
                <w:b/>
                <w:bCs/>
                <w:sz w:val="20"/>
                <w:szCs w:val="20"/>
                <w:lang w:val="en-GB"/>
              </w:rPr>
              <w:t>Valuable?</w:t>
            </w:r>
          </w:p>
        </w:tc>
        <w:tc>
          <w:tcPr>
            <w:tcW w:w="775" w:type="dxa"/>
            <w:vAlign w:val="center"/>
            <w:hideMark/>
          </w:tcPr>
          <w:p w14:paraId="07807D97" w14:textId="77777777" w:rsidR="00C14F3F" w:rsidRPr="00C14F3F" w:rsidRDefault="00C14F3F" w:rsidP="00C14F3F">
            <w:pPr>
              <w:pStyle w:val="Normal1"/>
              <w:jc w:val="center"/>
              <w:rPr>
                <w:b/>
                <w:bCs/>
                <w:sz w:val="20"/>
                <w:szCs w:val="20"/>
                <w:lang w:val="en-GB"/>
              </w:rPr>
            </w:pPr>
            <w:r w:rsidRPr="00C14F3F">
              <w:rPr>
                <w:b/>
                <w:bCs/>
                <w:sz w:val="20"/>
                <w:szCs w:val="20"/>
                <w:lang w:val="en-GB"/>
              </w:rPr>
              <w:t>Rare?</w:t>
            </w:r>
          </w:p>
        </w:tc>
        <w:tc>
          <w:tcPr>
            <w:tcW w:w="0" w:type="auto"/>
            <w:vAlign w:val="center"/>
            <w:hideMark/>
          </w:tcPr>
          <w:p w14:paraId="675EAC3F" w14:textId="77777777" w:rsidR="00C14F3F" w:rsidRPr="00C14F3F" w:rsidRDefault="00C14F3F" w:rsidP="00C14F3F">
            <w:pPr>
              <w:pStyle w:val="Normal1"/>
              <w:jc w:val="center"/>
              <w:rPr>
                <w:b/>
                <w:bCs/>
                <w:sz w:val="20"/>
                <w:szCs w:val="20"/>
                <w:lang w:val="en-GB"/>
              </w:rPr>
            </w:pPr>
            <w:r w:rsidRPr="00C14F3F">
              <w:rPr>
                <w:b/>
                <w:bCs/>
                <w:sz w:val="20"/>
                <w:szCs w:val="20"/>
                <w:lang w:val="en-GB"/>
              </w:rPr>
              <w:t>Inimitable?</w:t>
            </w:r>
          </w:p>
        </w:tc>
        <w:tc>
          <w:tcPr>
            <w:tcW w:w="0" w:type="auto"/>
            <w:vAlign w:val="center"/>
            <w:hideMark/>
          </w:tcPr>
          <w:p w14:paraId="3602D50A" w14:textId="77777777" w:rsidR="00C14F3F" w:rsidRPr="00C14F3F" w:rsidRDefault="00C14F3F" w:rsidP="00C14F3F">
            <w:pPr>
              <w:pStyle w:val="Normal1"/>
              <w:jc w:val="center"/>
              <w:rPr>
                <w:b/>
                <w:bCs/>
                <w:sz w:val="20"/>
                <w:szCs w:val="20"/>
                <w:lang w:val="en-GB"/>
              </w:rPr>
            </w:pPr>
            <w:r w:rsidRPr="00C14F3F">
              <w:rPr>
                <w:b/>
                <w:bCs/>
                <w:sz w:val="20"/>
                <w:szCs w:val="20"/>
                <w:lang w:val="en-GB"/>
              </w:rPr>
              <w:t>Organised?</w:t>
            </w:r>
          </w:p>
        </w:tc>
        <w:tc>
          <w:tcPr>
            <w:tcW w:w="0" w:type="auto"/>
            <w:vAlign w:val="center"/>
            <w:hideMark/>
          </w:tcPr>
          <w:p w14:paraId="25B3A68B" w14:textId="77777777" w:rsidR="00C14F3F" w:rsidRPr="00C14F3F" w:rsidRDefault="00C14F3F" w:rsidP="00C14F3F">
            <w:pPr>
              <w:pStyle w:val="Normal1"/>
              <w:jc w:val="center"/>
              <w:rPr>
                <w:b/>
                <w:bCs/>
                <w:sz w:val="20"/>
                <w:szCs w:val="20"/>
                <w:lang w:val="en-GB"/>
              </w:rPr>
            </w:pPr>
            <w:r w:rsidRPr="00C14F3F">
              <w:rPr>
                <w:b/>
                <w:bCs/>
                <w:sz w:val="20"/>
                <w:szCs w:val="20"/>
                <w:lang w:val="en-GB"/>
              </w:rPr>
              <w:t>Outcome</w:t>
            </w:r>
          </w:p>
        </w:tc>
      </w:tr>
      <w:tr w:rsidR="00C14F3F" w:rsidRPr="00C14F3F" w14:paraId="42F7FF5A" w14:textId="77777777" w:rsidTr="00C14F3F">
        <w:trPr>
          <w:tblCellSpacing w:w="15" w:type="dxa"/>
        </w:trPr>
        <w:tc>
          <w:tcPr>
            <w:tcW w:w="0" w:type="auto"/>
            <w:vAlign w:val="center"/>
            <w:hideMark/>
          </w:tcPr>
          <w:p w14:paraId="08BA43F7" w14:textId="77777777" w:rsidR="00C14F3F" w:rsidRPr="00C14F3F" w:rsidRDefault="00C14F3F" w:rsidP="00C14F3F">
            <w:pPr>
              <w:pStyle w:val="Normal1"/>
              <w:jc w:val="center"/>
              <w:rPr>
                <w:sz w:val="20"/>
                <w:szCs w:val="20"/>
                <w:lang w:val="en-GB"/>
              </w:rPr>
            </w:pPr>
            <w:r w:rsidRPr="00C14F3F">
              <w:rPr>
                <w:sz w:val="20"/>
                <w:szCs w:val="20"/>
                <w:lang w:val="en-GB"/>
              </w:rPr>
              <w:t>Brand heritage &amp; prestige</w:t>
            </w:r>
          </w:p>
        </w:tc>
        <w:tc>
          <w:tcPr>
            <w:tcW w:w="1075" w:type="dxa"/>
            <w:vAlign w:val="center"/>
            <w:hideMark/>
          </w:tcPr>
          <w:p w14:paraId="6CCE121A"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775" w:type="dxa"/>
            <w:vAlign w:val="center"/>
            <w:hideMark/>
          </w:tcPr>
          <w:p w14:paraId="38995234"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0" w:type="auto"/>
            <w:vAlign w:val="center"/>
            <w:hideMark/>
          </w:tcPr>
          <w:p w14:paraId="6CF357F3"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0" w:type="auto"/>
            <w:vAlign w:val="center"/>
            <w:hideMark/>
          </w:tcPr>
          <w:p w14:paraId="4E81F4EC"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0" w:type="auto"/>
            <w:vAlign w:val="center"/>
            <w:hideMark/>
          </w:tcPr>
          <w:p w14:paraId="6A9DCE16" w14:textId="77777777" w:rsidR="00C14F3F" w:rsidRPr="00C14F3F" w:rsidRDefault="00C14F3F" w:rsidP="00C14F3F">
            <w:pPr>
              <w:pStyle w:val="Normal1"/>
              <w:jc w:val="center"/>
              <w:rPr>
                <w:sz w:val="20"/>
                <w:szCs w:val="20"/>
                <w:lang w:val="en-GB"/>
              </w:rPr>
            </w:pPr>
            <w:r w:rsidRPr="00C14F3F">
              <w:rPr>
                <w:sz w:val="20"/>
                <w:szCs w:val="20"/>
                <w:lang w:val="en-GB"/>
              </w:rPr>
              <w:t>Sustained competitive advantage</w:t>
            </w:r>
          </w:p>
        </w:tc>
      </w:tr>
      <w:tr w:rsidR="00C14F3F" w:rsidRPr="00C14F3F" w14:paraId="2E5F5044" w14:textId="77777777" w:rsidTr="00C14F3F">
        <w:trPr>
          <w:tblCellSpacing w:w="15" w:type="dxa"/>
        </w:trPr>
        <w:tc>
          <w:tcPr>
            <w:tcW w:w="0" w:type="auto"/>
            <w:vAlign w:val="center"/>
            <w:hideMark/>
          </w:tcPr>
          <w:p w14:paraId="3F0C05F9" w14:textId="77777777" w:rsidR="00C14F3F" w:rsidRPr="00C14F3F" w:rsidRDefault="00C14F3F" w:rsidP="00C14F3F">
            <w:pPr>
              <w:pStyle w:val="Normal1"/>
              <w:jc w:val="center"/>
              <w:rPr>
                <w:sz w:val="20"/>
                <w:szCs w:val="20"/>
                <w:lang w:val="en-GB"/>
              </w:rPr>
            </w:pPr>
            <w:r w:rsidRPr="00C14F3F">
              <w:rPr>
                <w:sz w:val="20"/>
                <w:szCs w:val="20"/>
                <w:lang w:val="en-GB"/>
              </w:rPr>
              <w:t>Bespoke craftsmanship</w:t>
            </w:r>
          </w:p>
        </w:tc>
        <w:tc>
          <w:tcPr>
            <w:tcW w:w="1075" w:type="dxa"/>
            <w:vAlign w:val="center"/>
            <w:hideMark/>
          </w:tcPr>
          <w:p w14:paraId="4B4DF8F9"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775" w:type="dxa"/>
            <w:vAlign w:val="center"/>
            <w:hideMark/>
          </w:tcPr>
          <w:p w14:paraId="0955484B"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0" w:type="auto"/>
            <w:vAlign w:val="center"/>
            <w:hideMark/>
          </w:tcPr>
          <w:p w14:paraId="27C324F0" w14:textId="41CDE0EF" w:rsidR="00C14F3F" w:rsidRPr="00C14F3F" w:rsidRDefault="00C14F3F" w:rsidP="00C14F3F">
            <w:pPr>
              <w:pStyle w:val="Normal1"/>
              <w:jc w:val="center"/>
              <w:rPr>
                <w:sz w:val="20"/>
                <w:szCs w:val="20"/>
                <w:lang w:val="en-GB"/>
              </w:rPr>
            </w:pPr>
            <w:r w:rsidRPr="00C14F3F">
              <w:rPr>
                <w:sz w:val="20"/>
                <w:szCs w:val="20"/>
                <w:lang w:val="en-GB"/>
              </w:rPr>
              <w:t>Yes (skills</w:t>
            </w:r>
            <w:r>
              <w:rPr>
                <w:sz w:val="20"/>
                <w:szCs w:val="20"/>
                <w:lang w:val="en-GB"/>
              </w:rPr>
              <w:t xml:space="preserve"> </w:t>
            </w:r>
            <w:r w:rsidRPr="00C14F3F">
              <w:rPr>
                <w:sz w:val="20"/>
                <w:szCs w:val="20"/>
                <w:lang w:val="en-GB"/>
              </w:rPr>
              <w:t>+ culture)</w:t>
            </w:r>
          </w:p>
        </w:tc>
        <w:tc>
          <w:tcPr>
            <w:tcW w:w="0" w:type="auto"/>
            <w:vAlign w:val="center"/>
            <w:hideMark/>
          </w:tcPr>
          <w:p w14:paraId="046CCDCD"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0" w:type="auto"/>
            <w:vAlign w:val="center"/>
            <w:hideMark/>
          </w:tcPr>
          <w:p w14:paraId="5D1FF74E" w14:textId="77777777" w:rsidR="00C14F3F" w:rsidRPr="00C14F3F" w:rsidRDefault="00C14F3F" w:rsidP="00C14F3F">
            <w:pPr>
              <w:pStyle w:val="Normal1"/>
              <w:jc w:val="center"/>
              <w:rPr>
                <w:sz w:val="20"/>
                <w:szCs w:val="20"/>
                <w:lang w:val="en-GB"/>
              </w:rPr>
            </w:pPr>
            <w:r w:rsidRPr="00C14F3F">
              <w:rPr>
                <w:sz w:val="20"/>
                <w:szCs w:val="20"/>
                <w:lang w:val="en-GB"/>
              </w:rPr>
              <w:t>Sustained competitive advantage</w:t>
            </w:r>
          </w:p>
        </w:tc>
      </w:tr>
      <w:tr w:rsidR="00C14F3F" w:rsidRPr="00C14F3F" w14:paraId="3EA9B5B8" w14:textId="77777777" w:rsidTr="00C14F3F">
        <w:trPr>
          <w:tblCellSpacing w:w="15" w:type="dxa"/>
        </w:trPr>
        <w:tc>
          <w:tcPr>
            <w:tcW w:w="0" w:type="auto"/>
            <w:vAlign w:val="center"/>
            <w:hideMark/>
          </w:tcPr>
          <w:p w14:paraId="19970DE2" w14:textId="77777777" w:rsidR="00C14F3F" w:rsidRPr="00C14F3F" w:rsidRDefault="00C14F3F" w:rsidP="00C14F3F">
            <w:pPr>
              <w:pStyle w:val="Normal1"/>
              <w:jc w:val="center"/>
              <w:rPr>
                <w:sz w:val="20"/>
                <w:szCs w:val="20"/>
                <w:lang w:val="en-GB"/>
              </w:rPr>
            </w:pPr>
            <w:r w:rsidRPr="00C14F3F">
              <w:rPr>
                <w:sz w:val="20"/>
                <w:szCs w:val="20"/>
                <w:lang w:val="en-GB"/>
              </w:rPr>
              <w:t>BMW Group technology access</w:t>
            </w:r>
          </w:p>
        </w:tc>
        <w:tc>
          <w:tcPr>
            <w:tcW w:w="1075" w:type="dxa"/>
            <w:vAlign w:val="center"/>
            <w:hideMark/>
          </w:tcPr>
          <w:p w14:paraId="52FC4E06"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775" w:type="dxa"/>
            <w:vAlign w:val="center"/>
            <w:hideMark/>
          </w:tcPr>
          <w:p w14:paraId="344A1B7D" w14:textId="77777777" w:rsidR="00C14F3F" w:rsidRPr="00C14F3F" w:rsidRDefault="00C14F3F" w:rsidP="00C14F3F">
            <w:pPr>
              <w:pStyle w:val="Normal1"/>
              <w:jc w:val="center"/>
              <w:rPr>
                <w:sz w:val="20"/>
                <w:szCs w:val="20"/>
                <w:lang w:val="en-GB"/>
              </w:rPr>
            </w:pPr>
            <w:r w:rsidRPr="00C14F3F">
              <w:rPr>
                <w:sz w:val="20"/>
                <w:szCs w:val="20"/>
                <w:lang w:val="en-GB"/>
              </w:rPr>
              <w:t>Moderate</w:t>
            </w:r>
          </w:p>
        </w:tc>
        <w:tc>
          <w:tcPr>
            <w:tcW w:w="0" w:type="auto"/>
            <w:vAlign w:val="center"/>
            <w:hideMark/>
          </w:tcPr>
          <w:p w14:paraId="1A0D660D" w14:textId="77777777" w:rsidR="00C14F3F" w:rsidRPr="00C14F3F" w:rsidRDefault="00C14F3F" w:rsidP="00C14F3F">
            <w:pPr>
              <w:pStyle w:val="Normal1"/>
              <w:jc w:val="center"/>
              <w:rPr>
                <w:sz w:val="20"/>
                <w:szCs w:val="20"/>
                <w:lang w:val="en-GB"/>
              </w:rPr>
            </w:pPr>
            <w:r w:rsidRPr="00C14F3F">
              <w:rPr>
                <w:sz w:val="20"/>
                <w:szCs w:val="20"/>
                <w:lang w:val="en-GB"/>
              </w:rPr>
              <w:t>Moderate</w:t>
            </w:r>
          </w:p>
        </w:tc>
        <w:tc>
          <w:tcPr>
            <w:tcW w:w="0" w:type="auto"/>
            <w:vAlign w:val="center"/>
            <w:hideMark/>
          </w:tcPr>
          <w:p w14:paraId="0F10B9D2"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0" w:type="auto"/>
            <w:vAlign w:val="center"/>
            <w:hideMark/>
          </w:tcPr>
          <w:p w14:paraId="0FB57081" w14:textId="77777777" w:rsidR="00C14F3F" w:rsidRPr="00C14F3F" w:rsidRDefault="00C14F3F" w:rsidP="00C14F3F">
            <w:pPr>
              <w:pStyle w:val="Normal1"/>
              <w:jc w:val="center"/>
              <w:rPr>
                <w:sz w:val="20"/>
                <w:szCs w:val="20"/>
                <w:lang w:val="en-GB"/>
              </w:rPr>
            </w:pPr>
            <w:r w:rsidRPr="00C14F3F">
              <w:rPr>
                <w:sz w:val="20"/>
                <w:szCs w:val="20"/>
                <w:lang w:val="en-GB"/>
              </w:rPr>
              <w:t>Temporary competitive advantage</w:t>
            </w:r>
          </w:p>
        </w:tc>
      </w:tr>
      <w:tr w:rsidR="00C14F3F" w:rsidRPr="00C14F3F" w14:paraId="3866D170" w14:textId="77777777" w:rsidTr="00C14F3F">
        <w:trPr>
          <w:tblCellSpacing w:w="15" w:type="dxa"/>
        </w:trPr>
        <w:tc>
          <w:tcPr>
            <w:tcW w:w="0" w:type="auto"/>
            <w:vAlign w:val="center"/>
            <w:hideMark/>
          </w:tcPr>
          <w:p w14:paraId="0FAD17CF" w14:textId="77777777" w:rsidR="00C14F3F" w:rsidRPr="00C14F3F" w:rsidRDefault="00C14F3F" w:rsidP="00C14F3F">
            <w:pPr>
              <w:pStyle w:val="Normal1"/>
              <w:jc w:val="center"/>
              <w:rPr>
                <w:sz w:val="20"/>
                <w:szCs w:val="20"/>
                <w:lang w:val="en-GB"/>
              </w:rPr>
            </w:pPr>
            <w:r w:rsidRPr="00C14F3F">
              <w:rPr>
                <w:sz w:val="20"/>
                <w:szCs w:val="20"/>
                <w:lang w:val="en-GB"/>
              </w:rPr>
              <w:t>Customer relationships (UHNWIs)</w:t>
            </w:r>
          </w:p>
        </w:tc>
        <w:tc>
          <w:tcPr>
            <w:tcW w:w="1075" w:type="dxa"/>
            <w:vAlign w:val="center"/>
            <w:hideMark/>
          </w:tcPr>
          <w:p w14:paraId="7E770A01"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775" w:type="dxa"/>
            <w:vAlign w:val="center"/>
            <w:hideMark/>
          </w:tcPr>
          <w:p w14:paraId="37C7D634"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0" w:type="auto"/>
            <w:vAlign w:val="center"/>
            <w:hideMark/>
          </w:tcPr>
          <w:p w14:paraId="08715CE4"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0" w:type="auto"/>
            <w:vAlign w:val="center"/>
            <w:hideMark/>
          </w:tcPr>
          <w:p w14:paraId="00053BB2"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0" w:type="auto"/>
            <w:vAlign w:val="center"/>
            <w:hideMark/>
          </w:tcPr>
          <w:p w14:paraId="63CFDD39" w14:textId="77777777" w:rsidR="00C14F3F" w:rsidRPr="00C14F3F" w:rsidRDefault="00C14F3F" w:rsidP="00C14F3F">
            <w:pPr>
              <w:pStyle w:val="Normal1"/>
              <w:jc w:val="center"/>
              <w:rPr>
                <w:sz w:val="20"/>
                <w:szCs w:val="20"/>
                <w:lang w:val="en-GB"/>
              </w:rPr>
            </w:pPr>
            <w:r w:rsidRPr="00C14F3F">
              <w:rPr>
                <w:sz w:val="20"/>
                <w:szCs w:val="20"/>
                <w:lang w:val="en-GB"/>
              </w:rPr>
              <w:t>Sustained competitive advantage</w:t>
            </w:r>
          </w:p>
        </w:tc>
      </w:tr>
      <w:tr w:rsidR="00C14F3F" w:rsidRPr="00C14F3F" w14:paraId="403E08A2" w14:textId="77777777" w:rsidTr="00C14F3F">
        <w:trPr>
          <w:tblCellSpacing w:w="15" w:type="dxa"/>
        </w:trPr>
        <w:tc>
          <w:tcPr>
            <w:tcW w:w="0" w:type="auto"/>
            <w:vAlign w:val="center"/>
            <w:hideMark/>
          </w:tcPr>
          <w:p w14:paraId="5B7D9572" w14:textId="77777777" w:rsidR="00C14F3F" w:rsidRPr="00C14F3F" w:rsidRDefault="00C14F3F" w:rsidP="00C14F3F">
            <w:pPr>
              <w:pStyle w:val="Normal1"/>
              <w:jc w:val="center"/>
              <w:rPr>
                <w:sz w:val="20"/>
                <w:szCs w:val="20"/>
                <w:lang w:val="en-GB"/>
              </w:rPr>
            </w:pPr>
            <w:r w:rsidRPr="00C14F3F">
              <w:rPr>
                <w:sz w:val="20"/>
                <w:szCs w:val="20"/>
                <w:lang w:val="en-GB"/>
              </w:rPr>
              <w:t>Goodwood facility</w:t>
            </w:r>
          </w:p>
        </w:tc>
        <w:tc>
          <w:tcPr>
            <w:tcW w:w="1075" w:type="dxa"/>
            <w:vAlign w:val="center"/>
            <w:hideMark/>
          </w:tcPr>
          <w:p w14:paraId="7BDB157F"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775" w:type="dxa"/>
            <w:vAlign w:val="center"/>
            <w:hideMark/>
          </w:tcPr>
          <w:p w14:paraId="1ED4963C"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0" w:type="auto"/>
            <w:vAlign w:val="center"/>
            <w:hideMark/>
          </w:tcPr>
          <w:p w14:paraId="5C944141" w14:textId="77777777" w:rsidR="00C14F3F" w:rsidRPr="00C14F3F" w:rsidRDefault="00C14F3F" w:rsidP="00C14F3F">
            <w:pPr>
              <w:pStyle w:val="Normal1"/>
              <w:jc w:val="center"/>
              <w:rPr>
                <w:sz w:val="20"/>
                <w:szCs w:val="20"/>
                <w:lang w:val="en-GB"/>
              </w:rPr>
            </w:pPr>
            <w:r w:rsidRPr="00C14F3F">
              <w:rPr>
                <w:sz w:val="20"/>
                <w:szCs w:val="20"/>
                <w:lang w:val="en-GB"/>
              </w:rPr>
              <w:t>No</w:t>
            </w:r>
          </w:p>
        </w:tc>
        <w:tc>
          <w:tcPr>
            <w:tcW w:w="0" w:type="auto"/>
            <w:vAlign w:val="center"/>
            <w:hideMark/>
          </w:tcPr>
          <w:p w14:paraId="3E984310"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0" w:type="auto"/>
            <w:vAlign w:val="center"/>
            <w:hideMark/>
          </w:tcPr>
          <w:p w14:paraId="72519E97" w14:textId="77777777" w:rsidR="00C14F3F" w:rsidRPr="00C14F3F" w:rsidRDefault="00C14F3F" w:rsidP="00C14F3F">
            <w:pPr>
              <w:pStyle w:val="Normal1"/>
              <w:jc w:val="center"/>
              <w:rPr>
                <w:sz w:val="20"/>
                <w:szCs w:val="20"/>
                <w:lang w:val="en-GB"/>
              </w:rPr>
            </w:pPr>
            <w:r w:rsidRPr="00C14F3F">
              <w:rPr>
                <w:sz w:val="20"/>
                <w:szCs w:val="20"/>
                <w:lang w:val="en-GB"/>
              </w:rPr>
              <w:t>Competitive parity</w:t>
            </w:r>
          </w:p>
        </w:tc>
      </w:tr>
      <w:tr w:rsidR="00C14F3F" w:rsidRPr="00C14F3F" w14:paraId="59FD922C" w14:textId="77777777" w:rsidTr="00C14F3F">
        <w:trPr>
          <w:tblCellSpacing w:w="15" w:type="dxa"/>
        </w:trPr>
        <w:tc>
          <w:tcPr>
            <w:tcW w:w="0" w:type="auto"/>
            <w:vAlign w:val="center"/>
            <w:hideMark/>
          </w:tcPr>
          <w:p w14:paraId="26DDF968" w14:textId="77777777" w:rsidR="00C14F3F" w:rsidRPr="00C14F3F" w:rsidRDefault="00C14F3F" w:rsidP="00C14F3F">
            <w:pPr>
              <w:pStyle w:val="Normal1"/>
              <w:jc w:val="center"/>
              <w:rPr>
                <w:sz w:val="20"/>
                <w:szCs w:val="20"/>
                <w:lang w:val="en-GB"/>
              </w:rPr>
            </w:pPr>
            <w:r w:rsidRPr="00C14F3F">
              <w:rPr>
                <w:sz w:val="20"/>
                <w:szCs w:val="20"/>
                <w:lang w:val="en-GB"/>
              </w:rPr>
              <w:t>EV technological capabilities</w:t>
            </w:r>
          </w:p>
        </w:tc>
        <w:tc>
          <w:tcPr>
            <w:tcW w:w="1075" w:type="dxa"/>
            <w:vAlign w:val="center"/>
            <w:hideMark/>
          </w:tcPr>
          <w:p w14:paraId="2CB5DA5B"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775" w:type="dxa"/>
            <w:vAlign w:val="center"/>
            <w:hideMark/>
          </w:tcPr>
          <w:p w14:paraId="5786AB26" w14:textId="77777777" w:rsidR="00C14F3F" w:rsidRPr="00C14F3F" w:rsidRDefault="00C14F3F" w:rsidP="00C14F3F">
            <w:pPr>
              <w:pStyle w:val="Normal1"/>
              <w:jc w:val="center"/>
              <w:rPr>
                <w:sz w:val="20"/>
                <w:szCs w:val="20"/>
                <w:lang w:val="en-GB"/>
              </w:rPr>
            </w:pPr>
            <w:r w:rsidRPr="00C14F3F">
              <w:rPr>
                <w:sz w:val="20"/>
                <w:szCs w:val="20"/>
                <w:lang w:val="en-GB"/>
              </w:rPr>
              <w:t>No</w:t>
            </w:r>
          </w:p>
        </w:tc>
        <w:tc>
          <w:tcPr>
            <w:tcW w:w="0" w:type="auto"/>
            <w:vAlign w:val="center"/>
            <w:hideMark/>
          </w:tcPr>
          <w:p w14:paraId="6460C5B1" w14:textId="77777777" w:rsidR="00C14F3F" w:rsidRPr="00C14F3F" w:rsidRDefault="00C14F3F" w:rsidP="00C14F3F">
            <w:pPr>
              <w:pStyle w:val="Normal1"/>
              <w:jc w:val="center"/>
              <w:rPr>
                <w:sz w:val="20"/>
                <w:szCs w:val="20"/>
                <w:lang w:val="en-GB"/>
              </w:rPr>
            </w:pPr>
            <w:r w:rsidRPr="00C14F3F">
              <w:rPr>
                <w:sz w:val="20"/>
                <w:szCs w:val="20"/>
                <w:lang w:val="en-GB"/>
              </w:rPr>
              <w:t>No</w:t>
            </w:r>
          </w:p>
        </w:tc>
        <w:tc>
          <w:tcPr>
            <w:tcW w:w="0" w:type="auto"/>
            <w:vAlign w:val="center"/>
            <w:hideMark/>
          </w:tcPr>
          <w:p w14:paraId="6F8CFEED" w14:textId="77777777" w:rsidR="00C14F3F" w:rsidRPr="00C14F3F" w:rsidRDefault="00C14F3F" w:rsidP="00C14F3F">
            <w:pPr>
              <w:pStyle w:val="Normal1"/>
              <w:jc w:val="center"/>
              <w:rPr>
                <w:sz w:val="20"/>
                <w:szCs w:val="20"/>
                <w:lang w:val="en-GB"/>
              </w:rPr>
            </w:pPr>
            <w:r w:rsidRPr="00C14F3F">
              <w:rPr>
                <w:sz w:val="20"/>
                <w:szCs w:val="20"/>
                <w:lang w:val="en-GB"/>
              </w:rPr>
              <w:t>Yes</w:t>
            </w:r>
          </w:p>
        </w:tc>
        <w:tc>
          <w:tcPr>
            <w:tcW w:w="0" w:type="auto"/>
            <w:vAlign w:val="center"/>
            <w:hideMark/>
          </w:tcPr>
          <w:p w14:paraId="0F1CABF5" w14:textId="77777777" w:rsidR="00C14F3F" w:rsidRPr="00C14F3F" w:rsidRDefault="00C14F3F" w:rsidP="00C14F3F">
            <w:pPr>
              <w:pStyle w:val="Normal1"/>
              <w:jc w:val="center"/>
              <w:rPr>
                <w:sz w:val="20"/>
                <w:szCs w:val="20"/>
                <w:lang w:val="en-GB"/>
              </w:rPr>
            </w:pPr>
            <w:r w:rsidRPr="00C14F3F">
              <w:rPr>
                <w:sz w:val="20"/>
                <w:szCs w:val="20"/>
                <w:lang w:val="en-GB"/>
              </w:rPr>
              <w:t>Competitive parity (improving)</w:t>
            </w:r>
          </w:p>
        </w:tc>
      </w:tr>
    </w:tbl>
    <w:p w14:paraId="3592D5A0" w14:textId="77777777" w:rsidR="00455AA6" w:rsidRPr="00455AA6" w:rsidRDefault="00455AA6" w:rsidP="00455AA6">
      <w:pPr>
        <w:pStyle w:val="Normal1"/>
        <w:jc w:val="left"/>
        <w:rPr>
          <w:sz w:val="20"/>
          <w:szCs w:val="20"/>
        </w:rPr>
      </w:pPr>
    </w:p>
    <w:p w14:paraId="11DE74D2" w14:textId="5D1A217B" w:rsidR="00455AA6" w:rsidRDefault="00455AA6" w:rsidP="00455AA6">
      <w:pPr>
        <w:pStyle w:val="Normal1"/>
        <w:jc w:val="left"/>
        <w:rPr>
          <w:sz w:val="20"/>
          <w:szCs w:val="20"/>
        </w:rPr>
      </w:pPr>
      <w:r w:rsidRPr="00455AA6">
        <w:rPr>
          <w:sz w:val="20"/>
          <w:szCs w:val="20"/>
        </w:rPr>
        <w:t>Overall, Rolls-Royce possesses several resources that generate sustained competitive advantage, particularly its brand, bespoke craftsmanship, and customer relationships.</w:t>
      </w:r>
    </w:p>
    <w:p w14:paraId="7128C240" w14:textId="77777777" w:rsidR="00F21911" w:rsidRDefault="00F21911" w:rsidP="00F21911">
      <w:pPr>
        <w:pStyle w:val="Normal1"/>
        <w:jc w:val="left"/>
        <w:rPr>
          <w:sz w:val="20"/>
          <w:szCs w:val="20"/>
        </w:rPr>
      </w:pPr>
    </w:p>
    <w:p w14:paraId="3847B7C9" w14:textId="77777777" w:rsidR="00F21911" w:rsidRDefault="00F21911" w:rsidP="00F21911">
      <w:pPr>
        <w:pStyle w:val="Normal1"/>
        <w:jc w:val="left"/>
        <w:rPr>
          <w:sz w:val="20"/>
          <w:szCs w:val="20"/>
        </w:rPr>
      </w:pPr>
    </w:p>
    <w:p w14:paraId="7E96479B" w14:textId="77777777" w:rsidR="00C14F3F" w:rsidRDefault="00C14F3F" w:rsidP="00F21911">
      <w:pPr>
        <w:pStyle w:val="Normal1"/>
        <w:jc w:val="left"/>
        <w:rPr>
          <w:sz w:val="20"/>
          <w:szCs w:val="20"/>
        </w:rPr>
      </w:pPr>
    </w:p>
    <w:p w14:paraId="28315A32" w14:textId="77777777" w:rsidR="00C14F3F" w:rsidRDefault="00C14F3F" w:rsidP="00F21911">
      <w:pPr>
        <w:pStyle w:val="Normal1"/>
        <w:jc w:val="left"/>
        <w:rPr>
          <w:sz w:val="20"/>
          <w:szCs w:val="20"/>
        </w:rPr>
      </w:pPr>
    </w:p>
    <w:p w14:paraId="3B2685B0" w14:textId="769A4F50" w:rsidR="00AA6577" w:rsidRDefault="00C14F3F" w:rsidP="00AA6577">
      <w:pPr>
        <w:pStyle w:val="Normal1"/>
        <w:numPr>
          <w:ilvl w:val="0"/>
          <w:numId w:val="28"/>
        </w:numPr>
        <w:jc w:val="left"/>
        <w:rPr>
          <w:b/>
          <w:bCs/>
          <w:u w:val="single"/>
        </w:rPr>
      </w:pPr>
      <w:bookmarkStart w:id="5" w:name="_Hlk214793001"/>
      <w:r w:rsidRPr="00C14F3F">
        <w:rPr>
          <w:b/>
          <w:bCs/>
          <w:u w:val="single"/>
        </w:rPr>
        <w:lastRenderedPageBreak/>
        <w:t>SWOT ANALYSIS</w:t>
      </w:r>
    </w:p>
    <w:bookmarkEnd w:id="5"/>
    <w:p w14:paraId="46BD9478" w14:textId="77777777" w:rsidR="00BE4808" w:rsidRDefault="00BE4808" w:rsidP="00AA6577">
      <w:pPr>
        <w:rPr>
          <w:sz w:val="20"/>
          <w:szCs w:val="20"/>
        </w:rPr>
      </w:pPr>
    </w:p>
    <w:p w14:paraId="240BA4E8" w14:textId="77777777" w:rsidR="00C14F3F" w:rsidRPr="00C14F3F" w:rsidRDefault="00C14F3F" w:rsidP="00C14F3F">
      <w:pPr>
        <w:pStyle w:val="Normal1"/>
        <w:jc w:val="left"/>
        <w:rPr>
          <w:sz w:val="20"/>
          <w:szCs w:val="20"/>
        </w:rPr>
      </w:pPr>
      <w:r w:rsidRPr="00C14F3F">
        <w:rPr>
          <w:sz w:val="20"/>
          <w:szCs w:val="20"/>
        </w:rPr>
        <w:t>The SWOT analysis combines key insights from the external and internal environment audits to evaluate Rolls-Royce Motor Cars’ strategic position within the ultra-luxury automotive sector.</w:t>
      </w:r>
    </w:p>
    <w:p w14:paraId="6DC20F80" w14:textId="77777777" w:rsidR="00C14F3F" w:rsidRPr="00C14F3F" w:rsidRDefault="00C14F3F" w:rsidP="00C14F3F">
      <w:pPr>
        <w:pStyle w:val="Normal1"/>
        <w:jc w:val="left"/>
        <w:rPr>
          <w:sz w:val="20"/>
          <w:szCs w:val="20"/>
        </w:rPr>
      </w:pPr>
    </w:p>
    <w:p w14:paraId="5F5CB0BA" w14:textId="273A0704" w:rsidR="00C14F3F" w:rsidRPr="00C14F3F" w:rsidRDefault="00C14F3F" w:rsidP="00C14F3F">
      <w:pPr>
        <w:pStyle w:val="Normal1"/>
        <w:jc w:val="left"/>
        <w:rPr>
          <w:b/>
          <w:bCs/>
          <w:sz w:val="22"/>
          <w:szCs w:val="22"/>
        </w:rPr>
      </w:pPr>
      <w:r w:rsidRPr="00C14F3F">
        <w:rPr>
          <w:b/>
          <w:bCs/>
          <w:sz w:val="22"/>
          <w:szCs w:val="22"/>
        </w:rPr>
        <w:t>Strengths</w:t>
      </w:r>
    </w:p>
    <w:p w14:paraId="01F4B088" w14:textId="77777777" w:rsidR="00C14F3F" w:rsidRPr="00C14F3F" w:rsidRDefault="00C14F3F" w:rsidP="00C14F3F">
      <w:pPr>
        <w:pStyle w:val="Normal1"/>
        <w:jc w:val="left"/>
        <w:rPr>
          <w:sz w:val="20"/>
          <w:szCs w:val="20"/>
        </w:rPr>
      </w:pPr>
      <w:r w:rsidRPr="00C14F3F">
        <w:rPr>
          <w:sz w:val="20"/>
          <w:szCs w:val="20"/>
        </w:rPr>
        <w:t>Rolls-Royce’s most significant strength is its globally recognised brand heritage, which conveys exclusivity, craftsmanship, and prestige. Its bespoke manufacturing capability—supported by highly skilled artisans—differentiates the brand from competitors and enables deep personalisation for ultra-high-net-worth clients. Integration within the BMW Group provides access to advanced technologies, EV platforms, financial resources, and global distribution networks. Furthermore, the Goodwood facility’s commitment to quality, combined with exceptional after-sales service, reinforces customer loyalty and long-term brand value.</w:t>
      </w:r>
    </w:p>
    <w:p w14:paraId="23250688" w14:textId="77777777" w:rsidR="00C14F3F" w:rsidRPr="00C14F3F" w:rsidRDefault="00C14F3F" w:rsidP="00C14F3F">
      <w:pPr>
        <w:pStyle w:val="Normal1"/>
        <w:jc w:val="left"/>
        <w:rPr>
          <w:sz w:val="20"/>
          <w:szCs w:val="20"/>
        </w:rPr>
      </w:pPr>
    </w:p>
    <w:p w14:paraId="4B2B6CEB" w14:textId="782BE138" w:rsidR="00C14F3F" w:rsidRPr="00C14F3F" w:rsidRDefault="00C14F3F" w:rsidP="00C14F3F">
      <w:pPr>
        <w:pStyle w:val="Normal1"/>
        <w:jc w:val="left"/>
        <w:rPr>
          <w:b/>
          <w:bCs/>
          <w:sz w:val="22"/>
          <w:szCs w:val="22"/>
        </w:rPr>
      </w:pPr>
      <w:r w:rsidRPr="00C14F3F">
        <w:rPr>
          <w:b/>
          <w:bCs/>
          <w:sz w:val="22"/>
          <w:szCs w:val="22"/>
        </w:rPr>
        <w:t>Weaknesses</w:t>
      </w:r>
    </w:p>
    <w:p w14:paraId="5BFE40C5" w14:textId="77777777" w:rsidR="00C14F3F" w:rsidRPr="00C14F3F" w:rsidRDefault="00C14F3F" w:rsidP="00C14F3F">
      <w:pPr>
        <w:pStyle w:val="Normal1"/>
        <w:jc w:val="left"/>
        <w:rPr>
          <w:sz w:val="20"/>
          <w:szCs w:val="20"/>
        </w:rPr>
      </w:pPr>
      <w:r w:rsidRPr="00C14F3F">
        <w:rPr>
          <w:sz w:val="20"/>
          <w:szCs w:val="20"/>
        </w:rPr>
        <w:t>The company’s labour-intensive, low-volume production model limits scalability and contributes to high operational costs. Dependence on specialised suppliers introduces supply chain vulnerabilities, particularly in EV components such as batteries and semiconductors. The brand’s slow historic transition toward electrification—compared to some competitors—may represent a disadvantage as sustainability expectations increase. Additionally, high production costs and long lead times constrain flexibility in responding to market fluctuations.</w:t>
      </w:r>
    </w:p>
    <w:p w14:paraId="4407B7C2" w14:textId="77777777" w:rsidR="00C14F3F" w:rsidRPr="00C14F3F" w:rsidRDefault="00C14F3F" w:rsidP="00C14F3F">
      <w:pPr>
        <w:pStyle w:val="Normal1"/>
        <w:jc w:val="left"/>
        <w:rPr>
          <w:sz w:val="20"/>
          <w:szCs w:val="20"/>
        </w:rPr>
      </w:pPr>
    </w:p>
    <w:p w14:paraId="567CEBFF" w14:textId="466C0719" w:rsidR="00C14F3F" w:rsidRPr="00C14F3F" w:rsidRDefault="00C14F3F" w:rsidP="00C14F3F">
      <w:pPr>
        <w:pStyle w:val="Normal1"/>
        <w:jc w:val="left"/>
        <w:rPr>
          <w:b/>
          <w:bCs/>
          <w:sz w:val="22"/>
          <w:szCs w:val="22"/>
        </w:rPr>
      </w:pPr>
      <w:r w:rsidRPr="00C14F3F">
        <w:rPr>
          <w:b/>
          <w:bCs/>
          <w:sz w:val="22"/>
          <w:szCs w:val="22"/>
        </w:rPr>
        <w:t>Opportunities</w:t>
      </w:r>
    </w:p>
    <w:p w14:paraId="11766AAF" w14:textId="77777777" w:rsidR="00C14F3F" w:rsidRPr="00C14F3F" w:rsidRDefault="00C14F3F" w:rsidP="00C14F3F">
      <w:pPr>
        <w:pStyle w:val="Normal1"/>
        <w:jc w:val="left"/>
        <w:rPr>
          <w:sz w:val="20"/>
          <w:szCs w:val="20"/>
        </w:rPr>
      </w:pPr>
      <w:r w:rsidRPr="00C14F3F">
        <w:rPr>
          <w:sz w:val="20"/>
          <w:szCs w:val="20"/>
        </w:rPr>
        <w:t>Global growth in the number of ultra-wealthy individuals, particularly in the Middle East, North America, and Asia-Pacific, presents significant demand opportunities. The shift toward sustainable luxury and the rising popularity of electric vehicles align with Rolls-Royce’s strategic commitment to an all-electric portfolio by 2030. Advancements in digital technologies offer opportunities to enhance customer experience through AI-driven customisation, virtual design studios, and immersive brand interactions. Strengthening sustainable supply chain practices can further improve corporate reputation and regulatory compliance.</w:t>
      </w:r>
    </w:p>
    <w:p w14:paraId="06E77546" w14:textId="77777777" w:rsidR="00C14F3F" w:rsidRPr="00C14F3F" w:rsidRDefault="00C14F3F" w:rsidP="00C14F3F">
      <w:pPr>
        <w:pStyle w:val="Normal1"/>
        <w:jc w:val="left"/>
        <w:rPr>
          <w:sz w:val="20"/>
          <w:szCs w:val="20"/>
        </w:rPr>
      </w:pPr>
    </w:p>
    <w:p w14:paraId="7B0EAC01" w14:textId="39591755" w:rsidR="00C14F3F" w:rsidRPr="00C14F3F" w:rsidRDefault="00C14F3F" w:rsidP="00C14F3F">
      <w:pPr>
        <w:pStyle w:val="Normal1"/>
        <w:jc w:val="left"/>
        <w:rPr>
          <w:b/>
          <w:bCs/>
          <w:sz w:val="22"/>
          <w:szCs w:val="22"/>
        </w:rPr>
      </w:pPr>
      <w:r w:rsidRPr="00C14F3F">
        <w:rPr>
          <w:b/>
          <w:bCs/>
          <w:sz w:val="22"/>
          <w:szCs w:val="22"/>
        </w:rPr>
        <w:t>Threats</w:t>
      </w:r>
    </w:p>
    <w:p w14:paraId="5F9E42F1" w14:textId="7CE98FAE" w:rsidR="00F21911" w:rsidRPr="00F21911" w:rsidRDefault="00C14F3F" w:rsidP="00C14F3F">
      <w:pPr>
        <w:pStyle w:val="Normal1"/>
        <w:jc w:val="left"/>
        <w:rPr>
          <w:sz w:val="20"/>
          <w:szCs w:val="20"/>
        </w:rPr>
      </w:pPr>
      <w:r w:rsidRPr="00C14F3F">
        <w:rPr>
          <w:sz w:val="20"/>
          <w:szCs w:val="20"/>
        </w:rPr>
        <w:t xml:space="preserve">Increasing regulatory pressure related to emissions, battery recycling, and carbon reporting could raise compliance costs. Intensifying competition from ultra-luxury and electric-first manufacturers (such as Bentley, Mercedes-Maybach, and emerging EV brands) threatens market share. Supply chain disruptions, geopolitical tensions, and economic instability pose risks to production continuity. Evolving </w:t>
      </w:r>
      <w:r w:rsidRPr="00C14F3F">
        <w:rPr>
          <w:sz w:val="20"/>
          <w:szCs w:val="20"/>
        </w:rPr>
        <w:lastRenderedPageBreak/>
        <w:t>consumer expectations for sustainability and rapid technological innovation also present long-term strategic challenges.</w:t>
      </w:r>
    </w:p>
    <w:p w14:paraId="28650621" w14:textId="557B0D1D" w:rsidR="00BE4808" w:rsidRDefault="00F21911" w:rsidP="00F21911">
      <w:pPr>
        <w:pStyle w:val="Normal1"/>
        <w:jc w:val="left"/>
        <w:rPr>
          <w:sz w:val="20"/>
          <w:szCs w:val="20"/>
        </w:rPr>
      </w:pPr>
      <w:r w:rsidRPr="00F21911">
        <w:rPr>
          <w:sz w:val="20"/>
          <w:szCs w:val="20"/>
        </w:rPr>
        <w:t>Ultimately, controlling should be understood not as a restrictive activity, but as a constructive process that enables learning, accountability and continuous improvement. When designed thoughtfully and implemented consistently, control systems strengthen organisational resilience, support managerial decision-making and contribute to sustainable competitive advantage.</w:t>
      </w:r>
    </w:p>
    <w:p w14:paraId="26F3F3F0" w14:textId="77777777" w:rsidR="00F21911" w:rsidRDefault="00F21911" w:rsidP="00F21911">
      <w:pPr>
        <w:pStyle w:val="Normal1"/>
        <w:jc w:val="left"/>
        <w:rPr>
          <w:sz w:val="20"/>
          <w:szCs w:val="20"/>
        </w:rPr>
      </w:pPr>
    </w:p>
    <w:p w14:paraId="6939A41A" w14:textId="7DBD5B7C" w:rsidR="00F21911" w:rsidRPr="00D00A1C" w:rsidRDefault="00C14F3F" w:rsidP="00C14F3F">
      <w:pPr>
        <w:pStyle w:val="Heading1"/>
        <w:numPr>
          <w:ilvl w:val="0"/>
          <w:numId w:val="28"/>
        </w:numPr>
        <w:rPr>
          <w:u w:val="single"/>
        </w:rPr>
      </w:pPr>
      <w:bookmarkStart w:id="6" w:name="_Hlk215402369"/>
      <w:r w:rsidRPr="00D00A1C">
        <w:rPr>
          <w:u w:val="single"/>
        </w:rPr>
        <w:t>STRATEGY FORMULATION</w:t>
      </w:r>
    </w:p>
    <w:bookmarkEnd w:id="6"/>
    <w:p w14:paraId="516DFE0A" w14:textId="77777777" w:rsidR="00C14F3F" w:rsidRPr="00C14F3F" w:rsidRDefault="00C14F3F" w:rsidP="00C14F3F">
      <w:pPr>
        <w:pStyle w:val="Normal1"/>
        <w:rPr>
          <w:sz w:val="20"/>
          <w:szCs w:val="20"/>
        </w:rPr>
      </w:pPr>
      <w:r w:rsidRPr="00C14F3F">
        <w:rPr>
          <w:sz w:val="20"/>
          <w:szCs w:val="20"/>
        </w:rPr>
        <w:t>Based on the findings from the external and internal environment analyses, this section proposes strategic alternatives that Rolls-Royce Motor Cars can adopt to strengthen its competitive position and achieve sustainable long-term growth. Each strategic option responds to key opportunities and threats identified in the SWOT analysis while leveraging the firm’s distinctive strengths.</w:t>
      </w:r>
    </w:p>
    <w:p w14:paraId="03B7B368" w14:textId="77777777" w:rsidR="00C14F3F" w:rsidRPr="00C14F3F" w:rsidRDefault="00C14F3F" w:rsidP="00C14F3F">
      <w:pPr>
        <w:pStyle w:val="Normal1"/>
        <w:rPr>
          <w:sz w:val="20"/>
          <w:szCs w:val="20"/>
        </w:rPr>
      </w:pPr>
    </w:p>
    <w:p w14:paraId="3F2E1ECB" w14:textId="540ECC15" w:rsidR="00C14F3F" w:rsidRPr="00C14F3F" w:rsidRDefault="00C14F3F" w:rsidP="00C14F3F">
      <w:pPr>
        <w:pStyle w:val="Normal1"/>
        <w:rPr>
          <w:b/>
          <w:bCs/>
          <w:sz w:val="22"/>
          <w:szCs w:val="22"/>
        </w:rPr>
      </w:pPr>
      <w:r w:rsidRPr="00C14F3F">
        <w:rPr>
          <w:b/>
          <w:bCs/>
          <w:sz w:val="22"/>
          <w:szCs w:val="22"/>
        </w:rPr>
        <w:t>Strategic Option 1: Accelerated Electrification and Technology Leadership</w:t>
      </w:r>
    </w:p>
    <w:p w14:paraId="676036E6" w14:textId="77777777" w:rsidR="00C14F3F" w:rsidRPr="00C14F3F" w:rsidRDefault="00C14F3F" w:rsidP="00C14F3F">
      <w:pPr>
        <w:pStyle w:val="Normal1"/>
        <w:rPr>
          <w:sz w:val="20"/>
          <w:szCs w:val="20"/>
        </w:rPr>
      </w:pPr>
      <w:r w:rsidRPr="00C14F3F">
        <w:rPr>
          <w:sz w:val="20"/>
          <w:szCs w:val="20"/>
        </w:rPr>
        <w:t>With the launch of the Spectre, Rolls-Royce has already entered the electric vehicle (EV) market. However, to maintain leadership and ensure readiness for its target of a fully electric portfolio by 2030, the company must accelerate investment in EV-focused research and development. This strategy would involve strengthening in-house capabilities in battery engineering, software systems, thermal management, charging integration, and lightweight materials. Leveraging BMW Group’s existing EV platforms and shared R&amp;D resources will facilitate technological advancement while reducing development costs.</w:t>
      </w:r>
    </w:p>
    <w:p w14:paraId="7126F7A2" w14:textId="77777777" w:rsidR="00C14F3F" w:rsidRPr="00C14F3F" w:rsidRDefault="00C14F3F" w:rsidP="00C14F3F">
      <w:pPr>
        <w:pStyle w:val="Normal1"/>
        <w:rPr>
          <w:sz w:val="20"/>
          <w:szCs w:val="20"/>
        </w:rPr>
      </w:pPr>
    </w:p>
    <w:p w14:paraId="7EF6F922" w14:textId="77777777" w:rsidR="00C14F3F" w:rsidRPr="00C14F3F" w:rsidRDefault="00C14F3F" w:rsidP="00C14F3F">
      <w:pPr>
        <w:pStyle w:val="Normal1"/>
        <w:rPr>
          <w:sz w:val="20"/>
          <w:szCs w:val="20"/>
        </w:rPr>
      </w:pPr>
      <w:r w:rsidRPr="00C14F3F">
        <w:rPr>
          <w:sz w:val="20"/>
          <w:szCs w:val="20"/>
        </w:rPr>
        <w:t>To reinforce its market leadership, Rolls-Royce could also develop exclusive EV features that enhance ride quality and luxury, such as ultra-quiet electric drivetrains, advanced autonomous assistance systems, and bespoke digital interfaces. Accelerating electrification will not only meet shifting regulatory demands but also support the expectations of younger luxury consumers increasingly concerned with sustainability and carbon-neutral lifestyles.</w:t>
      </w:r>
    </w:p>
    <w:p w14:paraId="63C09425" w14:textId="77777777" w:rsidR="00C14F3F" w:rsidRPr="00C14F3F" w:rsidRDefault="00C14F3F" w:rsidP="00C14F3F">
      <w:pPr>
        <w:pStyle w:val="Normal1"/>
        <w:rPr>
          <w:sz w:val="20"/>
          <w:szCs w:val="20"/>
        </w:rPr>
      </w:pPr>
    </w:p>
    <w:p w14:paraId="1BAECD9E" w14:textId="56B82283" w:rsidR="00C14F3F" w:rsidRPr="00C14F3F" w:rsidRDefault="00C14F3F" w:rsidP="00C14F3F">
      <w:pPr>
        <w:pStyle w:val="Normal1"/>
        <w:rPr>
          <w:b/>
          <w:bCs/>
          <w:sz w:val="22"/>
          <w:szCs w:val="22"/>
        </w:rPr>
      </w:pPr>
      <w:r w:rsidRPr="00C14F3F">
        <w:rPr>
          <w:b/>
          <w:bCs/>
          <w:sz w:val="22"/>
          <w:szCs w:val="22"/>
        </w:rPr>
        <w:t>Strategic Option 2: Sustainable Supply Chain Transformation and Circularity</w:t>
      </w:r>
    </w:p>
    <w:p w14:paraId="1C12EB43" w14:textId="77777777" w:rsidR="00C14F3F" w:rsidRPr="00C14F3F" w:rsidRDefault="00C14F3F" w:rsidP="00C14F3F">
      <w:pPr>
        <w:pStyle w:val="Normal1"/>
        <w:rPr>
          <w:sz w:val="20"/>
          <w:szCs w:val="20"/>
        </w:rPr>
      </w:pPr>
      <w:r w:rsidRPr="00C14F3F">
        <w:rPr>
          <w:sz w:val="20"/>
          <w:szCs w:val="20"/>
        </w:rPr>
        <w:t>A second strategic alternative involves the development of a comprehensive sustainability strategy focused on supply chain transformation. This initiative would aim to reduce Scope 3 emissions, ensure ethical sourcing, and embed circular economy principles across production processes. Rolls-Royce could expand collaborations with sustainable suppliers, prioritise renewable materials, and introduce recycled or bio-based luxury interior components.</w:t>
      </w:r>
    </w:p>
    <w:p w14:paraId="1CD81A0C" w14:textId="77777777" w:rsidR="00C14F3F" w:rsidRPr="00C14F3F" w:rsidRDefault="00C14F3F" w:rsidP="00C14F3F">
      <w:pPr>
        <w:pStyle w:val="Normal1"/>
        <w:rPr>
          <w:sz w:val="20"/>
          <w:szCs w:val="20"/>
        </w:rPr>
      </w:pPr>
    </w:p>
    <w:p w14:paraId="296BF462" w14:textId="77777777" w:rsidR="00C14F3F" w:rsidRPr="00C14F3F" w:rsidRDefault="00C14F3F" w:rsidP="00C14F3F">
      <w:pPr>
        <w:pStyle w:val="Normal1"/>
        <w:rPr>
          <w:sz w:val="20"/>
          <w:szCs w:val="20"/>
        </w:rPr>
      </w:pPr>
      <w:r w:rsidRPr="00C14F3F">
        <w:rPr>
          <w:sz w:val="20"/>
          <w:szCs w:val="20"/>
        </w:rPr>
        <w:lastRenderedPageBreak/>
        <w:t>Implementing transparent supply chain auditing and adopting digital traceability tools—such as blockchain for material provenance—would strengthen regulatory compliance and enhance brand credibility. Furthermore, investing in closed-loop recycling systems for aluminium, rare-earth metals, and battery materials aligns with growing environmental expectations and supports long-term resource security.</w:t>
      </w:r>
    </w:p>
    <w:p w14:paraId="2D8B2C05" w14:textId="77777777" w:rsidR="00C14F3F" w:rsidRPr="00C14F3F" w:rsidRDefault="00C14F3F" w:rsidP="00C14F3F">
      <w:pPr>
        <w:pStyle w:val="Normal1"/>
        <w:rPr>
          <w:sz w:val="20"/>
          <w:szCs w:val="20"/>
        </w:rPr>
      </w:pPr>
    </w:p>
    <w:p w14:paraId="4F247C2E" w14:textId="77777777" w:rsidR="00C14F3F" w:rsidRPr="00C14F3F" w:rsidRDefault="00C14F3F" w:rsidP="00C14F3F">
      <w:pPr>
        <w:pStyle w:val="Normal1"/>
        <w:rPr>
          <w:sz w:val="20"/>
          <w:szCs w:val="20"/>
        </w:rPr>
      </w:pPr>
      <w:r w:rsidRPr="00C14F3F">
        <w:rPr>
          <w:sz w:val="20"/>
          <w:szCs w:val="20"/>
        </w:rPr>
        <w:t>This strategy reinforces Rolls-Royce’s reputation for craftsmanship and reinforces its positioning as a leader in sustainable luxury. It also reduces long-term operational risks associated with resource scarcity and geopolitical instability.</w:t>
      </w:r>
    </w:p>
    <w:p w14:paraId="45BCCBAD" w14:textId="77777777" w:rsidR="00C14F3F" w:rsidRPr="00C14F3F" w:rsidRDefault="00C14F3F" w:rsidP="00C14F3F">
      <w:pPr>
        <w:pStyle w:val="Normal1"/>
        <w:rPr>
          <w:sz w:val="20"/>
          <w:szCs w:val="20"/>
        </w:rPr>
      </w:pPr>
    </w:p>
    <w:p w14:paraId="4EECE2F1" w14:textId="7110D01B" w:rsidR="00C14F3F" w:rsidRPr="00C14F3F" w:rsidRDefault="00C14F3F" w:rsidP="00C14F3F">
      <w:pPr>
        <w:pStyle w:val="Normal1"/>
        <w:rPr>
          <w:b/>
          <w:bCs/>
          <w:sz w:val="22"/>
          <w:szCs w:val="22"/>
        </w:rPr>
      </w:pPr>
      <w:r w:rsidRPr="00C14F3F">
        <w:rPr>
          <w:b/>
          <w:bCs/>
          <w:sz w:val="22"/>
          <w:szCs w:val="22"/>
        </w:rPr>
        <w:t>Strategic Option 3: Enhanced Digital Luxury Experience and Customer Personalisation</w:t>
      </w:r>
    </w:p>
    <w:p w14:paraId="70CB0B65" w14:textId="77777777" w:rsidR="00C14F3F" w:rsidRPr="00C14F3F" w:rsidRDefault="00C14F3F" w:rsidP="00C14F3F">
      <w:pPr>
        <w:pStyle w:val="Normal1"/>
        <w:rPr>
          <w:sz w:val="20"/>
          <w:szCs w:val="20"/>
        </w:rPr>
      </w:pPr>
      <w:r w:rsidRPr="00C14F3F">
        <w:rPr>
          <w:sz w:val="20"/>
          <w:szCs w:val="20"/>
        </w:rPr>
        <w:t>As demographic trends shift and younger high-net-worth consumers emerge, there is growing demand for digital integration, immersive customisation, and personalised luxury experiences. Rolls-Royce can capitalise on this by implementing advanced digital technologies such as AI-driven personalisation tools, virtual reality design studios, and immersive digital storytelling for vehicle configuration.</w:t>
      </w:r>
    </w:p>
    <w:p w14:paraId="38810559" w14:textId="77777777" w:rsidR="00C14F3F" w:rsidRPr="00C14F3F" w:rsidRDefault="00C14F3F" w:rsidP="00C14F3F">
      <w:pPr>
        <w:pStyle w:val="Normal1"/>
        <w:rPr>
          <w:sz w:val="20"/>
          <w:szCs w:val="20"/>
        </w:rPr>
      </w:pPr>
    </w:p>
    <w:p w14:paraId="48B6F149" w14:textId="77777777" w:rsidR="00C14F3F" w:rsidRPr="00C14F3F" w:rsidRDefault="00C14F3F" w:rsidP="00C14F3F">
      <w:pPr>
        <w:pStyle w:val="Normal1"/>
        <w:rPr>
          <w:sz w:val="20"/>
          <w:szCs w:val="20"/>
        </w:rPr>
      </w:pPr>
      <w:r w:rsidRPr="00C14F3F">
        <w:rPr>
          <w:sz w:val="20"/>
          <w:szCs w:val="20"/>
        </w:rPr>
        <w:t>This strategy involves extending the Bespoke Collective’s capabilities into the digital realm, allowing clients worldwide to co-create their vehicles through interactive platforms. The brand can also enhance its after-sales experience through connected services, remote diagnostics, and tailored digital concierge support.</w:t>
      </w:r>
    </w:p>
    <w:p w14:paraId="2D536213" w14:textId="77777777" w:rsidR="00C14F3F" w:rsidRPr="00C14F3F" w:rsidRDefault="00C14F3F" w:rsidP="00C14F3F">
      <w:pPr>
        <w:pStyle w:val="Normal1"/>
        <w:rPr>
          <w:sz w:val="20"/>
          <w:szCs w:val="20"/>
        </w:rPr>
      </w:pPr>
    </w:p>
    <w:p w14:paraId="53D9212A" w14:textId="62DE993D" w:rsidR="00BE4808" w:rsidRDefault="00C14F3F" w:rsidP="00D00A1C">
      <w:pPr>
        <w:pStyle w:val="Normal1"/>
        <w:rPr>
          <w:sz w:val="20"/>
          <w:szCs w:val="20"/>
        </w:rPr>
      </w:pPr>
      <w:r w:rsidRPr="00C14F3F">
        <w:rPr>
          <w:sz w:val="20"/>
          <w:szCs w:val="20"/>
        </w:rPr>
        <w:t>Digital transformation strengthens customer loyalty, expands market reach, and reduces dependency on physical showroom interactions—particularly important in an increasingly global customer base. Moreover, enhanced digital experience differentiates Rolls-Royce from competitors by blending tradition with innovation, maintaining the emotional resonance of the brand while meeting contemporary expectations.</w:t>
      </w:r>
    </w:p>
    <w:p w14:paraId="0B0762FF" w14:textId="103E28D8" w:rsidR="00BE4808" w:rsidRPr="00D00A1C" w:rsidRDefault="00C14F3F" w:rsidP="00C14F3F">
      <w:pPr>
        <w:pStyle w:val="Heading1"/>
        <w:numPr>
          <w:ilvl w:val="0"/>
          <w:numId w:val="28"/>
        </w:numPr>
        <w:rPr>
          <w:u w:val="single"/>
        </w:rPr>
      </w:pPr>
      <w:bookmarkStart w:id="7" w:name="_Hlk215402411"/>
      <w:r w:rsidRPr="00D00A1C">
        <w:rPr>
          <w:u w:val="single"/>
        </w:rPr>
        <w:t>CONCLUSION AND RECOMMENDATIONS</w:t>
      </w:r>
    </w:p>
    <w:bookmarkEnd w:id="7"/>
    <w:p w14:paraId="48913A41" w14:textId="77777777" w:rsidR="00BE4808" w:rsidRDefault="00BE4808" w:rsidP="00BE4808">
      <w:pPr>
        <w:pStyle w:val="Normal1"/>
        <w:jc w:val="left"/>
        <w:rPr>
          <w:sz w:val="20"/>
          <w:szCs w:val="20"/>
        </w:rPr>
      </w:pPr>
    </w:p>
    <w:p w14:paraId="069C9C51" w14:textId="77777777" w:rsidR="00C14F3F" w:rsidRPr="00C14F3F" w:rsidRDefault="00C14F3F" w:rsidP="00C14F3F">
      <w:pPr>
        <w:pStyle w:val="Normal1"/>
        <w:jc w:val="left"/>
        <w:rPr>
          <w:sz w:val="20"/>
          <w:szCs w:val="20"/>
        </w:rPr>
      </w:pPr>
      <w:r w:rsidRPr="00C14F3F">
        <w:rPr>
          <w:sz w:val="20"/>
          <w:szCs w:val="20"/>
        </w:rPr>
        <w:t>This report has analysed the strategic position of Rolls-Royce Motor Cars within the evolving UK and global automotive landscape. The external environment audit highlighted how significant political, economic, technological, and environmental shifts—particularly electrification, sustainability expectations, and global supply chain pressures—shape strategic priorities for the ultra-luxury segment. Internally, Rolls-Royce’s unique resources, including its iconic brand heritage, bespoke craftsmanship, and integration with BMW Group technologies, provide a strong foundation for sustained competitive advantage. The Value Chain, RBV, and VRIO assessments revealed the depth of the company’s intangible capabilities, while the SWOT analysis synthesised key opportunities for growth and emerging threats.</w:t>
      </w:r>
    </w:p>
    <w:p w14:paraId="41257377" w14:textId="77777777" w:rsidR="00C14F3F" w:rsidRPr="00C14F3F" w:rsidRDefault="00C14F3F" w:rsidP="00C14F3F">
      <w:pPr>
        <w:pStyle w:val="Normal1"/>
        <w:jc w:val="left"/>
        <w:rPr>
          <w:sz w:val="20"/>
          <w:szCs w:val="20"/>
        </w:rPr>
      </w:pPr>
    </w:p>
    <w:p w14:paraId="54CB843B" w14:textId="77777777" w:rsidR="00C14F3F" w:rsidRPr="00C14F3F" w:rsidRDefault="00C14F3F" w:rsidP="00C14F3F">
      <w:pPr>
        <w:pStyle w:val="Normal1"/>
        <w:jc w:val="left"/>
        <w:rPr>
          <w:sz w:val="20"/>
          <w:szCs w:val="20"/>
        </w:rPr>
      </w:pPr>
      <w:r w:rsidRPr="00C14F3F">
        <w:rPr>
          <w:sz w:val="20"/>
          <w:szCs w:val="20"/>
        </w:rPr>
        <w:lastRenderedPageBreak/>
        <w:t>To navigate increasing industry complexity, three strategic alternatives were proposed. Accelerating electrification will allow Rolls-Royce to strengthen its technological leadership and meet regulatory and consumer expectations. A sustainable supply chain transformation will enhance corporate resilience, reduce environmental impact, and align the brand with future sustainability standards. Meanwhile, expanding digital luxury experiences offers new avenues for customer engagement, particularly among younger generations of ultra-high-net-worth individuals.</w:t>
      </w:r>
    </w:p>
    <w:p w14:paraId="1E9CA9C5" w14:textId="77777777" w:rsidR="00C14F3F" w:rsidRPr="00C14F3F" w:rsidRDefault="00C14F3F" w:rsidP="00C14F3F">
      <w:pPr>
        <w:pStyle w:val="Normal1"/>
        <w:jc w:val="left"/>
        <w:rPr>
          <w:sz w:val="20"/>
          <w:szCs w:val="20"/>
        </w:rPr>
      </w:pPr>
    </w:p>
    <w:p w14:paraId="0A91D047" w14:textId="7A7B8D37" w:rsidR="00C14F3F" w:rsidRPr="00C14F3F" w:rsidRDefault="00C14F3F" w:rsidP="00C14F3F">
      <w:pPr>
        <w:pStyle w:val="Normal1"/>
        <w:jc w:val="left"/>
        <w:rPr>
          <w:b/>
          <w:bCs/>
          <w:sz w:val="22"/>
          <w:szCs w:val="22"/>
        </w:rPr>
      </w:pPr>
      <w:r w:rsidRPr="00C14F3F">
        <w:rPr>
          <w:b/>
          <w:bCs/>
          <w:sz w:val="22"/>
          <w:szCs w:val="22"/>
        </w:rPr>
        <w:t>Recommendations</w:t>
      </w:r>
    </w:p>
    <w:p w14:paraId="0E2BC0DC" w14:textId="70E57B9A" w:rsidR="00C14F3F" w:rsidRPr="00C14F3F" w:rsidRDefault="00C14F3F" w:rsidP="00C14F3F">
      <w:pPr>
        <w:pStyle w:val="Normal1"/>
        <w:jc w:val="left"/>
        <w:rPr>
          <w:sz w:val="20"/>
          <w:szCs w:val="20"/>
        </w:rPr>
      </w:pPr>
      <w:r w:rsidRPr="00C14F3F">
        <w:rPr>
          <w:sz w:val="20"/>
          <w:szCs w:val="20"/>
        </w:rPr>
        <w:t>Based on the analysis, the following actions are recommended:</w:t>
      </w:r>
    </w:p>
    <w:p w14:paraId="70EF658D" w14:textId="2EC3B044" w:rsidR="00C14F3F" w:rsidRPr="00C14F3F" w:rsidRDefault="00C14F3F" w:rsidP="00C14F3F">
      <w:pPr>
        <w:pStyle w:val="Normal1"/>
        <w:numPr>
          <w:ilvl w:val="0"/>
          <w:numId w:val="36"/>
        </w:numPr>
        <w:jc w:val="left"/>
        <w:rPr>
          <w:sz w:val="20"/>
          <w:szCs w:val="20"/>
        </w:rPr>
      </w:pPr>
      <w:r w:rsidRPr="00C14F3F">
        <w:rPr>
          <w:sz w:val="20"/>
          <w:szCs w:val="20"/>
        </w:rPr>
        <w:t>Prioritise accelerated investment in EV technology, including battery innovation, digital architectures, and electric-specific comfort features, to secure leadership in the ultra-luxury EV market.</w:t>
      </w:r>
    </w:p>
    <w:p w14:paraId="4783E44C" w14:textId="244DFB25" w:rsidR="00C14F3F" w:rsidRPr="00C14F3F" w:rsidRDefault="00C14F3F" w:rsidP="00C14F3F">
      <w:pPr>
        <w:pStyle w:val="Normal1"/>
        <w:numPr>
          <w:ilvl w:val="0"/>
          <w:numId w:val="36"/>
        </w:numPr>
        <w:jc w:val="left"/>
        <w:rPr>
          <w:sz w:val="20"/>
          <w:szCs w:val="20"/>
        </w:rPr>
      </w:pPr>
      <w:r w:rsidRPr="00C14F3F">
        <w:rPr>
          <w:sz w:val="20"/>
          <w:szCs w:val="20"/>
        </w:rPr>
        <w:t>Implement a comprehensive sustainability roadmap, emphasising traceability, circular economy principles, and partnerships with ethical and low-carbon suppliers to reduce Scope 3 emissions.</w:t>
      </w:r>
    </w:p>
    <w:p w14:paraId="30B379BB" w14:textId="5EA87722" w:rsidR="00C14F3F" w:rsidRPr="00C14F3F" w:rsidRDefault="00C14F3F" w:rsidP="00C14F3F">
      <w:pPr>
        <w:pStyle w:val="Normal1"/>
        <w:numPr>
          <w:ilvl w:val="0"/>
          <w:numId w:val="36"/>
        </w:numPr>
        <w:jc w:val="left"/>
        <w:rPr>
          <w:sz w:val="20"/>
          <w:szCs w:val="20"/>
        </w:rPr>
      </w:pPr>
      <w:r w:rsidRPr="00C14F3F">
        <w:rPr>
          <w:sz w:val="20"/>
          <w:szCs w:val="20"/>
        </w:rPr>
        <w:t>Enhance digital capabilities by developing advanced virtual customisation platforms, AI-supported personalisation, and globally accessible immersive design experiences.</w:t>
      </w:r>
    </w:p>
    <w:p w14:paraId="0D45AE26" w14:textId="7FEF3222" w:rsidR="00C14F3F" w:rsidRPr="00C14F3F" w:rsidRDefault="00C14F3F" w:rsidP="00C14F3F">
      <w:pPr>
        <w:pStyle w:val="Normal1"/>
        <w:numPr>
          <w:ilvl w:val="0"/>
          <w:numId w:val="36"/>
        </w:numPr>
        <w:jc w:val="left"/>
        <w:rPr>
          <w:sz w:val="20"/>
          <w:szCs w:val="20"/>
        </w:rPr>
      </w:pPr>
      <w:r w:rsidRPr="00C14F3F">
        <w:rPr>
          <w:sz w:val="20"/>
          <w:szCs w:val="20"/>
        </w:rPr>
        <w:t>Strengthen supply chain resilience through multi-sourcing, strategic stockholding of critical components, and closer supplier collaboration.</w:t>
      </w:r>
    </w:p>
    <w:p w14:paraId="4536AB04" w14:textId="77777777" w:rsidR="00C14F3F" w:rsidRPr="00C14F3F" w:rsidRDefault="00C14F3F" w:rsidP="00C14F3F">
      <w:pPr>
        <w:pStyle w:val="Normal1"/>
        <w:numPr>
          <w:ilvl w:val="0"/>
          <w:numId w:val="36"/>
        </w:numPr>
        <w:jc w:val="left"/>
        <w:rPr>
          <w:sz w:val="20"/>
          <w:szCs w:val="20"/>
        </w:rPr>
      </w:pPr>
      <w:r w:rsidRPr="00C14F3F">
        <w:rPr>
          <w:sz w:val="20"/>
          <w:szCs w:val="20"/>
        </w:rPr>
        <w:t>Continue leveraging BMW Group synergies while preserving the distinctiveness of the Rolls-Royce brand.</w:t>
      </w:r>
    </w:p>
    <w:p w14:paraId="5D4B8FAB" w14:textId="77777777" w:rsidR="00C14F3F" w:rsidRPr="00C14F3F" w:rsidRDefault="00C14F3F" w:rsidP="00C14F3F">
      <w:pPr>
        <w:pStyle w:val="Normal1"/>
        <w:jc w:val="left"/>
        <w:rPr>
          <w:sz w:val="20"/>
          <w:szCs w:val="20"/>
        </w:rPr>
      </w:pPr>
    </w:p>
    <w:p w14:paraId="454D9089" w14:textId="36D37D72" w:rsidR="00BE4808" w:rsidRDefault="00C14F3F" w:rsidP="00C14F3F">
      <w:pPr>
        <w:pStyle w:val="Normal1"/>
        <w:jc w:val="left"/>
        <w:rPr>
          <w:sz w:val="20"/>
          <w:szCs w:val="20"/>
        </w:rPr>
      </w:pPr>
      <w:r w:rsidRPr="00C14F3F">
        <w:rPr>
          <w:sz w:val="20"/>
          <w:szCs w:val="20"/>
        </w:rPr>
        <w:t>By adopting these recommendations, Rolls-Royce Motor Cars can reinforce its market leadership, secure long-term sustainability, and preserve the heritage and craftsmanship that define the brand.</w:t>
      </w:r>
    </w:p>
    <w:p w14:paraId="088737D9" w14:textId="77777777" w:rsidR="00BE4808" w:rsidRDefault="00BE4808" w:rsidP="00BE4808">
      <w:pPr>
        <w:pStyle w:val="Normal1"/>
        <w:jc w:val="left"/>
        <w:rPr>
          <w:sz w:val="20"/>
          <w:szCs w:val="20"/>
        </w:rPr>
      </w:pPr>
    </w:p>
    <w:p w14:paraId="3E36BF68" w14:textId="77777777" w:rsidR="00BE4808" w:rsidRDefault="00BE4808" w:rsidP="00BE4808">
      <w:pPr>
        <w:pStyle w:val="Normal1"/>
        <w:jc w:val="left"/>
        <w:rPr>
          <w:sz w:val="20"/>
          <w:szCs w:val="20"/>
        </w:rPr>
      </w:pPr>
    </w:p>
    <w:p w14:paraId="73B81AFF" w14:textId="77777777" w:rsidR="00BE4808" w:rsidRDefault="00BE4808" w:rsidP="00BE4808">
      <w:pPr>
        <w:pStyle w:val="Normal1"/>
        <w:jc w:val="left"/>
        <w:rPr>
          <w:sz w:val="20"/>
          <w:szCs w:val="20"/>
        </w:rPr>
      </w:pPr>
    </w:p>
    <w:p w14:paraId="0DF9E9FB" w14:textId="77777777" w:rsidR="00BE4808" w:rsidRDefault="00BE4808" w:rsidP="00BE4808">
      <w:pPr>
        <w:pStyle w:val="Normal1"/>
        <w:jc w:val="left"/>
        <w:rPr>
          <w:sz w:val="20"/>
          <w:szCs w:val="20"/>
        </w:rPr>
      </w:pPr>
    </w:p>
    <w:p w14:paraId="6EA042F9" w14:textId="77777777" w:rsidR="00D00A1C" w:rsidRDefault="00D00A1C" w:rsidP="00BE4808">
      <w:pPr>
        <w:pStyle w:val="Normal1"/>
        <w:jc w:val="left"/>
        <w:rPr>
          <w:sz w:val="20"/>
          <w:szCs w:val="20"/>
        </w:rPr>
      </w:pPr>
    </w:p>
    <w:p w14:paraId="5B90CD1B" w14:textId="77777777" w:rsidR="00D00A1C" w:rsidRDefault="00D00A1C" w:rsidP="00BE4808">
      <w:pPr>
        <w:pStyle w:val="Normal1"/>
        <w:jc w:val="left"/>
        <w:rPr>
          <w:sz w:val="20"/>
          <w:szCs w:val="20"/>
        </w:rPr>
      </w:pPr>
    </w:p>
    <w:p w14:paraId="3610C146" w14:textId="77777777" w:rsidR="00D00A1C" w:rsidRDefault="00D00A1C" w:rsidP="00BE4808">
      <w:pPr>
        <w:pStyle w:val="Normal1"/>
        <w:jc w:val="left"/>
        <w:rPr>
          <w:sz w:val="20"/>
          <w:szCs w:val="20"/>
        </w:rPr>
      </w:pPr>
    </w:p>
    <w:p w14:paraId="37884A9D" w14:textId="77777777" w:rsidR="00D00A1C" w:rsidRDefault="00D00A1C" w:rsidP="00BE4808">
      <w:pPr>
        <w:pStyle w:val="Normal1"/>
        <w:jc w:val="left"/>
        <w:rPr>
          <w:sz w:val="20"/>
          <w:szCs w:val="20"/>
        </w:rPr>
      </w:pPr>
    </w:p>
    <w:p w14:paraId="4B270A1C" w14:textId="77777777" w:rsidR="00D00A1C" w:rsidRDefault="00D00A1C" w:rsidP="00BE4808">
      <w:pPr>
        <w:pStyle w:val="Normal1"/>
        <w:jc w:val="left"/>
        <w:rPr>
          <w:sz w:val="20"/>
          <w:szCs w:val="20"/>
        </w:rPr>
      </w:pPr>
    </w:p>
    <w:p w14:paraId="7AE9E38E" w14:textId="77777777" w:rsidR="00D00A1C" w:rsidRDefault="00D00A1C" w:rsidP="00BE4808">
      <w:pPr>
        <w:pStyle w:val="Normal1"/>
        <w:jc w:val="left"/>
        <w:rPr>
          <w:sz w:val="20"/>
          <w:szCs w:val="20"/>
        </w:rPr>
      </w:pPr>
    </w:p>
    <w:p w14:paraId="4120FC80" w14:textId="77777777" w:rsidR="00D00A1C" w:rsidRDefault="00D00A1C" w:rsidP="00BE4808">
      <w:pPr>
        <w:pStyle w:val="Normal1"/>
        <w:jc w:val="left"/>
        <w:rPr>
          <w:sz w:val="20"/>
          <w:szCs w:val="20"/>
        </w:rPr>
      </w:pPr>
    </w:p>
    <w:p w14:paraId="68C60454" w14:textId="248CBA63" w:rsidR="000676C1" w:rsidRDefault="00000000" w:rsidP="00F21911">
      <w:pPr>
        <w:pStyle w:val="Heading1"/>
        <w:numPr>
          <w:ilvl w:val="0"/>
          <w:numId w:val="28"/>
        </w:numPr>
      </w:pPr>
      <w:r>
        <w:lastRenderedPageBreak/>
        <w:t>Reference</w:t>
      </w:r>
      <w:bookmarkEnd w:id="4"/>
    </w:p>
    <w:p w14:paraId="47CE556B" w14:textId="77777777" w:rsidR="00D00A1C" w:rsidRPr="00D00A1C" w:rsidRDefault="00D00A1C" w:rsidP="00D00A1C">
      <w:pPr>
        <w:rPr>
          <w:sz w:val="20"/>
          <w:szCs w:val="20"/>
        </w:rPr>
      </w:pPr>
      <w:r w:rsidRPr="00D00A1C">
        <w:rPr>
          <w:sz w:val="20"/>
          <w:szCs w:val="20"/>
        </w:rPr>
        <w:t>Aithal, A. &amp; Aithal, S., 2019. Resource-Based View (RBV) as a foundation for strategic management. International Journal of Management, Technology and Social Sciences, 4(1), pp.1–14.</w:t>
      </w:r>
    </w:p>
    <w:p w14:paraId="51AFD3BE" w14:textId="77777777" w:rsidR="00D00A1C" w:rsidRPr="00D00A1C" w:rsidRDefault="00D00A1C" w:rsidP="00D00A1C">
      <w:pPr>
        <w:rPr>
          <w:sz w:val="20"/>
          <w:szCs w:val="20"/>
        </w:rPr>
      </w:pPr>
    </w:p>
    <w:p w14:paraId="615B131D" w14:textId="77777777" w:rsidR="00D00A1C" w:rsidRPr="00D00A1C" w:rsidRDefault="00D00A1C" w:rsidP="00D00A1C">
      <w:pPr>
        <w:rPr>
          <w:sz w:val="20"/>
          <w:szCs w:val="20"/>
        </w:rPr>
      </w:pPr>
      <w:r w:rsidRPr="00D00A1C">
        <w:rPr>
          <w:sz w:val="20"/>
          <w:szCs w:val="20"/>
        </w:rPr>
        <w:t>Barney, J., 1991. Firm resources and sustained competitive advantage. Journal of Management, 17(1), pp.99–120.</w:t>
      </w:r>
    </w:p>
    <w:p w14:paraId="7DF9195F" w14:textId="77777777" w:rsidR="00D00A1C" w:rsidRPr="00D00A1C" w:rsidRDefault="00D00A1C" w:rsidP="00D00A1C">
      <w:pPr>
        <w:rPr>
          <w:sz w:val="20"/>
          <w:szCs w:val="20"/>
        </w:rPr>
      </w:pPr>
    </w:p>
    <w:p w14:paraId="584F498C" w14:textId="77777777" w:rsidR="00D00A1C" w:rsidRPr="00D00A1C" w:rsidRDefault="00D00A1C" w:rsidP="00D00A1C">
      <w:pPr>
        <w:rPr>
          <w:sz w:val="20"/>
          <w:szCs w:val="20"/>
        </w:rPr>
      </w:pPr>
      <w:r w:rsidRPr="00D00A1C">
        <w:rPr>
          <w:sz w:val="20"/>
          <w:szCs w:val="20"/>
        </w:rPr>
        <w:t>BMW Group, 2023. Sustainability and ESG Report 2023. Munich: BMW Group.</w:t>
      </w:r>
    </w:p>
    <w:p w14:paraId="74C55965" w14:textId="77777777" w:rsidR="00D00A1C" w:rsidRPr="00D00A1C" w:rsidRDefault="00D00A1C" w:rsidP="00D00A1C">
      <w:pPr>
        <w:rPr>
          <w:sz w:val="20"/>
          <w:szCs w:val="20"/>
        </w:rPr>
      </w:pPr>
    </w:p>
    <w:p w14:paraId="52037A37" w14:textId="77777777" w:rsidR="00D00A1C" w:rsidRPr="00D00A1C" w:rsidRDefault="00D00A1C" w:rsidP="00D00A1C">
      <w:pPr>
        <w:rPr>
          <w:sz w:val="20"/>
          <w:szCs w:val="20"/>
        </w:rPr>
      </w:pPr>
      <w:r w:rsidRPr="00D00A1C">
        <w:rPr>
          <w:sz w:val="20"/>
          <w:szCs w:val="20"/>
        </w:rPr>
        <w:t>BMW Group, 2022. Electrification Strategy: Technology, Battery Development and Future Mobility. Munich: BMW Group.</w:t>
      </w:r>
    </w:p>
    <w:p w14:paraId="6A747A00" w14:textId="77777777" w:rsidR="00D00A1C" w:rsidRPr="00D00A1C" w:rsidRDefault="00D00A1C" w:rsidP="00D00A1C">
      <w:pPr>
        <w:rPr>
          <w:sz w:val="20"/>
          <w:szCs w:val="20"/>
        </w:rPr>
      </w:pPr>
    </w:p>
    <w:p w14:paraId="11795308" w14:textId="77777777" w:rsidR="00D00A1C" w:rsidRPr="00D00A1C" w:rsidRDefault="00D00A1C" w:rsidP="00D00A1C">
      <w:pPr>
        <w:rPr>
          <w:sz w:val="20"/>
          <w:szCs w:val="20"/>
        </w:rPr>
      </w:pPr>
      <w:r w:rsidRPr="00D00A1C">
        <w:rPr>
          <w:sz w:val="20"/>
          <w:szCs w:val="20"/>
        </w:rPr>
        <w:t>Deloitte, 2022. Global Powers of Luxury Goods 2022: Rethinking Luxury. London: Deloitte.</w:t>
      </w:r>
    </w:p>
    <w:p w14:paraId="76730523" w14:textId="77777777" w:rsidR="00D00A1C" w:rsidRPr="00D00A1C" w:rsidRDefault="00D00A1C" w:rsidP="00D00A1C">
      <w:pPr>
        <w:rPr>
          <w:sz w:val="20"/>
          <w:szCs w:val="20"/>
        </w:rPr>
      </w:pPr>
    </w:p>
    <w:p w14:paraId="35990880" w14:textId="77777777" w:rsidR="00D00A1C" w:rsidRPr="00D00A1C" w:rsidRDefault="00D00A1C" w:rsidP="00D00A1C">
      <w:pPr>
        <w:rPr>
          <w:sz w:val="20"/>
          <w:szCs w:val="20"/>
        </w:rPr>
      </w:pPr>
      <w:r w:rsidRPr="00D00A1C">
        <w:rPr>
          <w:sz w:val="20"/>
          <w:szCs w:val="20"/>
        </w:rPr>
        <w:t>Deloitte, 2023. 2023 Luxury Consumer Study: Sustainability and the New Luxury Landscape. London: Deloitte.</w:t>
      </w:r>
    </w:p>
    <w:p w14:paraId="4AE7E8D9" w14:textId="77777777" w:rsidR="00D00A1C" w:rsidRPr="00D00A1C" w:rsidRDefault="00D00A1C" w:rsidP="00D00A1C">
      <w:pPr>
        <w:rPr>
          <w:sz w:val="20"/>
          <w:szCs w:val="20"/>
        </w:rPr>
      </w:pPr>
    </w:p>
    <w:p w14:paraId="3DDC9836" w14:textId="77777777" w:rsidR="00D00A1C" w:rsidRPr="00D00A1C" w:rsidRDefault="00D00A1C" w:rsidP="00D00A1C">
      <w:pPr>
        <w:rPr>
          <w:sz w:val="20"/>
          <w:szCs w:val="20"/>
        </w:rPr>
      </w:pPr>
      <w:r w:rsidRPr="00D00A1C">
        <w:rPr>
          <w:sz w:val="20"/>
          <w:szCs w:val="20"/>
        </w:rPr>
        <w:t>Grant, R., 2021. Contemporary Strategy Analysis. 11th ed. Oxford: Wiley.</w:t>
      </w:r>
    </w:p>
    <w:p w14:paraId="52C81F1E" w14:textId="77777777" w:rsidR="00D00A1C" w:rsidRPr="00D00A1C" w:rsidRDefault="00D00A1C" w:rsidP="00D00A1C">
      <w:pPr>
        <w:rPr>
          <w:sz w:val="20"/>
          <w:szCs w:val="20"/>
        </w:rPr>
      </w:pPr>
    </w:p>
    <w:p w14:paraId="625E9105" w14:textId="77777777" w:rsidR="00D00A1C" w:rsidRPr="00D00A1C" w:rsidRDefault="00D00A1C" w:rsidP="00D00A1C">
      <w:pPr>
        <w:rPr>
          <w:sz w:val="20"/>
          <w:szCs w:val="20"/>
        </w:rPr>
      </w:pPr>
      <w:r w:rsidRPr="00D00A1C">
        <w:rPr>
          <w:sz w:val="20"/>
          <w:szCs w:val="20"/>
        </w:rPr>
        <w:t>Johnson, G., Whittington, R. &amp; Scholes, K., 2020. Exploring Strategy. 12th ed. Harlow: Pearson.</w:t>
      </w:r>
    </w:p>
    <w:p w14:paraId="60EE65D3" w14:textId="77777777" w:rsidR="00D00A1C" w:rsidRPr="00D00A1C" w:rsidRDefault="00D00A1C" w:rsidP="00D00A1C">
      <w:pPr>
        <w:rPr>
          <w:sz w:val="20"/>
          <w:szCs w:val="20"/>
        </w:rPr>
      </w:pPr>
    </w:p>
    <w:p w14:paraId="34C536E8" w14:textId="77777777" w:rsidR="00D00A1C" w:rsidRPr="00D00A1C" w:rsidRDefault="00D00A1C" w:rsidP="00D00A1C">
      <w:pPr>
        <w:rPr>
          <w:sz w:val="20"/>
          <w:szCs w:val="20"/>
        </w:rPr>
      </w:pPr>
      <w:r w:rsidRPr="00D00A1C">
        <w:rPr>
          <w:sz w:val="20"/>
          <w:szCs w:val="20"/>
        </w:rPr>
        <w:t>KPMG, 2023. Global Automotive Executive Survey 2023. London: KPMG International.</w:t>
      </w:r>
    </w:p>
    <w:p w14:paraId="0CD8214D" w14:textId="77777777" w:rsidR="00D00A1C" w:rsidRPr="00D00A1C" w:rsidRDefault="00D00A1C" w:rsidP="00D00A1C">
      <w:pPr>
        <w:rPr>
          <w:sz w:val="20"/>
          <w:szCs w:val="20"/>
        </w:rPr>
      </w:pPr>
    </w:p>
    <w:p w14:paraId="5A82313B" w14:textId="77777777" w:rsidR="00D00A1C" w:rsidRPr="00D00A1C" w:rsidRDefault="00D00A1C" w:rsidP="00D00A1C">
      <w:pPr>
        <w:rPr>
          <w:sz w:val="20"/>
          <w:szCs w:val="20"/>
        </w:rPr>
      </w:pPr>
      <w:r w:rsidRPr="00D00A1C">
        <w:rPr>
          <w:sz w:val="20"/>
          <w:szCs w:val="20"/>
        </w:rPr>
        <w:t>Porter, M., 1980. Competitive Strategy: Techniques for Analyzing Industries and Competitors. New York: Free Press.</w:t>
      </w:r>
    </w:p>
    <w:p w14:paraId="4FA78F5B" w14:textId="77777777" w:rsidR="00D00A1C" w:rsidRPr="00D00A1C" w:rsidRDefault="00D00A1C" w:rsidP="00D00A1C">
      <w:pPr>
        <w:rPr>
          <w:sz w:val="20"/>
          <w:szCs w:val="20"/>
        </w:rPr>
      </w:pPr>
    </w:p>
    <w:p w14:paraId="6A33779D" w14:textId="77777777" w:rsidR="00D00A1C" w:rsidRPr="00D00A1C" w:rsidRDefault="00D00A1C" w:rsidP="00D00A1C">
      <w:pPr>
        <w:rPr>
          <w:sz w:val="20"/>
          <w:szCs w:val="20"/>
        </w:rPr>
      </w:pPr>
      <w:r w:rsidRPr="00D00A1C">
        <w:rPr>
          <w:sz w:val="20"/>
          <w:szCs w:val="20"/>
        </w:rPr>
        <w:t>PwC, 2023. UK Automotive Industry Outlook 2023–2030. London: PwC.</w:t>
      </w:r>
    </w:p>
    <w:p w14:paraId="5380AEE8" w14:textId="77777777" w:rsidR="00D00A1C" w:rsidRPr="00D00A1C" w:rsidRDefault="00D00A1C" w:rsidP="00D00A1C">
      <w:pPr>
        <w:rPr>
          <w:sz w:val="20"/>
          <w:szCs w:val="20"/>
        </w:rPr>
      </w:pPr>
    </w:p>
    <w:p w14:paraId="0AC2D134" w14:textId="77777777" w:rsidR="00D00A1C" w:rsidRPr="00D00A1C" w:rsidRDefault="00D00A1C" w:rsidP="00D00A1C">
      <w:pPr>
        <w:rPr>
          <w:sz w:val="20"/>
          <w:szCs w:val="20"/>
        </w:rPr>
      </w:pPr>
      <w:r w:rsidRPr="00D00A1C">
        <w:rPr>
          <w:sz w:val="20"/>
          <w:szCs w:val="20"/>
        </w:rPr>
        <w:t>Rolls-Royce Motor Cars, 2023. Annual Report and Strategic Direction 2023. Goodwood: Rolls-Royce Motor Cars Limited.</w:t>
      </w:r>
    </w:p>
    <w:p w14:paraId="6EE05FFA" w14:textId="77777777" w:rsidR="00D00A1C" w:rsidRPr="00D00A1C" w:rsidRDefault="00D00A1C" w:rsidP="00D00A1C">
      <w:pPr>
        <w:rPr>
          <w:sz w:val="20"/>
          <w:szCs w:val="20"/>
        </w:rPr>
      </w:pPr>
    </w:p>
    <w:p w14:paraId="30CEDA7B" w14:textId="77777777" w:rsidR="00D00A1C" w:rsidRPr="00D00A1C" w:rsidRDefault="00D00A1C" w:rsidP="00D00A1C">
      <w:pPr>
        <w:rPr>
          <w:sz w:val="20"/>
          <w:szCs w:val="20"/>
        </w:rPr>
      </w:pPr>
      <w:r w:rsidRPr="00D00A1C">
        <w:rPr>
          <w:sz w:val="20"/>
          <w:szCs w:val="20"/>
        </w:rPr>
        <w:t>Society of Motor Manufacturers and Traders (SMMT), 2023. UK Automotive Sector Report 2023. London: SMMT.</w:t>
      </w:r>
    </w:p>
    <w:p w14:paraId="0AA06073" w14:textId="77777777" w:rsidR="00D00A1C" w:rsidRPr="00D00A1C" w:rsidRDefault="00D00A1C" w:rsidP="00D00A1C">
      <w:pPr>
        <w:rPr>
          <w:sz w:val="20"/>
          <w:szCs w:val="20"/>
        </w:rPr>
      </w:pPr>
    </w:p>
    <w:p w14:paraId="45A0E55B" w14:textId="77777777" w:rsidR="00D00A1C" w:rsidRPr="00D00A1C" w:rsidRDefault="00D00A1C" w:rsidP="00D00A1C">
      <w:pPr>
        <w:rPr>
          <w:sz w:val="20"/>
          <w:szCs w:val="20"/>
        </w:rPr>
      </w:pPr>
      <w:r w:rsidRPr="00D00A1C">
        <w:rPr>
          <w:sz w:val="20"/>
          <w:szCs w:val="20"/>
        </w:rPr>
        <w:t>Statista, 2023. Ultra-High-Net-Worth Individuals (UHNWIs) Market Growth Report. Hamburg: Statista Research Department.</w:t>
      </w:r>
    </w:p>
    <w:p w14:paraId="488BBC22" w14:textId="77777777" w:rsidR="00D00A1C" w:rsidRPr="00D00A1C" w:rsidRDefault="00D00A1C" w:rsidP="00D00A1C">
      <w:pPr>
        <w:rPr>
          <w:sz w:val="20"/>
          <w:szCs w:val="20"/>
        </w:rPr>
      </w:pPr>
    </w:p>
    <w:p w14:paraId="33BD49A8" w14:textId="77777777" w:rsidR="00D00A1C" w:rsidRPr="00D00A1C" w:rsidRDefault="00D00A1C" w:rsidP="00D00A1C">
      <w:pPr>
        <w:rPr>
          <w:sz w:val="20"/>
          <w:szCs w:val="20"/>
        </w:rPr>
      </w:pPr>
      <w:r w:rsidRPr="00D00A1C">
        <w:rPr>
          <w:sz w:val="20"/>
          <w:szCs w:val="20"/>
        </w:rPr>
        <w:lastRenderedPageBreak/>
        <w:t>Teece, D., 2018. Business models and dynamic capabilities. Long Range Planning, 51(1), pp.40–49.</w:t>
      </w:r>
    </w:p>
    <w:p w14:paraId="7FBF7BAF" w14:textId="77777777" w:rsidR="00D00A1C" w:rsidRPr="00D00A1C" w:rsidRDefault="00D00A1C" w:rsidP="00D00A1C">
      <w:pPr>
        <w:rPr>
          <w:sz w:val="20"/>
          <w:szCs w:val="20"/>
        </w:rPr>
      </w:pPr>
    </w:p>
    <w:p w14:paraId="522CAFF1" w14:textId="6FF8D79E" w:rsidR="00E4025F" w:rsidRPr="000A5212" w:rsidRDefault="00D00A1C" w:rsidP="00D00A1C">
      <w:pPr>
        <w:rPr>
          <w:sz w:val="20"/>
          <w:szCs w:val="20"/>
        </w:rPr>
      </w:pPr>
      <w:r w:rsidRPr="00D00A1C">
        <w:rPr>
          <w:sz w:val="20"/>
          <w:szCs w:val="20"/>
        </w:rPr>
        <w:t>Wadhwa, P. &amp; Saxena, S., 2020. Role of PESTLE analysis in strategic decision-making. Journal of Business Strategy, 39(2), pp.34–47.</w:t>
      </w:r>
    </w:p>
    <w:sectPr w:rsidR="00E4025F" w:rsidRPr="000A5212" w:rsidSect="00E4025F">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2131ED" w14:textId="77777777" w:rsidR="005A12D9" w:rsidRDefault="005A12D9" w:rsidP="00E4025F">
      <w:pPr>
        <w:spacing w:line="240" w:lineRule="auto"/>
      </w:pPr>
      <w:r>
        <w:separator/>
      </w:r>
    </w:p>
  </w:endnote>
  <w:endnote w:type="continuationSeparator" w:id="0">
    <w:p w14:paraId="25E740B8" w14:textId="77777777" w:rsidR="005A12D9" w:rsidRDefault="005A12D9" w:rsidP="00E402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6333530"/>
      <w:docPartObj>
        <w:docPartGallery w:val="Page Numbers (Bottom of Page)"/>
        <w:docPartUnique/>
      </w:docPartObj>
    </w:sdtPr>
    <w:sdtEndPr>
      <w:rPr>
        <w:noProof/>
      </w:rPr>
    </w:sdtEndPr>
    <w:sdtContent>
      <w:p w14:paraId="59A93305" w14:textId="77777777" w:rsidR="00E4025F" w:rsidRDefault="00E402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1738B5" w14:textId="77777777" w:rsidR="00E4025F" w:rsidRDefault="00E40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2F2A3" w14:textId="77777777" w:rsidR="005A12D9" w:rsidRDefault="005A12D9" w:rsidP="00E4025F">
      <w:pPr>
        <w:spacing w:line="240" w:lineRule="auto"/>
      </w:pPr>
      <w:r>
        <w:separator/>
      </w:r>
    </w:p>
  </w:footnote>
  <w:footnote w:type="continuationSeparator" w:id="0">
    <w:p w14:paraId="434242AE" w14:textId="77777777" w:rsidR="005A12D9" w:rsidRDefault="005A12D9" w:rsidP="00E402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63967"/>
    <w:multiLevelType w:val="hybridMultilevel"/>
    <w:tmpl w:val="D4D0D1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35A45"/>
    <w:multiLevelType w:val="multilevel"/>
    <w:tmpl w:val="7F488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5F4290"/>
    <w:multiLevelType w:val="hybridMultilevel"/>
    <w:tmpl w:val="A30452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11D52"/>
    <w:multiLevelType w:val="hybridMultilevel"/>
    <w:tmpl w:val="9D4C1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8204C5"/>
    <w:multiLevelType w:val="hybridMultilevel"/>
    <w:tmpl w:val="242AC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133BEA"/>
    <w:multiLevelType w:val="hybridMultilevel"/>
    <w:tmpl w:val="C9A6775C"/>
    <w:lvl w:ilvl="0" w:tplc="827A27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295295"/>
    <w:multiLevelType w:val="hybridMultilevel"/>
    <w:tmpl w:val="BCC2E2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A238B0"/>
    <w:multiLevelType w:val="hybridMultilevel"/>
    <w:tmpl w:val="013466EE"/>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36541B"/>
    <w:multiLevelType w:val="hybridMultilevel"/>
    <w:tmpl w:val="937C9D4A"/>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A955D5"/>
    <w:multiLevelType w:val="hybridMultilevel"/>
    <w:tmpl w:val="312E2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00231A"/>
    <w:multiLevelType w:val="hybridMultilevel"/>
    <w:tmpl w:val="CB5644C4"/>
    <w:lvl w:ilvl="0" w:tplc="CDA0EAD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554DA5"/>
    <w:multiLevelType w:val="hybridMultilevel"/>
    <w:tmpl w:val="F68040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5339A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29A01E21"/>
    <w:multiLevelType w:val="hybridMultilevel"/>
    <w:tmpl w:val="19183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BD2CCA"/>
    <w:multiLevelType w:val="hybridMultilevel"/>
    <w:tmpl w:val="FF32C558"/>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BB24B9"/>
    <w:multiLevelType w:val="hybridMultilevel"/>
    <w:tmpl w:val="FE4A0F5A"/>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E36251"/>
    <w:multiLevelType w:val="hybridMultilevel"/>
    <w:tmpl w:val="41C23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FD5E7B"/>
    <w:multiLevelType w:val="hybridMultilevel"/>
    <w:tmpl w:val="99B0A59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690BB7"/>
    <w:multiLevelType w:val="hybridMultilevel"/>
    <w:tmpl w:val="2F4AA0FA"/>
    <w:lvl w:ilvl="0" w:tplc="24088C1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F07035"/>
    <w:multiLevelType w:val="hybridMultilevel"/>
    <w:tmpl w:val="FB5212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5961DC"/>
    <w:multiLevelType w:val="hybridMultilevel"/>
    <w:tmpl w:val="F81288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7511EB"/>
    <w:multiLevelType w:val="hybridMultilevel"/>
    <w:tmpl w:val="4B94D7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156009"/>
    <w:multiLevelType w:val="multilevel"/>
    <w:tmpl w:val="238637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1C658F"/>
    <w:multiLevelType w:val="hybridMultilevel"/>
    <w:tmpl w:val="FC6A22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FE1539"/>
    <w:multiLevelType w:val="hybridMultilevel"/>
    <w:tmpl w:val="C310B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1220EE"/>
    <w:multiLevelType w:val="hybridMultilevel"/>
    <w:tmpl w:val="20A26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7A4CCE"/>
    <w:multiLevelType w:val="hybridMultilevel"/>
    <w:tmpl w:val="750A72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F1308E"/>
    <w:multiLevelType w:val="hybridMultilevel"/>
    <w:tmpl w:val="60586390"/>
    <w:lvl w:ilvl="0" w:tplc="0862EB28">
      <w:start w:val="1"/>
      <w:numFmt w:val="decimal"/>
      <w:lvlText w:val="%1."/>
      <w:lvlJc w:val="left"/>
      <w:pPr>
        <w:ind w:left="720" w:hanging="360"/>
      </w:pPr>
      <w:rPr>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CB2488"/>
    <w:multiLevelType w:val="hybridMultilevel"/>
    <w:tmpl w:val="56206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BE0BA6"/>
    <w:multiLevelType w:val="hybridMultilevel"/>
    <w:tmpl w:val="0F2C4BE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5F5ACE"/>
    <w:multiLevelType w:val="hybridMultilevel"/>
    <w:tmpl w:val="965A8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F85ECD"/>
    <w:multiLevelType w:val="hybridMultilevel"/>
    <w:tmpl w:val="58123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733A56"/>
    <w:multiLevelType w:val="hybridMultilevel"/>
    <w:tmpl w:val="710416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3E29E8"/>
    <w:multiLevelType w:val="hybridMultilevel"/>
    <w:tmpl w:val="6F66FF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321169"/>
    <w:multiLevelType w:val="hybridMultilevel"/>
    <w:tmpl w:val="3F74BB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26301F"/>
    <w:multiLevelType w:val="hybridMultilevel"/>
    <w:tmpl w:val="8520B01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5767679">
    <w:abstractNumId w:val="1"/>
  </w:num>
  <w:num w:numId="2" w16cid:durableId="118574845">
    <w:abstractNumId w:val="4"/>
  </w:num>
  <w:num w:numId="3" w16cid:durableId="351614204">
    <w:abstractNumId w:val="25"/>
  </w:num>
  <w:num w:numId="4" w16cid:durableId="468323198">
    <w:abstractNumId w:val="22"/>
  </w:num>
  <w:num w:numId="5" w16cid:durableId="754984834">
    <w:abstractNumId w:val="28"/>
  </w:num>
  <w:num w:numId="6" w16cid:durableId="701709339">
    <w:abstractNumId w:val="2"/>
  </w:num>
  <w:num w:numId="7" w16cid:durableId="1574465140">
    <w:abstractNumId w:val="11"/>
  </w:num>
  <w:num w:numId="8" w16cid:durableId="626206071">
    <w:abstractNumId w:val="6"/>
  </w:num>
  <w:num w:numId="9" w16cid:durableId="517961073">
    <w:abstractNumId w:val="21"/>
  </w:num>
  <w:num w:numId="10" w16cid:durableId="796290488">
    <w:abstractNumId w:val="30"/>
  </w:num>
  <w:num w:numId="11" w16cid:durableId="1546067890">
    <w:abstractNumId w:val="12"/>
  </w:num>
  <w:num w:numId="12" w16cid:durableId="2127387517">
    <w:abstractNumId w:val="7"/>
  </w:num>
  <w:num w:numId="13" w16cid:durableId="898898602">
    <w:abstractNumId w:val="8"/>
  </w:num>
  <w:num w:numId="14" w16cid:durableId="1572814816">
    <w:abstractNumId w:val="14"/>
  </w:num>
  <w:num w:numId="15" w16cid:durableId="287049639">
    <w:abstractNumId w:val="18"/>
  </w:num>
  <w:num w:numId="16" w16cid:durableId="595135753">
    <w:abstractNumId w:val="15"/>
  </w:num>
  <w:num w:numId="17" w16cid:durableId="1498230246">
    <w:abstractNumId w:val="34"/>
  </w:num>
  <w:num w:numId="18" w16cid:durableId="674766518">
    <w:abstractNumId w:val="29"/>
  </w:num>
  <w:num w:numId="19" w16cid:durableId="1813523541">
    <w:abstractNumId w:val="26"/>
  </w:num>
  <w:num w:numId="20" w16cid:durableId="1833981061">
    <w:abstractNumId w:val="19"/>
  </w:num>
  <w:num w:numId="21" w16cid:durableId="1039428964">
    <w:abstractNumId w:val="23"/>
  </w:num>
  <w:num w:numId="22" w16cid:durableId="879440803">
    <w:abstractNumId w:val="17"/>
  </w:num>
  <w:num w:numId="23" w16cid:durableId="374163820">
    <w:abstractNumId w:val="35"/>
  </w:num>
  <w:num w:numId="24" w16cid:durableId="2140223844">
    <w:abstractNumId w:val="32"/>
  </w:num>
  <w:num w:numId="25" w16cid:durableId="26104310">
    <w:abstractNumId w:val="10"/>
  </w:num>
  <w:num w:numId="26" w16cid:durableId="895773833">
    <w:abstractNumId w:val="0"/>
  </w:num>
  <w:num w:numId="27" w16cid:durableId="29187638">
    <w:abstractNumId w:val="33"/>
  </w:num>
  <w:num w:numId="28" w16cid:durableId="1281455441">
    <w:abstractNumId w:val="27"/>
  </w:num>
  <w:num w:numId="29" w16cid:durableId="1732532941">
    <w:abstractNumId w:val="5"/>
  </w:num>
  <w:num w:numId="30" w16cid:durableId="1834367740">
    <w:abstractNumId w:val="16"/>
  </w:num>
  <w:num w:numId="31" w16cid:durableId="1647009182">
    <w:abstractNumId w:val="20"/>
  </w:num>
  <w:num w:numId="32" w16cid:durableId="300967837">
    <w:abstractNumId w:val="3"/>
  </w:num>
  <w:num w:numId="33" w16cid:durableId="445277086">
    <w:abstractNumId w:val="24"/>
  </w:num>
  <w:num w:numId="34" w16cid:durableId="857354554">
    <w:abstractNumId w:val="13"/>
  </w:num>
  <w:num w:numId="35" w16cid:durableId="1635257630">
    <w:abstractNumId w:val="31"/>
  </w:num>
  <w:num w:numId="36" w16cid:durableId="18992569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6C1"/>
    <w:rsid w:val="000119A1"/>
    <w:rsid w:val="000676C1"/>
    <w:rsid w:val="000A5212"/>
    <w:rsid w:val="0010041C"/>
    <w:rsid w:val="001C1C71"/>
    <w:rsid w:val="0022694B"/>
    <w:rsid w:val="003136F3"/>
    <w:rsid w:val="003B3EFC"/>
    <w:rsid w:val="003D52AA"/>
    <w:rsid w:val="00455AA6"/>
    <w:rsid w:val="00460214"/>
    <w:rsid w:val="00471CFE"/>
    <w:rsid w:val="004D0C81"/>
    <w:rsid w:val="004E221F"/>
    <w:rsid w:val="004E5821"/>
    <w:rsid w:val="0053322B"/>
    <w:rsid w:val="0054485B"/>
    <w:rsid w:val="00551CBC"/>
    <w:rsid w:val="005A12D9"/>
    <w:rsid w:val="007047C5"/>
    <w:rsid w:val="0075150F"/>
    <w:rsid w:val="007B1A28"/>
    <w:rsid w:val="008B0BA1"/>
    <w:rsid w:val="009515D4"/>
    <w:rsid w:val="009A3055"/>
    <w:rsid w:val="00A0328E"/>
    <w:rsid w:val="00A56A3E"/>
    <w:rsid w:val="00AA6577"/>
    <w:rsid w:val="00BA2713"/>
    <w:rsid w:val="00BC735F"/>
    <w:rsid w:val="00BE4808"/>
    <w:rsid w:val="00C14F3F"/>
    <w:rsid w:val="00CA4D4A"/>
    <w:rsid w:val="00D00A1C"/>
    <w:rsid w:val="00D05784"/>
    <w:rsid w:val="00D60DB2"/>
    <w:rsid w:val="00D72333"/>
    <w:rsid w:val="00D9193D"/>
    <w:rsid w:val="00DB2B12"/>
    <w:rsid w:val="00DC5459"/>
    <w:rsid w:val="00E00840"/>
    <w:rsid w:val="00E22194"/>
    <w:rsid w:val="00E22FB5"/>
    <w:rsid w:val="00E4025F"/>
    <w:rsid w:val="00E70446"/>
    <w:rsid w:val="00E86519"/>
    <w:rsid w:val="00F21911"/>
    <w:rsid w:val="00F24FE1"/>
    <w:rsid w:val="00F4019E"/>
    <w:rsid w:val="00FA04AE"/>
    <w:rsid w:val="00FD356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079D4D"/>
  <w15:docId w15:val="{66F03249-3261-42EA-8AD2-FDB912849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4025F"/>
    <w:pPr>
      <w:keepNext/>
      <w:keepLines/>
      <w:spacing w:before="400" w:after="120"/>
      <w:outlineLvl w:val="0"/>
    </w:pPr>
    <w:rPr>
      <w:b/>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4025F"/>
    <w:pPr>
      <w:tabs>
        <w:tab w:val="center" w:pos="4513"/>
        <w:tab w:val="right" w:pos="9026"/>
      </w:tabs>
      <w:spacing w:line="240" w:lineRule="auto"/>
    </w:pPr>
  </w:style>
  <w:style w:type="character" w:customStyle="1" w:styleId="HeaderChar">
    <w:name w:val="Header Char"/>
    <w:basedOn w:val="DefaultParagraphFont"/>
    <w:link w:val="Header"/>
    <w:uiPriority w:val="99"/>
    <w:rsid w:val="00E4025F"/>
  </w:style>
  <w:style w:type="paragraph" w:styleId="Footer">
    <w:name w:val="footer"/>
    <w:basedOn w:val="Normal"/>
    <w:link w:val="FooterChar"/>
    <w:uiPriority w:val="99"/>
    <w:unhideWhenUsed/>
    <w:rsid w:val="00E4025F"/>
    <w:pPr>
      <w:tabs>
        <w:tab w:val="center" w:pos="4513"/>
        <w:tab w:val="right" w:pos="9026"/>
      </w:tabs>
      <w:spacing w:line="240" w:lineRule="auto"/>
    </w:pPr>
  </w:style>
  <w:style w:type="character" w:customStyle="1" w:styleId="FooterChar">
    <w:name w:val="Footer Char"/>
    <w:basedOn w:val="DefaultParagraphFont"/>
    <w:link w:val="Footer"/>
    <w:uiPriority w:val="99"/>
    <w:rsid w:val="00E4025F"/>
  </w:style>
  <w:style w:type="paragraph" w:styleId="TOCHeading">
    <w:name w:val="TOC Heading"/>
    <w:basedOn w:val="Heading1"/>
    <w:next w:val="Normal"/>
    <w:uiPriority w:val="39"/>
    <w:unhideWhenUsed/>
    <w:qFormat/>
    <w:rsid w:val="004E582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E5821"/>
    <w:pPr>
      <w:spacing w:after="100"/>
    </w:pPr>
  </w:style>
  <w:style w:type="character" w:styleId="Hyperlink">
    <w:name w:val="Hyperlink"/>
    <w:basedOn w:val="DefaultParagraphFont"/>
    <w:uiPriority w:val="99"/>
    <w:unhideWhenUsed/>
    <w:rsid w:val="004E5821"/>
    <w:rPr>
      <w:color w:val="0000FF" w:themeColor="hyperlink"/>
      <w:u w:val="single"/>
    </w:rPr>
  </w:style>
  <w:style w:type="paragraph" w:styleId="ListParagraph">
    <w:name w:val="List Paragraph"/>
    <w:basedOn w:val="Normal"/>
    <w:uiPriority w:val="34"/>
    <w:qFormat/>
    <w:rsid w:val="00AA65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761985">
      <w:bodyDiv w:val="1"/>
      <w:marLeft w:val="0"/>
      <w:marRight w:val="0"/>
      <w:marTop w:val="0"/>
      <w:marBottom w:val="0"/>
      <w:divBdr>
        <w:top w:val="none" w:sz="0" w:space="0" w:color="auto"/>
        <w:left w:val="none" w:sz="0" w:space="0" w:color="auto"/>
        <w:bottom w:val="none" w:sz="0" w:space="0" w:color="auto"/>
        <w:right w:val="none" w:sz="0" w:space="0" w:color="auto"/>
      </w:divBdr>
    </w:div>
    <w:div w:id="217472946">
      <w:bodyDiv w:val="1"/>
      <w:marLeft w:val="0"/>
      <w:marRight w:val="0"/>
      <w:marTop w:val="0"/>
      <w:marBottom w:val="0"/>
      <w:divBdr>
        <w:top w:val="none" w:sz="0" w:space="0" w:color="auto"/>
        <w:left w:val="none" w:sz="0" w:space="0" w:color="auto"/>
        <w:bottom w:val="none" w:sz="0" w:space="0" w:color="auto"/>
        <w:right w:val="none" w:sz="0" w:space="0" w:color="auto"/>
      </w:divBdr>
    </w:div>
    <w:div w:id="242373623">
      <w:bodyDiv w:val="1"/>
      <w:marLeft w:val="0"/>
      <w:marRight w:val="0"/>
      <w:marTop w:val="0"/>
      <w:marBottom w:val="0"/>
      <w:divBdr>
        <w:top w:val="none" w:sz="0" w:space="0" w:color="auto"/>
        <w:left w:val="none" w:sz="0" w:space="0" w:color="auto"/>
        <w:bottom w:val="none" w:sz="0" w:space="0" w:color="auto"/>
        <w:right w:val="none" w:sz="0" w:space="0" w:color="auto"/>
      </w:divBdr>
    </w:div>
    <w:div w:id="282613954">
      <w:bodyDiv w:val="1"/>
      <w:marLeft w:val="0"/>
      <w:marRight w:val="0"/>
      <w:marTop w:val="0"/>
      <w:marBottom w:val="0"/>
      <w:divBdr>
        <w:top w:val="none" w:sz="0" w:space="0" w:color="auto"/>
        <w:left w:val="none" w:sz="0" w:space="0" w:color="auto"/>
        <w:bottom w:val="none" w:sz="0" w:space="0" w:color="auto"/>
        <w:right w:val="none" w:sz="0" w:space="0" w:color="auto"/>
      </w:divBdr>
    </w:div>
    <w:div w:id="305815299">
      <w:bodyDiv w:val="1"/>
      <w:marLeft w:val="0"/>
      <w:marRight w:val="0"/>
      <w:marTop w:val="0"/>
      <w:marBottom w:val="0"/>
      <w:divBdr>
        <w:top w:val="none" w:sz="0" w:space="0" w:color="auto"/>
        <w:left w:val="none" w:sz="0" w:space="0" w:color="auto"/>
        <w:bottom w:val="none" w:sz="0" w:space="0" w:color="auto"/>
        <w:right w:val="none" w:sz="0" w:space="0" w:color="auto"/>
      </w:divBdr>
    </w:div>
    <w:div w:id="489951805">
      <w:bodyDiv w:val="1"/>
      <w:marLeft w:val="0"/>
      <w:marRight w:val="0"/>
      <w:marTop w:val="0"/>
      <w:marBottom w:val="0"/>
      <w:divBdr>
        <w:top w:val="none" w:sz="0" w:space="0" w:color="auto"/>
        <w:left w:val="none" w:sz="0" w:space="0" w:color="auto"/>
        <w:bottom w:val="none" w:sz="0" w:space="0" w:color="auto"/>
        <w:right w:val="none" w:sz="0" w:space="0" w:color="auto"/>
      </w:divBdr>
    </w:div>
    <w:div w:id="528028432">
      <w:bodyDiv w:val="1"/>
      <w:marLeft w:val="0"/>
      <w:marRight w:val="0"/>
      <w:marTop w:val="0"/>
      <w:marBottom w:val="0"/>
      <w:divBdr>
        <w:top w:val="none" w:sz="0" w:space="0" w:color="auto"/>
        <w:left w:val="none" w:sz="0" w:space="0" w:color="auto"/>
        <w:bottom w:val="none" w:sz="0" w:space="0" w:color="auto"/>
        <w:right w:val="none" w:sz="0" w:space="0" w:color="auto"/>
      </w:divBdr>
    </w:div>
    <w:div w:id="568737055">
      <w:bodyDiv w:val="1"/>
      <w:marLeft w:val="0"/>
      <w:marRight w:val="0"/>
      <w:marTop w:val="0"/>
      <w:marBottom w:val="0"/>
      <w:divBdr>
        <w:top w:val="none" w:sz="0" w:space="0" w:color="auto"/>
        <w:left w:val="none" w:sz="0" w:space="0" w:color="auto"/>
        <w:bottom w:val="none" w:sz="0" w:space="0" w:color="auto"/>
        <w:right w:val="none" w:sz="0" w:space="0" w:color="auto"/>
      </w:divBdr>
    </w:div>
    <w:div w:id="722028055">
      <w:bodyDiv w:val="1"/>
      <w:marLeft w:val="0"/>
      <w:marRight w:val="0"/>
      <w:marTop w:val="0"/>
      <w:marBottom w:val="0"/>
      <w:divBdr>
        <w:top w:val="none" w:sz="0" w:space="0" w:color="auto"/>
        <w:left w:val="none" w:sz="0" w:space="0" w:color="auto"/>
        <w:bottom w:val="none" w:sz="0" w:space="0" w:color="auto"/>
        <w:right w:val="none" w:sz="0" w:space="0" w:color="auto"/>
      </w:divBdr>
    </w:div>
    <w:div w:id="730732699">
      <w:bodyDiv w:val="1"/>
      <w:marLeft w:val="0"/>
      <w:marRight w:val="0"/>
      <w:marTop w:val="0"/>
      <w:marBottom w:val="0"/>
      <w:divBdr>
        <w:top w:val="none" w:sz="0" w:space="0" w:color="auto"/>
        <w:left w:val="none" w:sz="0" w:space="0" w:color="auto"/>
        <w:bottom w:val="none" w:sz="0" w:space="0" w:color="auto"/>
        <w:right w:val="none" w:sz="0" w:space="0" w:color="auto"/>
      </w:divBdr>
    </w:div>
    <w:div w:id="875124101">
      <w:bodyDiv w:val="1"/>
      <w:marLeft w:val="0"/>
      <w:marRight w:val="0"/>
      <w:marTop w:val="0"/>
      <w:marBottom w:val="0"/>
      <w:divBdr>
        <w:top w:val="none" w:sz="0" w:space="0" w:color="auto"/>
        <w:left w:val="none" w:sz="0" w:space="0" w:color="auto"/>
        <w:bottom w:val="none" w:sz="0" w:space="0" w:color="auto"/>
        <w:right w:val="none" w:sz="0" w:space="0" w:color="auto"/>
      </w:divBdr>
    </w:div>
    <w:div w:id="910770434">
      <w:bodyDiv w:val="1"/>
      <w:marLeft w:val="0"/>
      <w:marRight w:val="0"/>
      <w:marTop w:val="0"/>
      <w:marBottom w:val="0"/>
      <w:divBdr>
        <w:top w:val="none" w:sz="0" w:space="0" w:color="auto"/>
        <w:left w:val="none" w:sz="0" w:space="0" w:color="auto"/>
        <w:bottom w:val="none" w:sz="0" w:space="0" w:color="auto"/>
        <w:right w:val="none" w:sz="0" w:space="0" w:color="auto"/>
      </w:divBdr>
    </w:div>
    <w:div w:id="915553538">
      <w:bodyDiv w:val="1"/>
      <w:marLeft w:val="0"/>
      <w:marRight w:val="0"/>
      <w:marTop w:val="0"/>
      <w:marBottom w:val="0"/>
      <w:divBdr>
        <w:top w:val="none" w:sz="0" w:space="0" w:color="auto"/>
        <w:left w:val="none" w:sz="0" w:space="0" w:color="auto"/>
        <w:bottom w:val="none" w:sz="0" w:space="0" w:color="auto"/>
        <w:right w:val="none" w:sz="0" w:space="0" w:color="auto"/>
      </w:divBdr>
    </w:div>
    <w:div w:id="974482867">
      <w:bodyDiv w:val="1"/>
      <w:marLeft w:val="0"/>
      <w:marRight w:val="0"/>
      <w:marTop w:val="0"/>
      <w:marBottom w:val="0"/>
      <w:divBdr>
        <w:top w:val="none" w:sz="0" w:space="0" w:color="auto"/>
        <w:left w:val="none" w:sz="0" w:space="0" w:color="auto"/>
        <w:bottom w:val="none" w:sz="0" w:space="0" w:color="auto"/>
        <w:right w:val="none" w:sz="0" w:space="0" w:color="auto"/>
      </w:divBdr>
    </w:div>
    <w:div w:id="1372345618">
      <w:bodyDiv w:val="1"/>
      <w:marLeft w:val="0"/>
      <w:marRight w:val="0"/>
      <w:marTop w:val="0"/>
      <w:marBottom w:val="0"/>
      <w:divBdr>
        <w:top w:val="none" w:sz="0" w:space="0" w:color="auto"/>
        <w:left w:val="none" w:sz="0" w:space="0" w:color="auto"/>
        <w:bottom w:val="none" w:sz="0" w:space="0" w:color="auto"/>
        <w:right w:val="none" w:sz="0" w:space="0" w:color="auto"/>
      </w:divBdr>
    </w:div>
    <w:div w:id="1436361083">
      <w:bodyDiv w:val="1"/>
      <w:marLeft w:val="0"/>
      <w:marRight w:val="0"/>
      <w:marTop w:val="0"/>
      <w:marBottom w:val="0"/>
      <w:divBdr>
        <w:top w:val="none" w:sz="0" w:space="0" w:color="auto"/>
        <w:left w:val="none" w:sz="0" w:space="0" w:color="auto"/>
        <w:bottom w:val="none" w:sz="0" w:space="0" w:color="auto"/>
        <w:right w:val="none" w:sz="0" w:space="0" w:color="auto"/>
      </w:divBdr>
    </w:div>
    <w:div w:id="1498498966">
      <w:bodyDiv w:val="1"/>
      <w:marLeft w:val="0"/>
      <w:marRight w:val="0"/>
      <w:marTop w:val="0"/>
      <w:marBottom w:val="0"/>
      <w:divBdr>
        <w:top w:val="none" w:sz="0" w:space="0" w:color="auto"/>
        <w:left w:val="none" w:sz="0" w:space="0" w:color="auto"/>
        <w:bottom w:val="none" w:sz="0" w:space="0" w:color="auto"/>
        <w:right w:val="none" w:sz="0" w:space="0" w:color="auto"/>
      </w:divBdr>
    </w:div>
    <w:div w:id="1619415097">
      <w:bodyDiv w:val="1"/>
      <w:marLeft w:val="0"/>
      <w:marRight w:val="0"/>
      <w:marTop w:val="0"/>
      <w:marBottom w:val="0"/>
      <w:divBdr>
        <w:top w:val="none" w:sz="0" w:space="0" w:color="auto"/>
        <w:left w:val="none" w:sz="0" w:space="0" w:color="auto"/>
        <w:bottom w:val="none" w:sz="0" w:space="0" w:color="auto"/>
        <w:right w:val="none" w:sz="0" w:space="0" w:color="auto"/>
      </w:divBdr>
    </w:div>
    <w:div w:id="1678847174">
      <w:bodyDiv w:val="1"/>
      <w:marLeft w:val="0"/>
      <w:marRight w:val="0"/>
      <w:marTop w:val="0"/>
      <w:marBottom w:val="0"/>
      <w:divBdr>
        <w:top w:val="none" w:sz="0" w:space="0" w:color="auto"/>
        <w:left w:val="none" w:sz="0" w:space="0" w:color="auto"/>
        <w:bottom w:val="none" w:sz="0" w:space="0" w:color="auto"/>
        <w:right w:val="none" w:sz="0" w:space="0" w:color="auto"/>
      </w:divBdr>
    </w:div>
    <w:div w:id="1684669423">
      <w:bodyDiv w:val="1"/>
      <w:marLeft w:val="0"/>
      <w:marRight w:val="0"/>
      <w:marTop w:val="0"/>
      <w:marBottom w:val="0"/>
      <w:divBdr>
        <w:top w:val="none" w:sz="0" w:space="0" w:color="auto"/>
        <w:left w:val="none" w:sz="0" w:space="0" w:color="auto"/>
        <w:bottom w:val="none" w:sz="0" w:space="0" w:color="auto"/>
        <w:right w:val="none" w:sz="0" w:space="0" w:color="auto"/>
      </w:divBdr>
    </w:div>
    <w:div w:id="1721781816">
      <w:bodyDiv w:val="1"/>
      <w:marLeft w:val="0"/>
      <w:marRight w:val="0"/>
      <w:marTop w:val="0"/>
      <w:marBottom w:val="0"/>
      <w:divBdr>
        <w:top w:val="none" w:sz="0" w:space="0" w:color="auto"/>
        <w:left w:val="none" w:sz="0" w:space="0" w:color="auto"/>
        <w:bottom w:val="none" w:sz="0" w:space="0" w:color="auto"/>
        <w:right w:val="none" w:sz="0" w:space="0" w:color="auto"/>
      </w:divBdr>
    </w:div>
    <w:div w:id="1748187582">
      <w:bodyDiv w:val="1"/>
      <w:marLeft w:val="0"/>
      <w:marRight w:val="0"/>
      <w:marTop w:val="0"/>
      <w:marBottom w:val="0"/>
      <w:divBdr>
        <w:top w:val="none" w:sz="0" w:space="0" w:color="auto"/>
        <w:left w:val="none" w:sz="0" w:space="0" w:color="auto"/>
        <w:bottom w:val="none" w:sz="0" w:space="0" w:color="auto"/>
        <w:right w:val="none" w:sz="0" w:space="0" w:color="auto"/>
      </w:divBdr>
    </w:div>
    <w:div w:id="1841696618">
      <w:bodyDiv w:val="1"/>
      <w:marLeft w:val="0"/>
      <w:marRight w:val="0"/>
      <w:marTop w:val="0"/>
      <w:marBottom w:val="0"/>
      <w:divBdr>
        <w:top w:val="none" w:sz="0" w:space="0" w:color="auto"/>
        <w:left w:val="none" w:sz="0" w:space="0" w:color="auto"/>
        <w:bottom w:val="none" w:sz="0" w:space="0" w:color="auto"/>
        <w:right w:val="none" w:sz="0" w:space="0" w:color="auto"/>
      </w:divBdr>
    </w:div>
    <w:div w:id="19253402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93ECD-7F9D-4721-B0EE-C84A7A14D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4632</Words>
  <Characters>26407</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TuniMize</dc:creator>
  <cp:lastModifiedBy>Florin Claudiu Visan (2247386)</cp:lastModifiedBy>
  <cp:revision>2</cp:revision>
  <dcterms:created xsi:type="dcterms:W3CDTF">2025-11-30T13:42:00Z</dcterms:created>
  <dcterms:modified xsi:type="dcterms:W3CDTF">2025-11-30T13:42:00Z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e5135ffbe0922f942ac7d28709b030c6897d05e482e13546f211b82544a6b031</vt:lpwstr>
  </property>
</Properties>
</file>