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DB30A2" w14:textId="04A9F0B3" w:rsidR="0008325A" w:rsidRPr="0098509C" w:rsidRDefault="0043555A" w:rsidP="002D6E78">
      <w:pPr>
        <w:rPr>
          <w:sz w:val="24"/>
          <w:szCs w:val="24"/>
        </w:rPr>
      </w:pPr>
      <w:r w:rsidRPr="0098509C">
        <w:rPr>
          <w:sz w:val="24"/>
          <w:szCs w:val="24"/>
        </w:rPr>
        <w:t>‘</w:t>
      </w:r>
      <w:r w:rsidR="00334D82" w:rsidRPr="0098509C">
        <w:rPr>
          <w:sz w:val="24"/>
          <w:szCs w:val="24"/>
        </w:rPr>
        <w:t>Breach</w:t>
      </w:r>
      <w:r w:rsidRPr="0098509C">
        <w:rPr>
          <w:sz w:val="24"/>
          <w:szCs w:val="24"/>
        </w:rPr>
        <w:t xml:space="preserve"> of duty</w:t>
      </w:r>
      <w:r w:rsidR="003D641A" w:rsidRPr="0098509C">
        <w:rPr>
          <w:sz w:val="24"/>
          <w:szCs w:val="24"/>
        </w:rPr>
        <w:t>’</w:t>
      </w:r>
      <w:r w:rsidR="00334D82" w:rsidRPr="0098509C">
        <w:rPr>
          <w:sz w:val="24"/>
          <w:szCs w:val="24"/>
        </w:rPr>
        <w:t xml:space="preserve"> falls under ‘standard of care’</w:t>
      </w:r>
      <w:r w:rsidR="003D641A" w:rsidRPr="0098509C">
        <w:rPr>
          <w:sz w:val="24"/>
          <w:szCs w:val="24"/>
        </w:rPr>
        <w:t>,</w:t>
      </w:r>
      <w:r w:rsidRPr="0098509C">
        <w:rPr>
          <w:sz w:val="24"/>
          <w:szCs w:val="24"/>
        </w:rPr>
        <w:t xml:space="preserve"> </w:t>
      </w:r>
      <w:r w:rsidR="001B79FC" w:rsidRPr="0098509C">
        <w:rPr>
          <w:sz w:val="24"/>
          <w:szCs w:val="24"/>
        </w:rPr>
        <w:t xml:space="preserve">breach of duty </w:t>
      </w:r>
      <w:r w:rsidR="00A44F5D" w:rsidRPr="0098509C">
        <w:rPr>
          <w:sz w:val="24"/>
          <w:szCs w:val="24"/>
        </w:rPr>
        <w:t xml:space="preserve">is a negligent liability may be found to exist where the defendant fails to meet a standard of care required by law. </w:t>
      </w:r>
      <w:r w:rsidR="002D6E78" w:rsidRPr="0098509C">
        <w:rPr>
          <w:sz w:val="24"/>
          <w:szCs w:val="24"/>
        </w:rPr>
        <w:t xml:space="preserve">The judge will take in three factors when deciding whether or not the defendant is in breach of duty – Does the defendant owed them a duty of care? Does the defendant breach that duty of care? Did they suffer loss or damage as a direct consequence of the breach? </w:t>
      </w:r>
      <w:r w:rsidR="00D26C48" w:rsidRPr="0098509C">
        <w:rPr>
          <w:sz w:val="24"/>
          <w:szCs w:val="24"/>
        </w:rPr>
        <w:t xml:space="preserve">Breach of duty is an objective test meaning that the defendant is expected to meet the standard of a reasonable person according to the court case </w:t>
      </w:r>
      <w:r w:rsidR="0008325A" w:rsidRPr="0098509C">
        <w:rPr>
          <w:sz w:val="24"/>
          <w:szCs w:val="24"/>
        </w:rPr>
        <w:t>‘</w:t>
      </w:r>
      <w:r w:rsidR="00D26C48" w:rsidRPr="0098509C">
        <w:rPr>
          <w:i/>
          <w:iCs/>
          <w:sz w:val="24"/>
          <w:szCs w:val="24"/>
        </w:rPr>
        <w:t>Vaughan v Menlove</w:t>
      </w:r>
      <w:r w:rsidR="0008325A" w:rsidRPr="0098509C">
        <w:rPr>
          <w:sz w:val="24"/>
          <w:szCs w:val="24"/>
        </w:rPr>
        <w:t xml:space="preserve">’ </w:t>
      </w:r>
      <w:r w:rsidR="00D26C48" w:rsidRPr="0098509C">
        <w:rPr>
          <w:sz w:val="24"/>
          <w:szCs w:val="24"/>
        </w:rPr>
        <w:t>(1837)</w:t>
      </w:r>
      <w:r w:rsidR="00A263EC" w:rsidRPr="0098509C">
        <w:rPr>
          <w:sz w:val="24"/>
          <w:szCs w:val="24"/>
        </w:rPr>
        <w:t>.</w:t>
      </w:r>
      <w:r w:rsidR="0008325A" w:rsidRPr="0098509C">
        <w:rPr>
          <w:sz w:val="24"/>
          <w:szCs w:val="24"/>
        </w:rPr>
        <w:t xml:space="preserve"> How it is </w:t>
      </w:r>
      <w:r w:rsidR="00EA4E49" w:rsidRPr="0098509C">
        <w:rPr>
          <w:sz w:val="24"/>
          <w:szCs w:val="24"/>
        </w:rPr>
        <w:t>determined</w:t>
      </w:r>
      <w:r w:rsidR="0008325A" w:rsidRPr="0098509C">
        <w:rPr>
          <w:sz w:val="24"/>
          <w:szCs w:val="24"/>
        </w:rPr>
        <w:t xml:space="preserve"> when someone is reasonable is when:</w:t>
      </w:r>
      <w:r w:rsidR="00A263EC" w:rsidRPr="0098509C">
        <w:rPr>
          <w:sz w:val="24"/>
          <w:szCs w:val="24"/>
        </w:rPr>
        <w:t xml:space="preserve"> </w:t>
      </w:r>
      <w:r w:rsidR="0008325A" w:rsidRPr="0098509C">
        <w:rPr>
          <w:sz w:val="24"/>
          <w:szCs w:val="24"/>
        </w:rPr>
        <w:t xml:space="preserve">a person must exercise the standard of care that would be expected of an ordinary, reasonable and prudent person in the same circumstances to avoid liability, no consideration is given to the defendant’s thought process or personal awareness of danger. Individual characteristics are excluded such as intelligence, strength, maturity, or temperament, the reasonable person is not a particular person. Rather, the standard takes into account both the practicalities of what ordinary people do and what the judges believe they should do, it is not a standard that requires perfection or removal of every possible danger – it is a standard that requires reasonableness, and everyone is held up to the reasonable person standard, including the victim. </w:t>
      </w:r>
    </w:p>
    <w:p w14:paraId="325C2EE6" w14:textId="702713D3" w:rsidR="0008325A" w:rsidRDefault="0008325A" w:rsidP="002D6E78">
      <w:pPr>
        <w:rPr>
          <w:sz w:val="24"/>
          <w:szCs w:val="24"/>
        </w:rPr>
      </w:pPr>
      <w:r w:rsidRPr="0098509C">
        <w:rPr>
          <w:sz w:val="24"/>
          <w:szCs w:val="24"/>
        </w:rPr>
        <w:t>The objective test can be variable and may depend on the circumstances of the particular defendant or the situation. For example, in the case of ‘</w:t>
      </w:r>
      <w:r w:rsidRPr="0098509C">
        <w:rPr>
          <w:i/>
          <w:iCs/>
          <w:sz w:val="24"/>
          <w:szCs w:val="24"/>
        </w:rPr>
        <w:t>Nettleship v Weston</w:t>
      </w:r>
      <w:r w:rsidRPr="0098509C">
        <w:rPr>
          <w:sz w:val="24"/>
          <w:szCs w:val="24"/>
        </w:rPr>
        <w:t>’ (1971)</w:t>
      </w:r>
      <w:r w:rsidR="008C6B92" w:rsidRPr="0098509C">
        <w:rPr>
          <w:sz w:val="24"/>
          <w:szCs w:val="24"/>
        </w:rPr>
        <w:t xml:space="preserve"> a learner driver is expected to meet the </w:t>
      </w:r>
      <w:r w:rsidR="00B954F5" w:rsidRPr="0098509C">
        <w:rPr>
          <w:sz w:val="24"/>
          <w:szCs w:val="24"/>
        </w:rPr>
        <w:t xml:space="preserve">same standard as a reasonable competent qualified driver the reason being is the defendant has been covered by insurance. The duty of care covered for sporting activity </w:t>
      </w:r>
      <w:r w:rsidR="009C19C4" w:rsidRPr="0098509C">
        <w:rPr>
          <w:sz w:val="24"/>
          <w:szCs w:val="24"/>
        </w:rPr>
        <w:t>came from the</w:t>
      </w:r>
      <w:r w:rsidR="00361A5A" w:rsidRPr="0098509C">
        <w:rPr>
          <w:sz w:val="24"/>
          <w:szCs w:val="24"/>
        </w:rPr>
        <w:t xml:space="preserve"> case</w:t>
      </w:r>
      <w:r w:rsidR="009C19C4" w:rsidRPr="0098509C">
        <w:rPr>
          <w:sz w:val="24"/>
          <w:szCs w:val="24"/>
        </w:rPr>
        <w:t xml:space="preserve"> </w:t>
      </w:r>
      <w:bookmarkStart w:id="0" w:name="_Hlk86235911"/>
      <w:r w:rsidR="009C19C4" w:rsidRPr="0098509C">
        <w:rPr>
          <w:sz w:val="24"/>
          <w:szCs w:val="24"/>
        </w:rPr>
        <w:t>‘</w:t>
      </w:r>
      <w:r w:rsidR="009C19C4" w:rsidRPr="0098509C">
        <w:rPr>
          <w:i/>
          <w:iCs/>
          <w:sz w:val="24"/>
          <w:szCs w:val="24"/>
        </w:rPr>
        <w:t>Condon v Basi’</w:t>
      </w:r>
      <w:r w:rsidR="009C19C4" w:rsidRPr="0098509C">
        <w:rPr>
          <w:sz w:val="24"/>
          <w:szCs w:val="24"/>
        </w:rPr>
        <w:t xml:space="preserve"> (1985), </w:t>
      </w:r>
      <w:bookmarkEnd w:id="0"/>
      <w:r w:rsidR="009C19C4" w:rsidRPr="0098509C">
        <w:rPr>
          <w:sz w:val="24"/>
          <w:szCs w:val="24"/>
        </w:rPr>
        <w:t>an amateur footballer is not expected to meet the standard of a footballer in the</w:t>
      </w:r>
      <w:r w:rsidR="00C77762" w:rsidRPr="0098509C">
        <w:rPr>
          <w:sz w:val="24"/>
          <w:szCs w:val="24"/>
        </w:rPr>
        <w:t xml:space="preserve"> Football League</w:t>
      </w:r>
      <w:r w:rsidR="009C19C4" w:rsidRPr="0098509C">
        <w:rPr>
          <w:sz w:val="24"/>
          <w:szCs w:val="24"/>
        </w:rPr>
        <w:t xml:space="preserve"> First Division (now known as the Premier League) and thus there will be a higher standard of care even if the participant can be taken to accept the risk of injury is inherit to such sporting activity, these does not mean they will accept the risk of injury if it occurs outside the rules of the game</w:t>
      </w:r>
      <w:r w:rsidR="00410802" w:rsidRPr="0098509C">
        <w:rPr>
          <w:sz w:val="24"/>
          <w:szCs w:val="24"/>
        </w:rPr>
        <w:t xml:space="preserve">, </w:t>
      </w:r>
      <w:r w:rsidR="009C19C4" w:rsidRPr="0098509C">
        <w:rPr>
          <w:sz w:val="24"/>
          <w:szCs w:val="24"/>
        </w:rPr>
        <w:t>such as a reckless tackle that caused a broken leg</w:t>
      </w:r>
      <w:r w:rsidR="00F063FC" w:rsidRPr="0098509C">
        <w:rPr>
          <w:sz w:val="24"/>
          <w:szCs w:val="24"/>
        </w:rPr>
        <w:t xml:space="preserve">. In the context of ‘horseplay’ according to the case </w:t>
      </w:r>
      <w:bookmarkStart w:id="1" w:name="_Hlk86319682"/>
      <w:r w:rsidR="00F063FC" w:rsidRPr="0098509C">
        <w:rPr>
          <w:i/>
          <w:iCs/>
          <w:sz w:val="24"/>
          <w:szCs w:val="24"/>
        </w:rPr>
        <w:t>‘Blake v Galloway’</w:t>
      </w:r>
      <w:r w:rsidR="00F063FC" w:rsidRPr="0098509C">
        <w:rPr>
          <w:sz w:val="24"/>
          <w:szCs w:val="24"/>
        </w:rPr>
        <w:t xml:space="preserve"> (2004) </w:t>
      </w:r>
      <w:bookmarkEnd w:id="1"/>
      <w:r w:rsidR="00F063FC" w:rsidRPr="0098509C">
        <w:rPr>
          <w:sz w:val="24"/>
          <w:szCs w:val="24"/>
        </w:rPr>
        <w:t>there is a breach of duty of care only where the defendant</w:t>
      </w:r>
      <w:r w:rsidR="0021646C" w:rsidRPr="0098509C">
        <w:rPr>
          <w:sz w:val="24"/>
          <w:szCs w:val="24"/>
        </w:rPr>
        <w:t>’</w:t>
      </w:r>
      <w:r w:rsidR="00F063FC" w:rsidRPr="0098509C">
        <w:rPr>
          <w:sz w:val="24"/>
          <w:szCs w:val="24"/>
        </w:rPr>
        <w:t xml:space="preserve">s </w:t>
      </w:r>
      <w:r w:rsidR="0021646C" w:rsidRPr="0098509C">
        <w:rPr>
          <w:sz w:val="24"/>
          <w:szCs w:val="24"/>
        </w:rPr>
        <w:t>conduct amounts to recklessness or a very high degree of carelessness</w:t>
      </w:r>
    </w:p>
    <w:p w14:paraId="33EBD463" w14:textId="4A1DA6E4" w:rsidR="00DE0766" w:rsidRDefault="005D13AC" w:rsidP="002D6E78">
      <w:pPr>
        <w:rPr>
          <w:sz w:val="24"/>
          <w:szCs w:val="24"/>
        </w:rPr>
      </w:pPr>
      <w:r>
        <w:rPr>
          <w:sz w:val="24"/>
          <w:szCs w:val="24"/>
        </w:rPr>
        <w:t>According to the case ‘</w:t>
      </w:r>
      <w:r w:rsidRPr="005D13AC">
        <w:rPr>
          <w:i/>
          <w:iCs/>
          <w:sz w:val="24"/>
          <w:szCs w:val="24"/>
        </w:rPr>
        <w:t>Wilsher v Essex’</w:t>
      </w:r>
      <w:r>
        <w:rPr>
          <w:sz w:val="24"/>
          <w:szCs w:val="24"/>
        </w:rPr>
        <w:t xml:space="preserve"> (1988) i</w:t>
      </w:r>
      <w:r w:rsidR="00B4498D">
        <w:rPr>
          <w:sz w:val="24"/>
          <w:szCs w:val="24"/>
        </w:rPr>
        <w:t>f the defendant is a professional, they will be held to the same standard</w:t>
      </w:r>
      <w:r>
        <w:rPr>
          <w:sz w:val="24"/>
          <w:szCs w:val="24"/>
        </w:rPr>
        <w:t xml:space="preserve"> of a reasonable person within that profession, this applies also with </w:t>
      </w:r>
      <w:r w:rsidR="006034E0">
        <w:rPr>
          <w:sz w:val="24"/>
          <w:szCs w:val="24"/>
        </w:rPr>
        <w:t>trainees</w:t>
      </w:r>
      <w:r>
        <w:rPr>
          <w:sz w:val="24"/>
          <w:szCs w:val="24"/>
        </w:rPr>
        <w:t xml:space="preserve">. </w:t>
      </w:r>
      <w:r w:rsidR="00477A0D" w:rsidRPr="0098509C">
        <w:rPr>
          <w:sz w:val="24"/>
          <w:szCs w:val="24"/>
        </w:rPr>
        <w:t>The Bolam test is used for medical negligence which comes from the case ‘</w:t>
      </w:r>
      <w:bookmarkStart w:id="2" w:name="_Hlk86330300"/>
      <w:r w:rsidR="00477A0D" w:rsidRPr="006C729C">
        <w:rPr>
          <w:i/>
          <w:iCs/>
          <w:sz w:val="24"/>
          <w:szCs w:val="24"/>
        </w:rPr>
        <w:t xml:space="preserve">Bolam v Friern </w:t>
      </w:r>
      <w:r w:rsidR="006B3221" w:rsidRPr="006C729C">
        <w:rPr>
          <w:i/>
          <w:iCs/>
          <w:sz w:val="24"/>
          <w:szCs w:val="24"/>
        </w:rPr>
        <w:t>Hospital Management Committee’</w:t>
      </w:r>
      <w:r w:rsidR="006B3221" w:rsidRPr="0098509C">
        <w:rPr>
          <w:sz w:val="24"/>
          <w:szCs w:val="24"/>
        </w:rPr>
        <w:t xml:space="preserve"> </w:t>
      </w:r>
      <w:bookmarkEnd w:id="2"/>
      <w:r w:rsidR="006B3221" w:rsidRPr="0098509C">
        <w:rPr>
          <w:sz w:val="24"/>
          <w:szCs w:val="24"/>
        </w:rPr>
        <w:t>(1957)</w:t>
      </w:r>
      <w:r w:rsidR="00477A0D" w:rsidRPr="0098509C">
        <w:rPr>
          <w:sz w:val="24"/>
          <w:szCs w:val="24"/>
        </w:rPr>
        <w:t xml:space="preserve">, </w:t>
      </w:r>
      <w:r w:rsidR="006B3221" w:rsidRPr="0098509C">
        <w:rPr>
          <w:sz w:val="24"/>
          <w:szCs w:val="24"/>
        </w:rPr>
        <w:t>it</w:t>
      </w:r>
      <w:r w:rsidR="00477A0D" w:rsidRPr="0098509C">
        <w:rPr>
          <w:sz w:val="24"/>
          <w:szCs w:val="24"/>
        </w:rPr>
        <w:t xml:space="preserve"> states </w:t>
      </w:r>
      <w:r w:rsidR="006B3221" w:rsidRPr="0098509C">
        <w:rPr>
          <w:sz w:val="24"/>
          <w:szCs w:val="24"/>
        </w:rPr>
        <w:t xml:space="preserve">that “a </w:t>
      </w:r>
      <w:r w:rsidR="00B97CD6" w:rsidRPr="0098509C">
        <w:rPr>
          <w:sz w:val="24"/>
          <w:szCs w:val="24"/>
        </w:rPr>
        <w:t>doctor</w:t>
      </w:r>
      <w:r w:rsidR="006B3221" w:rsidRPr="0098509C">
        <w:rPr>
          <w:sz w:val="24"/>
          <w:szCs w:val="24"/>
        </w:rPr>
        <w:t xml:space="preserve"> is not</w:t>
      </w:r>
      <w:r w:rsidR="00AB40B4" w:rsidRPr="0098509C">
        <w:rPr>
          <w:sz w:val="24"/>
          <w:szCs w:val="24"/>
        </w:rPr>
        <w:t xml:space="preserve"> guilty of negligence if he acted in accordance with a practice accepted as proper by a responsible of medical opinion”.</w:t>
      </w:r>
      <w:r w:rsidR="006D641D" w:rsidRPr="0098509C">
        <w:rPr>
          <w:sz w:val="24"/>
          <w:szCs w:val="24"/>
        </w:rPr>
        <w:t xml:space="preserve"> </w:t>
      </w:r>
      <w:r w:rsidR="00DE0766">
        <w:rPr>
          <w:sz w:val="24"/>
          <w:szCs w:val="24"/>
        </w:rPr>
        <w:t>According to the case ‘</w:t>
      </w:r>
      <w:r w:rsidR="00DE0766" w:rsidRPr="006C729C">
        <w:rPr>
          <w:i/>
          <w:iCs/>
          <w:sz w:val="24"/>
          <w:szCs w:val="24"/>
        </w:rPr>
        <w:t>Mullin v Richards’</w:t>
      </w:r>
      <w:r w:rsidR="00DE0766">
        <w:rPr>
          <w:sz w:val="24"/>
          <w:szCs w:val="24"/>
        </w:rPr>
        <w:t xml:space="preserve"> (1998) </w:t>
      </w:r>
      <w:r>
        <w:rPr>
          <w:sz w:val="24"/>
          <w:szCs w:val="24"/>
        </w:rPr>
        <w:t>a</w:t>
      </w:r>
      <w:r w:rsidR="00DE0766">
        <w:rPr>
          <w:sz w:val="24"/>
          <w:szCs w:val="24"/>
        </w:rPr>
        <w:t xml:space="preserve"> child is not expected to mee</w:t>
      </w:r>
      <w:r w:rsidR="00970A39">
        <w:rPr>
          <w:sz w:val="24"/>
          <w:szCs w:val="24"/>
        </w:rPr>
        <w:t xml:space="preserve">t </w:t>
      </w:r>
      <w:r w:rsidR="00DE0766">
        <w:rPr>
          <w:sz w:val="24"/>
          <w:szCs w:val="24"/>
        </w:rPr>
        <w:t>the same standards as an adult but will be meet to the same standard as the standard of a reasonable child of the same age</w:t>
      </w:r>
    </w:p>
    <w:p w14:paraId="0CD7977F" w14:textId="75A41CA5" w:rsidR="00477A0D" w:rsidRPr="0098509C" w:rsidRDefault="00ED4281" w:rsidP="002D6E78">
      <w:pPr>
        <w:rPr>
          <w:sz w:val="24"/>
          <w:szCs w:val="24"/>
        </w:rPr>
      </w:pPr>
      <w:r w:rsidRPr="0098509C">
        <w:rPr>
          <w:sz w:val="24"/>
          <w:szCs w:val="24"/>
        </w:rPr>
        <w:t>However,</w:t>
      </w:r>
      <w:r w:rsidR="006D641D" w:rsidRPr="0098509C">
        <w:rPr>
          <w:sz w:val="24"/>
          <w:szCs w:val="24"/>
        </w:rPr>
        <w:t xml:space="preserve"> the Bolam test is not without problems as </w:t>
      </w:r>
      <w:r w:rsidR="00AB40B4" w:rsidRPr="0098509C">
        <w:rPr>
          <w:sz w:val="24"/>
          <w:szCs w:val="24"/>
        </w:rPr>
        <w:t>Christopher Stone</w:t>
      </w:r>
      <w:r w:rsidR="006D641D" w:rsidRPr="0098509C">
        <w:rPr>
          <w:sz w:val="24"/>
          <w:szCs w:val="24"/>
        </w:rPr>
        <w:t xml:space="preserve"> points out</w:t>
      </w:r>
      <w:r w:rsidR="00AB40B4" w:rsidRPr="0098509C">
        <w:rPr>
          <w:sz w:val="24"/>
          <w:szCs w:val="24"/>
        </w:rPr>
        <w:t xml:space="preserve"> </w:t>
      </w:r>
      <w:r w:rsidR="006D641D" w:rsidRPr="0098509C">
        <w:rPr>
          <w:sz w:val="24"/>
          <w:szCs w:val="24"/>
        </w:rPr>
        <w:t>“Bolam is a clumsy tool, born out of medical</w:t>
      </w:r>
      <w:r w:rsidR="005119AA">
        <w:rPr>
          <w:sz w:val="24"/>
          <w:szCs w:val="24"/>
        </w:rPr>
        <w:t xml:space="preserve"> nepotism and implemented through </w:t>
      </w:r>
      <w:r w:rsidR="00AD7FD5">
        <w:rPr>
          <w:sz w:val="24"/>
          <w:szCs w:val="24"/>
        </w:rPr>
        <w:t xml:space="preserve">a system of peer review, where doctor set standards required of them and give testimonies in each other’s defences. Doctors and Defence organisations enjoy a degree of protection that validates </w:t>
      </w:r>
      <w:r w:rsidR="00AD7FD5">
        <w:rPr>
          <w:sz w:val="24"/>
          <w:szCs w:val="24"/>
        </w:rPr>
        <w:lastRenderedPageBreak/>
        <w:t xml:space="preserve">and perpetuates outdated medical practice simply because that practice remains entrenched in some </w:t>
      </w:r>
      <w:r w:rsidR="00A81A66">
        <w:rPr>
          <w:sz w:val="24"/>
          <w:szCs w:val="24"/>
        </w:rPr>
        <w:t xml:space="preserve">doctors” </w:t>
      </w:r>
      <w:r w:rsidR="00A81A66" w:rsidRPr="0098509C">
        <w:rPr>
          <w:sz w:val="24"/>
          <w:szCs w:val="24"/>
        </w:rPr>
        <w:t>(</w:t>
      </w:r>
      <w:r w:rsidR="00E936F2" w:rsidRPr="0098509C">
        <w:rPr>
          <w:sz w:val="24"/>
          <w:szCs w:val="24"/>
        </w:rPr>
        <w:t>Stone, 2012, p.5)</w:t>
      </w:r>
    </w:p>
    <w:p w14:paraId="45BB4A9B" w14:textId="572AB36D" w:rsidR="009C19C4" w:rsidRPr="0098509C" w:rsidRDefault="00434808" w:rsidP="002D6E78">
      <w:pPr>
        <w:rPr>
          <w:sz w:val="24"/>
          <w:szCs w:val="24"/>
        </w:rPr>
      </w:pPr>
      <w:r w:rsidRPr="0098509C">
        <w:rPr>
          <w:sz w:val="24"/>
          <w:szCs w:val="24"/>
        </w:rPr>
        <w:t xml:space="preserve">The case about Nettleship v Weston shows how slightly unfair applying standard of care </w:t>
      </w:r>
      <w:r w:rsidR="00F43C85" w:rsidRPr="0098509C">
        <w:rPr>
          <w:sz w:val="24"/>
          <w:szCs w:val="24"/>
        </w:rPr>
        <w:t>can be</w:t>
      </w:r>
      <w:r w:rsidRPr="0098509C">
        <w:rPr>
          <w:sz w:val="24"/>
          <w:szCs w:val="24"/>
        </w:rPr>
        <w:t>, a learner driver should not be treated to the same standard as a fully qualified driver as the learner driver has not had a lot of practice to gain full competence and control of driving the car yet, not only that but if it is the very first time someone drives a car so it is on the learning instructor to ensure nothing dangerous happens and should fall on him/her not on the driver himself/herself.</w:t>
      </w:r>
      <w:r w:rsidR="00A81A66">
        <w:rPr>
          <w:sz w:val="24"/>
          <w:szCs w:val="24"/>
        </w:rPr>
        <w:t xml:space="preserve"> </w:t>
      </w:r>
      <w:r w:rsidR="00B4498D">
        <w:rPr>
          <w:sz w:val="24"/>
          <w:szCs w:val="24"/>
        </w:rPr>
        <w:t xml:space="preserve">This also applies to trainees too, they should not exactly be held the same standard as a professional as they haven’t had the experience of a professional just yet. </w:t>
      </w:r>
      <w:r w:rsidR="00A81A66">
        <w:rPr>
          <w:sz w:val="24"/>
          <w:szCs w:val="24"/>
        </w:rPr>
        <w:t xml:space="preserve">The court also take an inconsistent approach in relation to where the defendant’s is affected by illness, the case of ‘Roberts v Ramsbottom’ </w:t>
      </w:r>
      <w:r w:rsidR="002B223D">
        <w:rPr>
          <w:sz w:val="24"/>
          <w:szCs w:val="24"/>
        </w:rPr>
        <w:t>(</w:t>
      </w:r>
      <w:r w:rsidR="004C1CAD">
        <w:rPr>
          <w:sz w:val="24"/>
          <w:szCs w:val="24"/>
        </w:rPr>
        <w:t>1980</w:t>
      </w:r>
      <w:r w:rsidR="002B223D">
        <w:rPr>
          <w:sz w:val="24"/>
          <w:szCs w:val="24"/>
        </w:rPr>
        <w:t>)</w:t>
      </w:r>
      <w:r w:rsidR="004C1CAD">
        <w:rPr>
          <w:sz w:val="24"/>
          <w:szCs w:val="24"/>
        </w:rPr>
        <w:t xml:space="preserve"> concerns</w:t>
      </w:r>
      <w:r w:rsidR="00A81A66">
        <w:rPr>
          <w:sz w:val="24"/>
          <w:szCs w:val="24"/>
        </w:rPr>
        <w:t xml:space="preserve"> personal injury </w:t>
      </w:r>
      <w:r w:rsidR="004C1CAD">
        <w:rPr>
          <w:sz w:val="24"/>
          <w:szCs w:val="24"/>
        </w:rPr>
        <w:t xml:space="preserve">sustained by pedestrian and thus a breach of duty was found in order to ensure the victim has compensation, however in the case of ‘Mansfield v Weetabix’ </w:t>
      </w:r>
      <w:r w:rsidR="002B223D">
        <w:rPr>
          <w:sz w:val="24"/>
          <w:szCs w:val="24"/>
        </w:rPr>
        <w:t>(</w:t>
      </w:r>
      <w:r w:rsidR="004C1CAD">
        <w:rPr>
          <w:sz w:val="24"/>
          <w:szCs w:val="24"/>
        </w:rPr>
        <w:t>1997</w:t>
      </w:r>
      <w:r w:rsidR="002B223D">
        <w:rPr>
          <w:sz w:val="24"/>
          <w:szCs w:val="24"/>
        </w:rPr>
        <w:t>)</w:t>
      </w:r>
      <w:r w:rsidR="004C1CAD">
        <w:rPr>
          <w:sz w:val="24"/>
          <w:szCs w:val="24"/>
        </w:rPr>
        <w:t xml:space="preserve"> is involved property damage covered by </w:t>
      </w:r>
      <w:r w:rsidR="007C420F">
        <w:rPr>
          <w:sz w:val="24"/>
          <w:szCs w:val="24"/>
        </w:rPr>
        <w:t>insurance and thus</w:t>
      </w:r>
      <w:r w:rsidR="00B04B6F">
        <w:rPr>
          <w:sz w:val="24"/>
          <w:szCs w:val="24"/>
        </w:rPr>
        <w:t xml:space="preserve"> was not in breach of duty</w:t>
      </w:r>
    </w:p>
    <w:p w14:paraId="49237DEA" w14:textId="07FA9040" w:rsidR="00D26C48" w:rsidRPr="00B4498D" w:rsidRDefault="00B4498D" w:rsidP="002D6E78">
      <w:pPr>
        <w:rPr>
          <w:sz w:val="24"/>
          <w:szCs w:val="24"/>
        </w:rPr>
      </w:pPr>
      <w:r w:rsidRPr="00B4498D">
        <w:rPr>
          <w:sz w:val="24"/>
          <w:szCs w:val="24"/>
        </w:rPr>
        <w:t>Whilst there are two cases where standard of care can be unfair and inconsisten</w:t>
      </w:r>
      <w:r w:rsidR="00F873BF">
        <w:rPr>
          <w:sz w:val="24"/>
          <w:szCs w:val="24"/>
        </w:rPr>
        <w:t>t,</w:t>
      </w:r>
      <w:r w:rsidRPr="00B4498D">
        <w:rPr>
          <w:sz w:val="24"/>
          <w:szCs w:val="24"/>
        </w:rPr>
        <w:t xml:space="preserve"> </w:t>
      </w:r>
      <w:r w:rsidR="00F873BF">
        <w:rPr>
          <w:sz w:val="24"/>
          <w:szCs w:val="24"/>
        </w:rPr>
        <w:t>and the Bolam test is seemly clumsy tool, standard of care laws does strike a balance between interests of claimant and those of the defendant</w:t>
      </w:r>
      <w:r w:rsidR="00015C8C">
        <w:rPr>
          <w:sz w:val="24"/>
          <w:szCs w:val="24"/>
        </w:rPr>
        <w:t xml:space="preserve">, as claimants can get compensation when </w:t>
      </w:r>
    </w:p>
    <w:p w14:paraId="09F4A1F6" w14:textId="00D07E3E" w:rsidR="00D26C48" w:rsidRPr="00D26C48" w:rsidRDefault="00D26C48" w:rsidP="002D6E78">
      <w:pPr>
        <w:rPr>
          <w:b/>
          <w:bCs/>
          <w:sz w:val="24"/>
          <w:szCs w:val="24"/>
          <w:u w:val="single"/>
        </w:rPr>
      </w:pPr>
      <w:r w:rsidRPr="00D26C48">
        <w:rPr>
          <w:b/>
          <w:bCs/>
          <w:sz w:val="24"/>
          <w:szCs w:val="24"/>
          <w:u w:val="single"/>
        </w:rPr>
        <w:t>References</w:t>
      </w:r>
    </w:p>
    <w:p w14:paraId="7045068B" w14:textId="6A2B8426" w:rsidR="00D26C48" w:rsidRDefault="00D26C48" w:rsidP="002D6E78">
      <w:pPr>
        <w:rPr>
          <w:sz w:val="24"/>
          <w:szCs w:val="24"/>
        </w:rPr>
      </w:pPr>
      <w:r w:rsidRPr="00D26C48">
        <w:rPr>
          <w:i/>
          <w:iCs/>
          <w:sz w:val="24"/>
          <w:szCs w:val="24"/>
        </w:rPr>
        <w:t>Vaughan v Menlove</w:t>
      </w:r>
      <w:r w:rsidRPr="00D26C48">
        <w:rPr>
          <w:sz w:val="24"/>
          <w:szCs w:val="24"/>
        </w:rPr>
        <w:t xml:space="preserve"> </w:t>
      </w:r>
      <w:r w:rsidR="00224428">
        <w:rPr>
          <w:sz w:val="24"/>
          <w:szCs w:val="24"/>
        </w:rPr>
        <w:t>[</w:t>
      </w:r>
      <w:r w:rsidRPr="00D26C48">
        <w:rPr>
          <w:sz w:val="24"/>
          <w:szCs w:val="24"/>
        </w:rPr>
        <w:t>1837</w:t>
      </w:r>
      <w:r w:rsidR="00224428">
        <w:rPr>
          <w:sz w:val="24"/>
          <w:szCs w:val="24"/>
        </w:rPr>
        <w:t>]</w:t>
      </w:r>
      <w:r w:rsidR="00CE1C92">
        <w:rPr>
          <w:sz w:val="24"/>
          <w:szCs w:val="24"/>
        </w:rPr>
        <w:t xml:space="preserve"> 3 Bing. N.C. 467</w:t>
      </w:r>
    </w:p>
    <w:p w14:paraId="26E6A757" w14:textId="5193EFB5" w:rsidR="00361A5A" w:rsidRPr="006C105E" w:rsidRDefault="00361A5A" w:rsidP="002D6E78">
      <w:pPr>
        <w:rPr>
          <w:sz w:val="24"/>
          <w:szCs w:val="24"/>
        </w:rPr>
      </w:pPr>
      <w:r w:rsidRPr="00A951F4">
        <w:rPr>
          <w:i/>
          <w:iCs/>
          <w:sz w:val="24"/>
          <w:szCs w:val="24"/>
        </w:rPr>
        <w:t xml:space="preserve">Nettleship v Weston </w:t>
      </w:r>
      <w:r w:rsidR="006C105E">
        <w:rPr>
          <w:sz w:val="24"/>
          <w:szCs w:val="24"/>
        </w:rPr>
        <w:t>[</w:t>
      </w:r>
      <w:r w:rsidRPr="006C105E">
        <w:rPr>
          <w:sz w:val="24"/>
          <w:szCs w:val="24"/>
        </w:rPr>
        <w:t>1971</w:t>
      </w:r>
      <w:r w:rsidR="006C105E">
        <w:rPr>
          <w:sz w:val="24"/>
          <w:szCs w:val="24"/>
        </w:rPr>
        <w:t>] 3 WLR 370</w:t>
      </w:r>
    </w:p>
    <w:p w14:paraId="70C00C1D" w14:textId="3B654C26" w:rsidR="00361A5A" w:rsidRPr="0021646C" w:rsidRDefault="00361A5A" w:rsidP="002D6E78">
      <w:pPr>
        <w:rPr>
          <w:sz w:val="24"/>
          <w:szCs w:val="24"/>
        </w:rPr>
      </w:pPr>
      <w:r w:rsidRPr="00A951F4">
        <w:rPr>
          <w:i/>
          <w:iCs/>
          <w:sz w:val="24"/>
          <w:szCs w:val="24"/>
        </w:rPr>
        <w:t xml:space="preserve">Condon v Basi </w:t>
      </w:r>
      <w:r w:rsidR="006A6BAA">
        <w:rPr>
          <w:sz w:val="24"/>
          <w:szCs w:val="24"/>
        </w:rPr>
        <w:t>[</w:t>
      </w:r>
      <w:r w:rsidRPr="006A6BAA">
        <w:rPr>
          <w:sz w:val="24"/>
          <w:szCs w:val="24"/>
        </w:rPr>
        <w:t>1985</w:t>
      </w:r>
      <w:r w:rsidR="006A6BAA">
        <w:rPr>
          <w:sz w:val="24"/>
          <w:szCs w:val="24"/>
        </w:rPr>
        <w:t>]</w:t>
      </w:r>
      <w:r w:rsidR="0021646C">
        <w:rPr>
          <w:i/>
          <w:iCs/>
          <w:sz w:val="24"/>
          <w:szCs w:val="24"/>
        </w:rPr>
        <w:t xml:space="preserve"> </w:t>
      </w:r>
      <w:r w:rsidR="0021646C">
        <w:rPr>
          <w:sz w:val="24"/>
          <w:szCs w:val="24"/>
        </w:rPr>
        <w:t xml:space="preserve">EWCA Civ 12 </w:t>
      </w:r>
    </w:p>
    <w:p w14:paraId="49ECDFAD" w14:textId="7A018DA0" w:rsidR="006B3221" w:rsidRDefault="00A951F4" w:rsidP="002D6E78">
      <w:pPr>
        <w:rPr>
          <w:sz w:val="24"/>
          <w:szCs w:val="24"/>
        </w:rPr>
      </w:pPr>
      <w:r w:rsidRPr="00A951F4">
        <w:rPr>
          <w:i/>
          <w:iCs/>
          <w:sz w:val="24"/>
          <w:szCs w:val="24"/>
        </w:rPr>
        <w:t xml:space="preserve">Blake v Galloway </w:t>
      </w:r>
      <w:r w:rsidR="006A6BAA" w:rsidRPr="006A6BAA">
        <w:rPr>
          <w:sz w:val="24"/>
          <w:szCs w:val="24"/>
        </w:rPr>
        <w:t>[</w:t>
      </w:r>
      <w:r w:rsidRPr="006A6BAA">
        <w:rPr>
          <w:sz w:val="24"/>
          <w:szCs w:val="24"/>
        </w:rPr>
        <w:t>2004</w:t>
      </w:r>
      <w:r w:rsidR="006A6BAA" w:rsidRPr="006A6BAA">
        <w:rPr>
          <w:sz w:val="24"/>
          <w:szCs w:val="24"/>
        </w:rPr>
        <w:t>]</w:t>
      </w:r>
      <w:r w:rsidRPr="006A6BAA">
        <w:rPr>
          <w:sz w:val="24"/>
          <w:szCs w:val="24"/>
        </w:rPr>
        <w:t xml:space="preserve"> </w:t>
      </w:r>
      <w:r w:rsidR="0021646C">
        <w:rPr>
          <w:sz w:val="24"/>
          <w:szCs w:val="24"/>
        </w:rPr>
        <w:t xml:space="preserve">EWCA Civ 814 </w:t>
      </w:r>
    </w:p>
    <w:p w14:paraId="28A32458" w14:textId="10340855" w:rsidR="005D13AC" w:rsidRDefault="005D13AC" w:rsidP="002D6E78">
      <w:pPr>
        <w:rPr>
          <w:sz w:val="24"/>
          <w:szCs w:val="24"/>
        </w:rPr>
      </w:pPr>
      <w:r w:rsidRPr="005D13AC">
        <w:rPr>
          <w:i/>
          <w:iCs/>
          <w:sz w:val="24"/>
          <w:szCs w:val="24"/>
        </w:rPr>
        <w:t>Wilsher v Essex</w:t>
      </w:r>
      <w:r>
        <w:rPr>
          <w:sz w:val="24"/>
          <w:szCs w:val="24"/>
        </w:rPr>
        <w:t xml:space="preserve"> (1988) </w:t>
      </w:r>
    </w:p>
    <w:p w14:paraId="4BA5DC47" w14:textId="08E02A94" w:rsidR="00ED4281" w:rsidRDefault="006B3221" w:rsidP="002D6E78">
      <w:pPr>
        <w:rPr>
          <w:sz w:val="24"/>
          <w:szCs w:val="24"/>
        </w:rPr>
      </w:pPr>
      <w:r w:rsidRPr="005D13AC">
        <w:rPr>
          <w:i/>
          <w:iCs/>
          <w:sz w:val="24"/>
          <w:szCs w:val="24"/>
        </w:rPr>
        <w:t>Bolam v Friern Hospital Management Committee</w:t>
      </w:r>
      <w:r w:rsidR="00407E17">
        <w:rPr>
          <w:sz w:val="24"/>
          <w:szCs w:val="24"/>
        </w:rPr>
        <w:t xml:space="preserve"> [1957] 1 WLR 582</w:t>
      </w:r>
    </w:p>
    <w:p w14:paraId="1ACE18FB" w14:textId="3A5A9D94" w:rsidR="00DE0766" w:rsidRDefault="00DE0766" w:rsidP="002D6E78">
      <w:pPr>
        <w:rPr>
          <w:sz w:val="24"/>
          <w:szCs w:val="24"/>
        </w:rPr>
      </w:pPr>
      <w:r w:rsidRPr="005D13AC">
        <w:rPr>
          <w:i/>
          <w:iCs/>
          <w:sz w:val="24"/>
          <w:szCs w:val="24"/>
        </w:rPr>
        <w:t>Mullin v Richards</w:t>
      </w:r>
      <w:r>
        <w:rPr>
          <w:sz w:val="24"/>
          <w:szCs w:val="24"/>
        </w:rPr>
        <w:t xml:space="preserve"> [1998] </w:t>
      </w:r>
      <w:r>
        <w:rPr>
          <w:sz w:val="24"/>
          <w:szCs w:val="24"/>
        </w:rPr>
        <w:t>1 WLR 1304</w:t>
      </w:r>
    </w:p>
    <w:p w14:paraId="4EA2913E" w14:textId="1CA5E560" w:rsidR="00ED4281" w:rsidRDefault="00677BB0" w:rsidP="002D6E78">
      <w:pPr>
        <w:rPr>
          <w:sz w:val="24"/>
          <w:szCs w:val="24"/>
        </w:rPr>
      </w:pPr>
      <w:r>
        <w:rPr>
          <w:sz w:val="24"/>
          <w:szCs w:val="24"/>
        </w:rPr>
        <w:t>Stone.C (2012) ‘</w:t>
      </w:r>
      <w:r w:rsidR="006A5A6B" w:rsidRPr="006A5A6B">
        <w:rPr>
          <w:sz w:val="24"/>
          <w:szCs w:val="24"/>
        </w:rPr>
        <w:t>From Bolam to Bolitho - unravelling medical protectionism</w:t>
      </w:r>
      <w:r w:rsidR="006A5A6B">
        <w:rPr>
          <w:sz w:val="24"/>
          <w:szCs w:val="24"/>
        </w:rPr>
        <w:t>’ Page 5</w:t>
      </w:r>
    </w:p>
    <w:p w14:paraId="3B8797BF" w14:textId="00FFF6D6" w:rsidR="002B223D" w:rsidRDefault="004C1CAD" w:rsidP="002D6E78">
      <w:pPr>
        <w:rPr>
          <w:sz w:val="24"/>
          <w:szCs w:val="24"/>
        </w:rPr>
      </w:pPr>
      <w:r w:rsidRPr="005D13AC">
        <w:rPr>
          <w:i/>
          <w:iCs/>
          <w:sz w:val="24"/>
          <w:szCs w:val="24"/>
        </w:rPr>
        <w:t>Roberts v Ramsbottom</w:t>
      </w:r>
      <w:r w:rsidR="005D13AC">
        <w:rPr>
          <w:sz w:val="24"/>
          <w:szCs w:val="24"/>
        </w:rPr>
        <w:t xml:space="preserve"> </w:t>
      </w:r>
      <w:r w:rsidRPr="004C1CAD">
        <w:rPr>
          <w:sz w:val="24"/>
          <w:szCs w:val="24"/>
        </w:rPr>
        <w:t xml:space="preserve">[1980] </w:t>
      </w:r>
      <w:r>
        <w:rPr>
          <w:sz w:val="24"/>
          <w:szCs w:val="24"/>
        </w:rPr>
        <w:t>1 WLR 823</w:t>
      </w:r>
    </w:p>
    <w:p w14:paraId="0A9302C9" w14:textId="688C4B47" w:rsidR="002B223D" w:rsidRDefault="002B223D" w:rsidP="002D6E78">
      <w:pPr>
        <w:rPr>
          <w:sz w:val="24"/>
          <w:szCs w:val="24"/>
        </w:rPr>
      </w:pPr>
      <w:r w:rsidRPr="005D13AC">
        <w:rPr>
          <w:i/>
          <w:iCs/>
          <w:sz w:val="24"/>
          <w:szCs w:val="24"/>
        </w:rPr>
        <w:t>Mansfield v Weetabix</w:t>
      </w:r>
      <w:r w:rsidRPr="002B223D">
        <w:rPr>
          <w:sz w:val="24"/>
          <w:szCs w:val="24"/>
        </w:rPr>
        <w:t xml:space="preserve"> [1997]</w:t>
      </w:r>
    </w:p>
    <w:p w14:paraId="6323CEB8" w14:textId="77777777" w:rsidR="004C1CAD" w:rsidRPr="0021646C" w:rsidRDefault="004C1CAD" w:rsidP="002D6E78">
      <w:pPr>
        <w:rPr>
          <w:sz w:val="24"/>
          <w:szCs w:val="24"/>
        </w:rPr>
      </w:pPr>
    </w:p>
    <w:p w14:paraId="4CA95838" w14:textId="77777777" w:rsidR="00AD14F3" w:rsidRPr="00AD14F3" w:rsidRDefault="00AD14F3" w:rsidP="00AD14F3"/>
    <w:sectPr w:rsidR="00AD14F3" w:rsidRPr="00AD14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4F3"/>
    <w:rsid w:val="00001A17"/>
    <w:rsid w:val="00015C8C"/>
    <w:rsid w:val="000244F5"/>
    <w:rsid w:val="0004706D"/>
    <w:rsid w:val="0008325A"/>
    <w:rsid w:val="00182199"/>
    <w:rsid w:val="001B79FC"/>
    <w:rsid w:val="0021646C"/>
    <w:rsid w:val="00224428"/>
    <w:rsid w:val="002B223D"/>
    <w:rsid w:val="002D6E78"/>
    <w:rsid w:val="00334D82"/>
    <w:rsid w:val="00361A5A"/>
    <w:rsid w:val="00393D6D"/>
    <w:rsid w:val="003D641A"/>
    <w:rsid w:val="00407E17"/>
    <w:rsid w:val="00410802"/>
    <w:rsid w:val="00434808"/>
    <w:rsid w:val="0043555A"/>
    <w:rsid w:val="00477A0D"/>
    <w:rsid w:val="004962D9"/>
    <w:rsid w:val="004C1CAD"/>
    <w:rsid w:val="004F736A"/>
    <w:rsid w:val="005119AA"/>
    <w:rsid w:val="00583903"/>
    <w:rsid w:val="005D13AC"/>
    <w:rsid w:val="006034E0"/>
    <w:rsid w:val="006268A6"/>
    <w:rsid w:val="00677BB0"/>
    <w:rsid w:val="00683D13"/>
    <w:rsid w:val="006A5A6B"/>
    <w:rsid w:val="006A6BAA"/>
    <w:rsid w:val="006B3221"/>
    <w:rsid w:val="006C105E"/>
    <w:rsid w:val="006C729C"/>
    <w:rsid w:val="006D641D"/>
    <w:rsid w:val="00720BAF"/>
    <w:rsid w:val="007354A0"/>
    <w:rsid w:val="00774662"/>
    <w:rsid w:val="007C420F"/>
    <w:rsid w:val="008C6B92"/>
    <w:rsid w:val="00970A39"/>
    <w:rsid w:val="0098509C"/>
    <w:rsid w:val="009C19C4"/>
    <w:rsid w:val="00A263EC"/>
    <w:rsid w:val="00A44F5D"/>
    <w:rsid w:val="00A81A66"/>
    <w:rsid w:val="00A951F4"/>
    <w:rsid w:val="00AB40B4"/>
    <w:rsid w:val="00AD14F3"/>
    <w:rsid w:val="00AD7FD5"/>
    <w:rsid w:val="00B04B6F"/>
    <w:rsid w:val="00B4498D"/>
    <w:rsid w:val="00B954F5"/>
    <w:rsid w:val="00B97CD6"/>
    <w:rsid w:val="00C02429"/>
    <w:rsid w:val="00C77762"/>
    <w:rsid w:val="00CD5F33"/>
    <w:rsid w:val="00CE1C92"/>
    <w:rsid w:val="00D26C48"/>
    <w:rsid w:val="00D77CAC"/>
    <w:rsid w:val="00D85EE4"/>
    <w:rsid w:val="00DC4943"/>
    <w:rsid w:val="00DE0766"/>
    <w:rsid w:val="00E10FD2"/>
    <w:rsid w:val="00E936F2"/>
    <w:rsid w:val="00EA4E49"/>
    <w:rsid w:val="00ED4281"/>
    <w:rsid w:val="00EE7D0B"/>
    <w:rsid w:val="00F063FC"/>
    <w:rsid w:val="00F43C85"/>
    <w:rsid w:val="00F873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4D9AF"/>
  <w15:chartTrackingRefBased/>
  <w15:docId w15:val="{E10FF965-E9D9-4B5D-BB48-8C6DFADA2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999</TotalTime>
  <Pages>2</Pages>
  <Words>814</Words>
  <Characters>4643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Martin</dc:creator>
  <cp:keywords/>
  <dc:description/>
  <cp:lastModifiedBy>Callum Martin</cp:lastModifiedBy>
  <cp:revision>73</cp:revision>
  <dcterms:created xsi:type="dcterms:W3CDTF">2021-10-18T16:17:00Z</dcterms:created>
  <dcterms:modified xsi:type="dcterms:W3CDTF">2021-10-29T10:19:00Z</dcterms:modified>
</cp:coreProperties>
</file>