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308A0A" w14:textId="7BC22BAE" w:rsidR="00EE3A2D" w:rsidRPr="00EE3A2D" w:rsidRDefault="00EE3A2D" w:rsidP="00EE3A2D">
      <w:pPr>
        <w:spacing w:line="360" w:lineRule="auto"/>
        <w:jc w:val="center"/>
        <w:rPr>
          <w:rFonts w:ascii="Arial" w:hAnsi="Arial" w:cs="Arial"/>
          <w:b/>
          <w:bCs/>
          <w:sz w:val="24"/>
          <w:szCs w:val="24"/>
        </w:rPr>
      </w:pPr>
      <w:r w:rsidRPr="00EE3A2D">
        <w:rPr>
          <w:rFonts w:ascii="Arial" w:hAnsi="Arial" w:cs="Arial"/>
          <w:b/>
          <w:bCs/>
          <w:sz w:val="24"/>
          <w:szCs w:val="24"/>
        </w:rPr>
        <w:t>MA Independent Project Proposal</w:t>
      </w:r>
    </w:p>
    <w:p w14:paraId="7A2C8FA0" w14:textId="77777777" w:rsidR="00EE3A2D" w:rsidRPr="00EE3A2D" w:rsidRDefault="00EE3A2D" w:rsidP="00EE3A2D">
      <w:pPr>
        <w:spacing w:line="360" w:lineRule="auto"/>
        <w:rPr>
          <w:rFonts w:ascii="Arial" w:hAnsi="Arial" w:cs="Arial"/>
          <w:sz w:val="24"/>
          <w:szCs w:val="24"/>
        </w:rPr>
      </w:pPr>
      <w:r w:rsidRPr="00EE3A2D">
        <w:rPr>
          <w:rFonts w:ascii="Arial" w:hAnsi="Arial" w:cs="Arial"/>
          <w:b/>
          <w:bCs/>
          <w:sz w:val="24"/>
          <w:szCs w:val="24"/>
        </w:rPr>
        <w:t>Student name:</w:t>
      </w:r>
      <w:r w:rsidRPr="00EE3A2D">
        <w:rPr>
          <w:rFonts w:ascii="Arial" w:hAnsi="Arial" w:cs="Arial"/>
          <w:sz w:val="24"/>
          <w:szCs w:val="24"/>
        </w:rPr>
        <w:t xml:space="preserve"> Carrie Needs </w:t>
      </w:r>
    </w:p>
    <w:p w14:paraId="1A8EDFD8" w14:textId="77777777" w:rsidR="00EE3A2D" w:rsidRPr="00EE3A2D" w:rsidRDefault="00EE3A2D" w:rsidP="00EE3A2D">
      <w:pPr>
        <w:spacing w:line="360" w:lineRule="auto"/>
        <w:rPr>
          <w:rFonts w:ascii="Arial" w:hAnsi="Arial" w:cs="Arial"/>
          <w:b/>
          <w:bCs/>
          <w:sz w:val="24"/>
          <w:szCs w:val="24"/>
        </w:rPr>
      </w:pPr>
      <w:r w:rsidRPr="00EE3A2D">
        <w:rPr>
          <w:rFonts w:ascii="Arial" w:hAnsi="Arial" w:cs="Arial"/>
          <w:b/>
          <w:bCs/>
          <w:sz w:val="24"/>
          <w:szCs w:val="24"/>
        </w:rPr>
        <w:t>First choice supervisor: Dr Charlotte Greenway</w:t>
      </w:r>
    </w:p>
    <w:p w14:paraId="762E188A" w14:textId="77777777" w:rsidR="00EE3A2D" w:rsidRPr="00EE3A2D" w:rsidRDefault="00EE3A2D" w:rsidP="00EE3A2D">
      <w:pPr>
        <w:spacing w:line="360" w:lineRule="auto"/>
        <w:rPr>
          <w:rFonts w:ascii="Arial" w:hAnsi="Arial" w:cs="Arial"/>
          <w:sz w:val="24"/>
          <w:szCs w:val="24"/>
        </w:rPr>
      </w:pPr>
      <w:r w:rsidRPr="00EE3A2D">
        <w:rPr>
          <w:rFonts w:ascii="Arial" w:hAnsi="Arial" w:cs="Arial"/>
          <w:sz w:val="24"/>
          <w:szCs w:val="24"/>
        </w:rPr>
        <w:t>Second choice supervisor: Dr Darrel Williams</w:t>
      </w:r>
    </w:p>
    <w:p w14:paraId="61705360" w14:textId="77777777" w:rsidR="00EE3A2D" w:rsidRPr="00EE3A2D" w:rsidRDefault="00EE3A2D" w:rsidP="00EE3A2D">
      <w:pPr>
        <w:spacing w:line="360" w:lineRule="auto"/>
        <w:rPr>
          <w:rFonts w:ascii="Arial" w:hAnsi="Arial" w:cs="Arial"/>
          <w:b/>
          <w:bCs/>
          <w:sz w:val="24"/>
          <w:szCs w:val="24"/>
        </w:rPr>
      </w:pPr>
      <w:r w:rsidRPr="00EE3A2D">
        <w:rPr>
          <w:rFonts w:ascii="Arial" w:hAnsi="Arial" w:cs="Arial"/>
          <w:b/>
          <w:bCs/>
          <w:sz w:val="24"/>
          <w:szCs w:val="24"/>
        </w:rPr>
        <w:t>Assessment 1 - Proposal</w:t>
      </w:r>
    </w:p>
    <w:p w14:paraId="5F3B7DCD" w14:textId="77777777" w:rsidR="00EE3A2D" w:rsidRPr="00EE3A2D" w:rsidRDefault="00EE3A2D" w:rsidP="00EE3A2D">
      <w:pPr>
        <w:spacing w:line="360" w:lineRule="auto"/>
        <w:rPr>
          <w:rFonts w:ascii="Arial" w:hAnsi="Arial" w:cs="Arial"/>
          <w:b/>
          <w:bCs/>
          <w:sz w:val="24"/>
          <w:szCs w:val="24"/>
        </w:rPr>
      </w:pPr>
      <w:r w:rsidRPr="00EE3A2D">
        <w:rPr>
          <w:rFonts w:ascii="Arial" w:hAnsi="Arial" w:cs="Arial"/>
          <w:b/>
          <w:bCs/>
          <w:sz w:val="24"/>
          <w:szCs w:val="24"/>
        </w:rPr>
        <w:t>1. Working Title</w:t>
      </w:r>
    </w:p>
    <w:p w14:paraId="0855FBC4" w14:textId="77777777" w:rsidR="00EE3A2D" w:rsidRPr="00EE3A2D" w:rsidRDefault="00EE3A2D" w:rsidP="00EE3A2D">
      <w:pPr>
        <w:spacing w:line="360" w:lineRule="auto"/>
        <w:rPr>
          <w:rFonts w:ascii="Arial" w:hAnsi="Arial" w:cs="Arial"/>
          <w:sz w:val="24"/>
          <w:szCs w:val="24"/>
        </w:rPr>
      </w:pPr>
      <w:r w:rsidRPr="00EE3A2D">
        <w:rPr>
          <w:rFonts w:ascii="Arial" w:hAnsi="Arial" w:cs="Arial"/>
          <w:sz w:val="24"/>
          <w:szCs w:val="24"/>
        </w:rPr>
        <w:t xml:space="preserve">Examining Local Authority Children’s Services Social Workers’ understanding of ADHD in children and young people. </w:t>
      </w:r>
    </w:p>
    <w:p w14:paraId="02376A09" w14:textId="216A823E" w:rsidR="00EE3A2D" w:rsidRPr="00EE3A2D" w:rsidRDefault="00EE3A2D" w:rsidP="00EE3A2D">
      <w:pPr>
        <w:spacing w:line="360" w:lineRule="auto"/>
        <w:rPr>
          <w:rFonts w:ascii="Arial" w:hAnsi="Arial" w:cs="Arial"/>
          <w:b/>
          <w:bCs/>
          <w:sz w:val="24"/>
          <w:szCs w:val="24"/>
        </w:rPr>
      </w:pPr>
      <w:r w:rsidRPr="00EE3A2D">
        <w:rPr>
          <w:rFonts w:ascii="Arial" w:hAnsi="Arial" w:cs="Arial"/>
          <w:b/>
          <w:bCs/>
          <w:sz w:val="24"/>
          <w:szCs w:val="24"/>
        </w:rPr>
        <w:t xml:space="preserve">2. Project Type and Format </w:t>
      </w:r>
    </w:p>
    <w:p w14:paraId="22EB8562" w14:textId="77777777" w:rsidR="00EE3A2D" w:rsidRDefault="00EE3A2D" w:rsidP="00EE3A2D">
      <w:pPr>
        <w:spacing w:line="360" w:lineRule="auto"/>
        <w:rPr>
          <w:rFonts w:ascii="Arial" w:hAnsi="Arial" w:cs="Arial"/>
          <w:sz w:val="24"/>
          <w:szCs w:val="24"/>
        </w:rPr>
      </w:pPr>
      <w:r w:rsidRPr="00EE3A2D">
        <w:rPr>
          <w:rFonts w:ascii="Arial" w:hAnsi="Arial" w:cs="Arial"/>
          <w:sz w:val="24"/>
          <w:szCs w:val="24"/>
        </w:rPr>
        <w:t>This project will adopt an empirical mixed-methods, cross</w:t>
      </w:r>
      <w:r w:rsidRPr="00EE3A2D">
        <w:rPr>
          <w:rFonts w:ascii="Cambria Math" w:hAnsi="Cambria Math" w:cs="Cambria Math"/>
          <w:sz w:val="24"/>
          <w:szCs w:val="24"/>
        </w:rPr>
        <w:t>‑</w:t>
      </w:r>
      <w:r w:rsidRPr="00EE3A2D">
        <w:rPr>
          <w:rFonts w:ascii="Arial" w:hAnsi="Arial" w:cs="Arial"/>
          <w:sz w:val="24"/>
          <w:szCs w:val="24"/>
        </w:rPr>
        <w:t>sectional design using questionnaires and semi</w:t>
      </w:r>
      <w:r w:rsidRPr="00EE3A2D">
        <w:rPr>
          <w:rFonts w:ascii="Cambria Math" w:hAnsi="Cambria Math" w:cs="Cambria Math"/>
          <w:sz w:val="24"/>
          <w:szCs w:val="24"/>
        </w:rPr>
        <w:t>‑</w:t>
      </w:r>
      <w:r w:rsidRPr="00EE3A2D">
        <w:rPr>
          <w:rFonts w:ascii="Arial" w:hAnsi="Arial" w:cs="Arial"/>
          <w:sz w:val="24"/>
          <w:szCs w:val="24"/>
        </w:rPr>
        <w:t xml:space="preserve">structured interviews to explore participants’ understandings of ADHD and to ascertain the source/s of their information. A mixed-methods format is appropriate because the topic requires both breadth and depth of understanding. Quantitative survey data will provide descriptive statistical insight into general patterns of (South Wales local authority children’s services social workers) understanding of ADHD, while 1:1 </w:t>
      </w:r>
      <w:proofErr w:type="gramStart"/>
      <w:r w:rsidRPr="00EE3A2D">
        <w:rPr>
          <w:rFonts w:ascii="Arial" w:hAnsi="Arial" w:cs="Arial"/>
          <w:sz w:val="24"/>
          <w:szCs w:val="24"/>
        </w:rPr>
        <w:t>interviews</w:t>
      </w:r>
      <w:proofErr w:type="gramEnd"/>
      <w:r w:rsidRPr="00EE3A2D">
        <w:rPr>
          <w:rFonts w:ascii="Arial" w:hAnsi="Arial" w:cs="Arial"/>
          <w:sz w:val="24"/>
          <w:szCs w:val="24"/>
        </w:rPr>
        <w:t xml:space="preserve"> will allow for deeper exploration of how social workers construct meaning around the neurological disorder of ADHD and where they have obtained their information/knowledge/learning from. Combining these approaches allows triangulation of findings and provides a richer understanding of how the disorder is understood by those tasked with the design and implementation of care and support planning for children and young people with and without ADHD. This format aligns with contemporary social research approaches that recognise the value of integrating numerical trends with practice experiences, the need for adequate training (given the apparent lack of) and interpretative insight. </w:t>
      </w:r>
    </w:p>
    <w:p w14:paraId="009CA27C" w14:textId="77777777" w:rsidR="00EE3A2D" w:rsidRDefault="00EE3A2D" w:rsidP="00EE3A2D">
      <w:pPr>
        <w:spacing w:line="360" w:lineRule="auto"/>
        <w:rPr>
          <w:rFonts w:ascii="Arial" w:hAnsi="Arial" w:cs="Arial"/>
          <w:sz w:val="24"/>
          <w:szCs w:val="24"/>
        </w:rPr>
      </w:pPr>
    </w:p>
    <w:p w14:paraId="13C982A1" w14:textId="77777777" w:rsidR="00EE3A2D" w:rsidRDefault="00EE3A2D" w:rsidP="00EE3A2D">
      <w:pPr>
        <w:spacing w:line="360" w:lineRule="auto"/>
        <w:rPr>
          <w:rFonts w:ascii="Arial" w:hAnsi="Arial" w:cs="Arial"/>
          <w:sz w:val="24"/>
          <w:szCs w:val="24"/>
        </w:rPr>
      </w:pPr>
    </w:p>
    <w:p w14:paraId="39ACCEA2" w14:textId="77777777" w:rsidR="00EE3A2D" w:rsidRPr="00EE3A2D" w:rsidRDefault="00EE3A2D" w:rsidP="00EE3A2D">
      <w:pPr>
        <w:spacing w:line="360" w:lineRule="auto"/>
        <w:rPr>
          <w:rFonts w:ascii="Arial" w:hAnsi="Arial" w:cs="Arial"/>
          <w:sz w:val="24"/>
          <w:szCs w:val="24"/>
        </w:rPr>
      </w:pPr>
    </w:p>
    <w:p w14:paraId="0A5A84F2" w14:textId="063BECB7" w:rsidR="00EE3A2D" w:rsidRDefault="00EE3A2D" w:rsidP="00EE3A2D">
      <w:pPr>
        <w:spacing w:line="360" w:lineRule="auto"/>
        <w:rPr>
          <w:rFonts w:ascii="Arial" w:hAnsi="Arial" w:cs="Arial"/>
          <w:b/>
          <w:bCs/>
          <w:sz w:val="24"/>
          <w:szCs w:val="24"/>
        </w:rPr>
      </w:pPr>
      <w:r w:rsidRPr="00EE3A2D">
        <w:rPr>
          <w:rFonts w:ascii="Arial" w:hAnsi="Arial" w:cs="Arial"/>
          <w:b/>
          <w:bCs/>
          <w:sz w:val="24"/>
          <w:szCs w:val="24"/>
        </w:rPr>
        <w:t xml:space="preserve">3. Rationale and Background </w:t>
      </w:r>
      <w:r w:rsidR="0025299A">
        <w:rPr>
          <w:rFonts w:ascii="Arial" w:hAnsi="Arial" w:cs="Arial"/>
          <w:b/>
          <w:bCs/>
          <w:sz w:val="24"/>
          <w:szCs w:val="24"/>
        </w:rPr>
        <w:t xml:space="preserve"> </w:t>
      </w:r>
    </w:p>
    <w:p w14:paraId="75AD9C07" w14:textId="7EDAF219" w:rsidR="0025299A" w:rsidRPr="0025299A" w:rsidRDefault="0025299A" w:rsidP="0025299A">
      <w:pPr>
        <w:spacing w:line="360" w:lineRule="auto"/>
        <w:rPr>
          <w:rFonts w:ascii="Arial" w:hAnsi="Arial" w:cs="Arial"/>
          <w:sz w:val="24"/>
          <w:szCs w:val="24"/>
        </w:rPr>
      </w:pPr>
      <w:r w:rsidRPr="0025299A">
        <w:rPr>
          <w:rFonts w:ascii="Arial" w:hAnsi="Arial" w:cs="Arial"/>
          <w:sz w:val="24"/>
          <w:szCs w:val="24"/>
        </w:rPr>
        <w:lastRenderedPageBreak/>
        <w:t>Recent literature on social workers’ knowledge and understanding of ADHD remains limited, yet emerging evidence shows that practitioners increasingly recognise the complex interplay between ADHD and trauma in children’s lives (Reema et al., 2021). Trauma can mimic, mask, or intensify ADHD</w:t>
      </w:r>
      <w:r w:rsidRPr="0025299A">
        <w:rPr>
          <w:rFonts w:ascii="Cambria Math" w:hAnsi="Cambria Math" w:cs="Cambria Math"/>
          <w:sz w:val="24"/>
          <w:szCs w:val="24"/>
        </w:rPr>
        <w:t>‑</w:t>
      </w:r>
      <w:r w:rsidRPr="0025299A">
        <w:rPr>
          <w:rFonts w:ascii="Arial" w:hAnsi="Arial" w:cs="Arial"/>
          <w:sz w:val="24"/>
          <w:szCs w:val="24"/>
        </w:rPr>
        <w:t>like presentations, complicating assessment and intervention (Heady et al., 2023). Children who have experienced adversity often display hypervigilance, emotional dysregulation, and concentration difficulties that resemble ADHD, requiring practitioners to adopt trauma</w:t>
      </w:r>
      <w:r w:rsidRPr="0025299A">
        <w:rPr>
          <w:rFonts w:ascii="Cambria Math" w:hAnsi="Cambria Math" w:cs="Cambria Math"/>
          <w:sz w:val="24"/>
          <w:szCs w:val="24"/>
        </w:rPr>
        <w:t>‑</w:t>
      </w:r>
      <w:r w:rsidRPr="0025299A">
        <w:rPr>
          <w:rFonts w:ascii="Arial" w:hAnsi="Arial" w:cs="Arial"/>
          <w:sz w:val="24"/>
          <w:szCs w:val="24"/>
        </w:rPr>
        <w:t xml:space="preserve">informed, relational approaches that prioritise safety, </w:t>
      </w:r>
      <w:proofErr w:type="spellStart"/>
      <w:r w:rsidRPr="0025299A">
        <w:rPr>
          <w:rFonts w:ascii="Arial" w:hAnsi="Arial" w:cs="Arial"/>
          <w:sz w:val="24"/>
          <w:szCs w:val="24"/>
        </w:rPr>
        <w:t>attunement</w:t>
      </w:r>
      <w:proofErr w:type="spellEnd"/>
      <w:r w:rsidRPr="0025299A">
        <w:rPr>
          <w:rFonts w:ascii="Arial" w:hAnsi="Arial" w:cs="Arial"/>
          <w:sz w:val="24"/>
          <w:szCs w:val="24"/>
        </w:rPr>
        <w:t>, and empowerment (Powell &amp; Gates, 2025). Social workers therefore play a critical role in distinguishing need, coordinating multi</w:t>
      </w:r>
      <w:r w:rsidRPr="0025299A">
        <w:rPr>
          <w:rFonts w:ascii="Cambria Math" w:hAnsi="Cambria Math" w:cs="Cambria Math"/>
          <w:sz w:val="24"/>
          <w:szCs w:val="24"/>
        </w:rPr>
        <w:t>‑</w:t>
      </w:r>
      <w:r w:rsidRPr="0025299A">
        <w:rPr>
          <w:rFonts w:ascii="Arial" w:hAnsi="Arial" w:cs="Arial"/>
          <w:sz w:val="24"/>
          <w:szCs w:val="24"/>
        </w:rPr>
        <w:t>agency responses, and supporting families to understand behaviour through a compassionate, non</w:t>
      </w:r>
      <w:r w:rsidRPr="0025299A">
        <w:rPr>
          <w:rFonts w:ascii="Cambria Math" w:hAnsi="Cambria Math" w:cs="Cambria Math"/>
          <w:sz w:val="24"/>
          <w:szCs w:val="24"/>
        </w:rPr>
        <w:t>‑</w:t>
      </w:r>
      <w:proofErr w:type="spellStart"/>
      <w:r w:rsidRPr="0025299A">
        <w:rPr>
          <w:rFonts w:ascii="Arial" w:hAnsi="Arial" w:cs="Arial"/>
          <w:sz w:val="24"/>
          <w:szCs w:val="24"/>
        </w:rPr>
        <w:t>pathologising</w:t>
      </w:r>
      <w:proofErr w:type="spellEnd"/>
      <w:r w:rsidRPr="0025299A">
        <w:rPr>
          <w:rFonts w:ascii="Arial" w:hAnsi="Arial" w:cs="Arial"/>
          <w:sz w:val="24"/>
          <w:szCs w:val="24"/>
        </w:rPr>
        <w:t xml:space="preserve"> lens.</w:t>
      </w:r>
    </w:p>
    <w:p w14:paraId="79901441" w14:textId="0BF987C9" w:rsidR="0025299A" w:rsidRPr="0025299A" w:rsidRDefault="0025299A" w:rsidP="0025299A">
      <w:pPr>
        <w:spacing w:line="360" w:lineRule="auto"/>
        <w:rPr>
          <w:rFonts w:ascii="Arial" w:hAnsi="Arial" w:cs="Arial"/>
          <w:sz w:val="24"/>
          <w:szCs w:val="24"/>
        </w:rPr>
      </w:pPr>
      <w:r w:rsidRPr="0025299A">
        <w:rPr>
          <w:rFonts w:ascii="Arial" w:hAnsi="Arial" w:cs="Arial"/>
          <w:sz w:val="24"/>
          <w:szCs w:val="24"/>
        </w:rPr>
        <w:t>However, social workers’ understanding of ADHD is often constrained by limited coverage of neurodevelopmental disorders in qualifying programmes and the lack of specialist training within local authorities. Many practitioners rely on self</w:t>
      </w:r>
      <w:r w:rsidRPr="0025299A">
        <w:rPr>
          <w:rFonts w:ascii="Cambria Math" w:hAnsi="Cambria Math" w:cs="Cambria Math"/>
          <w:sz w:val="24"/>
          <w:szCs w:val="24"/>
        </w:rPr>
        <w:t>‑</w:t>
      </w:r>
      <w:r w:rsidRPr="0025299A">
        <w:rPr>
          <w:rFonts w:ascii="Arial" w:hAnsi="Arial" w:cs="Arial"/>
          <w:sz w:val="24"/>
          <w:szCs w:val="24"/>
        </w:rPr>
        <w:t>directed learning, resulting in inconsistent knowledge, variable confidence, and challenges when working alongside other professionals in multi</w:t>
      </w:r>
      <w:r w:rsidRPr="0025299A">
        <w:rPr>
          <w:rFonts w:ascii="Cambria Math" w:hAnsi="Cambria Math" w:cs="Cambria Math"/>
          <w:sz w:val="24"/>
          <w:szCs w:val="24"/>
        </w:rPr>
        <w:t>‑</w:t>
      </w:r>
      <w:r w:rsidRPr="0025299A">
        <w:rPr>
          <w:rFonts w:ascii="Arial" w:hAnsi="Arial" w:cs="Arial"/>
          <w:sz w:val="24"/>
          <w:szCs w:val="24"/>
        </w:rPr>
        <w:t>agency planning. These gaps contribute to uneven assessment quality, uncertainty in differentiating ADHD from trauma or environmental stressors, and reduced capacity to deliver informed, relationship</w:t>
      </w:r>
      <w:r w:rsidRPr="0025299A">
        <w:rPr>
          <w:rFonts w:ascii="Cambria Math" w:hAnsi="Cambria Math" w:cs="Cambria Math"/>
          <w:sz w:val="24"/>
          <w:szCs w:val="24"/>
        </w:rPr>
        <w:t>‑</w:t>
      </w:r>
      <w:r w:rsidRPr="0025299A">
        <w:rPr>
          <w:rFonts w:ascii="Arial" w:hAnsi="Arial" w:cs="Arial"/>
          <w:sz w:val="24"/>
          <w:szCs w:val="24"/>
        </w:rPr>
        <w:t>based interventions.</w:t>
      </w:r>
    </w:p>
    <w:p w14:paraId="33C0BF6E" w14:textId="2765EB1D" w:rsidR="0025299A" w:rsidRDefault="0025299A" w:rsidP="0025299A">
      <w:pPr>
        <w:spacing w:line="360" w:lineRule="auto"/>
        <w:rPr>
          <w:rFonts w:ascii="Arial" w:hAnsi="Arial" w:cs="Arial"/>
          <w:sz w:val="24"/>
          <w:szCs w:val="24"/>
        </w:rPr>
      </w:pPr>
      <w:r w:rsidRPr="0025299A">
        <w:rPr>
          <w:rFonts w:ascii="Arial" w:hAnsi="Arial" w:cs="Arial"/>
          <w:sz w:val="24"/>
          <w:szCs w:val="24"/>
        </w:rPr>
        <w:t>Interventions that focus solely on adversity without recognising underlying neurodevelopmental needs risk being ineffective, as they overlook the cognitive and regulatory challenges associated with ADHD. Without addressing these neurological differences, support may fail to reduce distress or improve functioning, leaving children misunderstood and interventions misaligned with the root causes of their behaviour.</w:t>
      </w:r>
    </w:p>
    <w:p w14:paraId="2663C10D" w14:textId="77777777" w:rsidR="0025299A" w:rsidRPr="0025299A" w:rsidRDefault="0025299A" w:rsidP="0025299A">
      <w:pPr>
        <w:spacing w:line="360" w:lineRule="auto"/>
        <w:rPr>
          <w:rFonts w:ascii="Arial" w:hAnsi="Arial" w:cs="Arial"/>
          <w:sz w:val="24"/>
          <w:szCs w:val="24"/>
        </w:rPr>
      </w:pPr>
      <w:r w:rsidRPr="0025299A">
        <w:rPr>
          <w:rFonts w:ascii="Arial" w:hAnsi="Arial" w:cs="Arial"/>
          <w:sz w:val="24"/>
          <w:szCs w:val="24"/>
        </w:rPr>
        <w:t>The rise of anecdotal information and social media content has further complicated practitioners’ understanding, increasing public awareness while simultaneously spreading inconsistent or inaccurate narratives. Consequently, families often present with beliefs shaped more by online discourse than evidence</w:t>
      </w:r>
      <w:r w:rsidRPr="0025299A">
        <w:rPr>
          <w:rFonts w:ascii="Cambria Math" w:hAnsi="Cambria Math" w:cs="Cambria Math"/>
          <w:sz w:val="24"/>
          <w:szCs w:val="24"/>
        </w:rPr>
        <w:t>‑</w:t>
      </w:r>
      <w:r w:rsidRPr="0025299A">
        <w:rPr>
          <w:rFonts w:ascii="Arial" w:hAnsi="Arial" w:cs="Arial"/>
          <w:sz w:val="24"/>
          <w:szCs w:val="24"/>
        </w:rPr>
        <w:t>based guidance.</w:t>
      </w:r>
    </w:p>
    <w:p w14:paraId="5BF1D4CE" w14:textId="77777777" w:rsidR="0025299A" w:rsidRPr="0025299A" w:rsidRDefault="0025299A" w:rsidP="0025299A">
      <w:pPr>
        <w:spacing w:line="360" w:lineRule="auto"/>
        <w:rPr>
          <w:rFonts w:ascii="Arial" w:hAnsi="Arial" w:cs="Arial"/>
          <w:sz w:val="24"/>
          <w:szCs w:val="24"/>
        </w:rPr>
      </w:pPr>
    </w:p>
    <w:p w14:paraId="3797F899" w14:textId="677DCECE" w:rsidR="0025299A" w:rsidRPr="0025299A" w:rsidRDefault="0025299A" w:rsidP="0025299A">
      <w:pPr>
        <w:spacing w:line="360" w:lineRule="auto"/>
        <w:rPr>
          <w:rFonts w:ascii="Arial" w:hAnsi="Arial" w:cs="Arial"/>
          <w:sz w:val="24"/>
          <w:szCs w:val="24"/>
        </w:rPr>
      </w:pPr>
      <w:r w:rsidRPr="0025299A">
        <w:rPr>
          <w:rFonts w:ascii="Arial" w:hAnsi="Arial" w:cs="Arial"/>
          <w:sz w:val="24"/>
          <w:szCs w:val="24"/>
        </w:rPr>
        <w:lastRenderedPageBreak/>
        <w:t>Existing research consistently shows that social workers’ understanding of ADHD is variable and shaped more by practice experience than formal education (Diaz, 2015; Heady et al., 2023). This study addresses this gap by exploring practitioners’ understanding, the sources informing it, and how this knowledge influences care and support planning. Understanding these perspectives is essential for developing evidence</w:t>
      </w:r>
      <w:r w:rsidRPr="0025299A">
        <w:rPr>
          <w:rFonts w:ascii="Cambria Math" w:hAnsi="Cambria Math" w:cs="Cambria Math"/>
          <w:sz w:val="24"/>
          <w:szCs w:val="24"/>
        </w:rPr>
        <w:t>‑</w:t>
      </w:r>
      <w:r w:rsidRPr="0025299A">
        <w:rPr>
          <w:rFonts w:ascii="Arial" w:hAnsi="Arial" w:cs="Arial"/>
          <w:sz w:val="24"/>
          <w:szCs w:val="24"/>
        </w:rPr>
        <w:t>based, trauma</w:t>
      </w:r>
      <w:r w:rsidRPr="0025299A">
        <w:rPr>
          <w:rFonts w:ascii="Cambria Math" w:hAnsi="Cambria Math" w:cs="Cambria Math"/>
          <w:sz w:val="24"/>
          <w:szCs w:val="24"/>
        </w:rPr>
        <w:t>‑</w:t>
      </w:r>
      <w:r w:rsidRPr="0025299A">
        <w:rPr>
          <w:rFonts w:ascii="Arial" w:hAnsi="Arial" w:cs="Arial"/>
          <w:sz w:val="24"/>
          <w:szCs w:val="24"/>
        </w:rPr>
        <w:t>informed, neurodevelopmentally attuned practice.</w:t>
      </w:r>
    </w:p>
    <w:p w14:paraId="187CC739" w14:textId="730E4446" w:rsidR="00EE3A2D" w:rsidRPr="00EE3A2D" w:rsidRDefault="00EE3A2D" w:rsidP="00EE3A2D">
      <w:pPr>
        <w:spacing w:line="360" w:lineRule="auto"/>
        <w:rPr>
          <w:rFonts w:ascii="Arial" w:hAnsi="Arial" w:cs="Arial"/>
          <w:sz w:val="24"/>
          <w:szCs w:val="24"/>
        </w:rPr>
      </w:pPr>
      <w:r w:rsidRPr="00EE3A2D">
        <w:rPr>
          <w:rFonts w:ascii="Arial" w:hAnsi="Arial" w:cs="Arial"/>
          <w:b/>
          <w:bCs/>
          <w:sz w:val="24"/>
          <w:szCs w:val="24"/>
        </w:rPr>
        <w:t>4. Aims and Objectives</w:t>
      </w:r>
    </w:p>
    <w:p w14:paraId="6DE21F37" w14:textId="77777777" w:rsidR="00EE3A2D" w:rsidRPr="0025299A" w:rsidRDefault="00EE3A2D" w:rsidP="00EE3A2D">
      <w:pPr>
        <w:spacing w:line="360" w:lineRule="auto"/>
        <w:rPr>
          <w:rFonts w:ascii="Arial" w:hAnsi="Arial" w:cs="Arial"/>
          <w:b/>
          <w:bCs/>
          <w:sz w:val="24"/>
          <w:szCs w:val="24"/>
        </w:rPr>
      </w:pPr>
      <w:r w:rsidRPr="0025299A">
        <w:rPr>
          <w:rFonts w:ascii="Arial" w:hAnsi="Arial" w:cs="Arial"/>
          <w:b/>
          <w:bCs/>
          <w:sz w:val="24"/>
          <w:szCs w:val="24"/>
        </w:rPr>
        <w:t xml:space="preserve">Aim: </w:t>
      </w:r>
    </w:p>
    <w:p w14:paraId="6D7047A7" w14:textId="4B31AAAD" w:rsidR="00EE3A2D" w:rsidRPr="00EE3A2D" w:rsidRDefault="00EE3A2D" w:rsidP="00EE3A2D">
      <w:pPr>
        <w:spacing w:line="360" w:lineRule="auto"/>
        <w:rPr>
          <w:rFonts w:ascii="Arial" w:hAnsi="Arial" w:cs="Arial"/>
          <w:sz w:val="24"/>
          <w:szCs w:val="24"/>
        </w:rPr>
      </w:pPr>
      <w:r w:rsidRPr="00EE3A2D">
        <w:rPr>
          <w:rFonts w:ascii="Arial" w:hAnsi="Arial" w:cs="Arial"/>
          <w:sz w:val="24"/>
          <w:szCs w:val="24"/>
        </w:rPr>
        <w:t xml:space="preserve">To explore </w:t>
      </w:r>
      <w:r w:rsidR="007A51D4">
        <w:rPr>
          <w:rFonts w:ascii="Arial" w:hAnsi="Arial" w:cs="Arial"/>
          <w:sz w:val="24"/>
          <w:szCs w:val="24"/>
        </w:rPr>
        <w:t>lo</w:t>
      </w:r>
      <w:r w:rsidRPr="00EE3A2D">
        <w:rPr>
          <w:rFonts w:ascii="Arial" w:hAnsi="Arial" w:cs="Arial"/>
          <w:sz w:val="24"/>
          <w:szCs w:val="24"/>
        </w:rPr>
        <w:t xml:space="preserve">cal </w:t>
      </w:r>
      <w:r w:rsidR="007A51D4">
        <w:rPr>
          <w:rFonts w:ascii="Arial" w:hAnsi="Arial" w:cs="Arial"/>
          <w:sz w:val="24"/>
          <w:szCs w:val="24"/>
        </w:rPr>
        <w:t>a</w:t>
      </w:r>
      <w:r w:rsidRPr="00EE3A2D">
        <w:rPr>
          <w:rFonts w:ascii="Arial" w:hAnsi="Arial" w:cs="Arial"/>
          <w:sz w:val="24"/>
          <w:szCs w:val="24"/>
        </w:rPr>
        <w:t xml:space="preserve">uthority children’s services social workers understanding of ADHD Iin children and young people and to ascertain where they obtain their information and understanding from. </w:t>
      </w:r>
    </w:p>
    <w:p w14:paraId="0779D698" w14:textId="77777777" w:rsidR="00EE3A2D" w:rsidRPr="0025299A" w:rsidRDefault="00EE3A2D" w:rsidP="00EE3A2D">
      <w:pPr>
        <w:spacing w:line="360" w:lineRule="auto"/>
        <w:rPr>
          <w:rFonts w:ascii="Arial" w:hAnsi="Arial" w:cs="Arial"/>
          <w:b/>
          <w:bCs/>
          <w:sz w:val="24"/>
          <w:szCs w:val="24"/>
        </w:rPr>
      </w:pPr>
      <w:r w:rsidRPr="0025299A">
        <w:rPr>
          <w:rFonts w:ascii="Arial" w:hAnsi="Arial" w:cs="Arial"/>
          <w:b/>
          <w:bCs/>
          <w:sz w:val="24"/>
          <w:szCs w:val="24"/>
        </w:rPr>
        <w:t>Objectives:</w:t>
      </w:r>
    </w:p>
    <w:p w14:paraId="682A41AF" w14:textId="2715A8AE" w:rsidR="00EE3A2D" w:rsidRPr="00EE3A2D" w:rsidRDefault="00EE3A2D" w:rsidP="00EE3A2D">
      <w:pPr>
        <w:spacing w:line="360" w:lineRule="auto"/>
        <w:rPr>
          <w:rFonts w:ascii="Arial" w:hAnsi="Arial" w:cs="Arial"/>
          <w:sz w:val="24"/>
          <w:szCs w:val="24"/>
        </w:rPr>
      </w:pPr>
      <w:r w:rsidRPr="00EE3A2D">
        <w:rPr>
          <w:rFonts w:ascii="Arial" w:hAnsi="Arial" w:cs="Arial"/>
          <w:sz w:val="24"/>
          <w:szCs w:val="24"/>
        </w:rPr>
        <w:t xml:space="preserve">1. </w:t>
      </w:r>
      <w:r w:rsidR="0025299A" w:rsidRPr="0025299A">
        <w:rPr>
          <w:rFonts w:ascii="Arial" w:hAnsi="Arial" w:cs="Arial"/>
          <w:sz w:val="24"/>
          <w:szCs w:val="24"/>
        </w:rPr>
        <w:t>To identify patterns of consistency and inconsistency in practitioners’ knowledge and understanding, including areas of strong competence as well as gaps that may impact assessment and intervention.</w:t>
      </w:r>
    </w:p>
    <w:p w14:paraId="5324DE97" w14:textId="16284A56" w:rsidR="007A51D4" w:rsidRDefault="00EE3A2D" w:rsidP="00EE3A2D">
      <w:pPr>
        <w:spacing w:line="360" w:lineRule="auto"/>
        <w:rPr>
          <w:rFonts w:ascii="Arial" w:hAnsi="Arial" w:cs="Arial"/>
          <w:sz w:val="24"/>
          <w:szCs w:val="24"/>
        </w:rPr>
      </w:pPr>
      <w:r w:rsidRPr="00EE3A2D">
        <w:rPr>
          <w:rFonts w:ascii="Arial" w:hAnsi="Arial" w:cs="Arial"/>
          <w:sz w:val="24"/>
          <w:szCs w:val="24"/>
        </w:rPr>
        <w:t xml:space="preserve">2. </w:t>
      </w:r>
      <w:r w:rsidR="007A51D4" w:rsidRPr="007A51D4">
        <w:rPr>
          <w:rFonts w:ascii="Arial" w:hAnsi="Arial" w:cs="Arial"/>
          <w:sz w:val="24"/>
          <w:szCs w:val="24"/>
        </w:rPr>
        <w:t>To explore the sources from which practitioners derive their knowledge and understanding.</w:t>
      </w:r>
    </w:p>
    <w:p w14:paraId="5CC04748" w14:textId="3D091450" w:rsidR="007A51D4" w:rsidRDefault="007A51D4" w:rsidP="00EE3A2D">
      <w:pPr>
        <w:spacing w:line="360" w:lineRule="auto"/>
        <w:rPr>
          <w:rFonts w:ascii="Arial" w:hAnsi="Arial" w:cs="Arial"/>
          <w:sz w:val="24"/>
          <w:szCs w:val="24"/>
        </w:rPr>
      </w:pPr>
      <w:r>
        <w:rPr>
          <w:rFonts w:ascii="Arial" w:hAnsi="Arial" w:cs="Arial"/>
          <w:sz w:val="24"/>
          <w:szCs w:val="24"/>
        </w:rPr>
        <w:t xml:space="preserve">3. </w:t>
      </w:r>
      <w:r w:rsidR="0025299A" w:rsidRPr="0025299A">
        <w:rPr>
          <w:rFonts w:ascii="Arial" w:hAnsi="Arial" w:cs="Arial"/>
          <w:sz w:val="24"/>
          <w:szCs w:val="24"/>
        </w:rPr>
        <w:t xml:space="preserve">To examine how practitioners’ knowledge and understanding are reflected in </w:t>
      </w:r>
      <w:r w:rsidR="0025299A">
        <w:rPr>
          <w:rFonts w:ascii="Arial" w:hAnsi="Arial" w:cs="Arial"/>
          <w:sz w:val="24"/>
          <w:szCs w:val="24"/>
        </w:rPr>
        <w:t>how they approach the</w:t>
      </w:r>
      <w:r w:rsidR="0025299A" w:rsidRPr="0025299A">
        <w:rPr>
          <w:rFonts w:ascii="Arial" w:hAnsi="Arial" w:cs="Arial"/>
          <w:sz w:val="24"/>
          <w:szCs w:val="24"/>
        </w:rPr>
        <w:t xml:space="preserve"> design and implementation of care and support plans for children with and without ADHD.</w:t>
      </w:r>
    </w:p>
    <w:p w14:paraId="62412A4C" w14:textId="6081ECC3" w:rsidR="00EE3A2D" w:rsidRPr="00EE3A2D" w:rsidRDefault="00EE3A2D" w:rsidP="00EE3A2D">
      <w:pPr>
        <w:spacing w:line="360" w:lineRule="auto"/>
        <w:rPr>
          <w:rFonts w:ascii="Arial" w:hAnsi="Arial" w:cs="Arial"/>
          <w:sz w:val="24"/>
          <w:szCs w:val="24"/>
        </w:rPr>
      </w:pPr>
      <w:r w:rsidRPr="00EE3A2D">
        <w:rPr>
          <w:rFonts w:ascii="Arial" w:hAnsi="Arial" w:cs="Arial"/>
          <w:sz w:val="24"/>
          <w:szCs w:val="24"/>
        </w:rPr>
        <w:t xml:space="preserve">4. </w:t>
      </w:r>
      <w:r w:rsidR="0025299A" w:rsidRPr="0025299A">
        <w:rPr>
          <w:rFonts w:ascii="Arial" w:hAnsi="Arial" w:cs="Arial"/>
          <w:sz w:val="24"/>
          <w:szCs w:val="24"/>
        </w:rPr>
        <w:t>To generate evidence that informs and motivates policy makers and children’s services leaders to prioritise and implement robust ADHD</w:t>
      </w:r>
      <w:r w:rsidR="0025299A" w:rsidRPr="0025299A">
        <w:rPr>
          <w:rFonts w:ascii="Cambria Math" w:hAnsi="Cambria Math" w:cs="Cambria Math"/>
          <w:sz w:val="24"/>
          <w:szCs w:val="24"/>
        </w:rPr>
        <w:t>‑</w:t>
      </w:r>
      <w:r w:rsidR="0025299A" w:rsidRPr="0025299A">
        <w:rPr>
          <w:rFonts w:ascii="Arial" w:hAnsi="Arial" w:cs="Arial"/>
          <w:sz w:val="24"/>
          <w:szCs w:val="24"/>
        </w:rPr>
        <w:t>specific training for social workers, ensuring this knowledge is effectively applied in the design and delivery of care and support plans.</w:t>
      </w:r>
    </w:p>
    <w:p w14:paraId="790086A3" w14:textId="77777777" w:rsidR="00EE3A2D" w:rsidRPr="0025299A" w:rsidRDefault="00EE3A2D" w:rsidP="00EE3A2D">
      <w:pPr>
        <w:spacing w:line="360" w:lineRule="auto"/>
        <w:rPr>
          <w:rFonts w:ascii="Arial" w:hAnsi="Arial" w:cs="Arial"/>
          <w:b/>
          <w:bCs/>
          <w:sz w:val="24"/>
          <w:szCs w:val="24"/>
        </w:rPr>
      </w:pPr>
      <w:r w:rsidRPr="0025299A">
        <w:rPr>
          <w:rFonts w:ascii="Arial" w:hAnsi="Arial" w:cs="Arial"/>
          <w:b/>
          <w:bCs/>
          <w:sz w:val="24"/>
          <w:szCs w:val="24"/>
        </w:rPr>
        <w:t>Research Questions:</w:t>
      </w:r>
    </w:p>
    <w:p w14:paraId="78C11154" w14:textId="097D5062" w:rsidR="0025299A" w:rsidRPr="0025299A" w:rsidRDefault="0025299A" w:rsidP="0025299A">
      <w:pPr>
        <w:pStyle w:val="ListParagraph"/>
        <w:numPr>
          <w:ilvl w:val="0"/>
          <w:numId w:val="1"/>
        </w:numPr>
        <w:spacing w:line="360" w:lineRule="auto"/>
        <w:rPr>
          <w:rFonts w:ascii="Arial" w:hAnsi="Arial" w:cs="Arial"/>
          <w:sz w:val="24"/>
          <w:szCs w:val="24"/>
        </w:rPr>
      </w:pPr>
      <w:r w:rsidRPr="0025299A">
        <w:rPr>
          <w:rFonts w:ascii="Arial" w:hAnsi="Arial" w:cs="Arial"/>
          <w:sz w:val="24"/>
          <w:szCs w:val="24"/>
        </w:rPr>
        <w:t>How do local authority children’s services social workers understand ADHD in children and young people, and what factors shape this understanding?</w:t>
      </w:r>
    </w:p>
    <w:p w14:paraId="476E0081" w14:textId="27817819" w:rsidR="0025299A" w:rsidRPr="0025299A" w:rsidRDefault="0025299A" w:rsidP="0025299A">
      <w:pPr>
        <w:pStyle w:val="ListParagraph"/>
        <w:numPr>
          <w:ilvl w:val="0"/>
          <w:numId w:val="1"/>
        </w:numPr>
        <w:spacing w:line="360" w:lineRule="auto"/>
        <w:rPr>
          <w:rFonts w:ascii="Arial" w:hAnsi="Arial" w:cs="Arial"/>
          <w:sz w:val="24"/>
          <w:szCs w:val="24"/>
        </w:rPr>
      </w:pPr>
      <w:r w:rsidRPr="0025299A">
        <w:rPr>
          <w:rFonts w:ascii="Arial" w:hAnsi="Arial" w:cs="Arial"/>
          <w:sz w:val="24"/>
          <w:szCs w:val="24"/>
        </w:rPr>
        <w:t xml:space="preserve">What are the primary sources of knowledge that social workers </w:t>
      </w:r>
      <w:proofErr w:type="gramStart"/>
      <w:r w:rsidRPr="0025299A">
        <w:rPr>
          <w:rFonts w:ascii="Arial" w:hAnsi="Arial" w:cs="Arial"/>
          <w:sz w:val="24"/>
          <w:szCs w:val="24"/>
        </w:rPr>
        <w:t>draw</w:t>
      </w:r>
      <w:proofErr w:type="gramEnd"/>
      <w:r w:rsidRPr="0025299A">
        <w:rPr>
          <w:rFonts w:ascii="Arial" w:hAnsi="Arial" w:cs="Arial"/>
          <w:sz w:val="24"/>
          <w:szCs w:val="24"/>
        </w:rPr>
        <w:t xml:space="preserve"> upon when developing their understanding of ADHD, and how consistent or inconsistent is this knowledge across practitioners?</w:t>
      </w:r>
    </w:p>
    <w:p w14:paraId="47DEA0CC" w14:textId="00E88621" w:rsidR="00EE3A2D" w:rsidRPr="0025299A" w:rsidRDefault="0025299A" w:rsidP="00EE3A2D">
      <w:pPr>
        <w:pStyle w:val="ListParagraph"/>
        <w:numPr>
          <w:ilvl w:val="0"/>
          <w:numId w:val="1"/>
        </w:numPr>
        <w:spacing w:line="360" w:lineRule="auto"/>
        <w:rPr>
          <w:rFonts w:ascii="Arial" w:hAnsi="Arial" w:cs="Arial"/>
          <w:sz w:val="24"/>
          <w:szCs w:val="24"/>
        </w:rPr>
      </w:pPr>
      <w:r w:rsidRPr="0025299A">
        <w:rPr>
          <w:rFonts w:ascii="Arial" w:hAnsi="Arial" w:cs="Arial"/>
          <w:sz w:val="24"/>
          <w:szCs w:val="24"/>
        </w:rPr>
        <w:lastRenderedPageBreak/>
        <w:t>In what ways does social workers’ understanding of ADHD influence their approach to designing and implementing care and support plans for children with and without ADHD, and what implications does this have for future training and policy development?</w:t>
      </w:r>
    </w:p>
    <w:p w14:paraId="42CB9F0E" w14:textId="2069135F" w:rsidR="00EE3A2D" w:rsidRPr="00EE3A2D" w:rsidRDefault="00EE3A2D" w:rsidP="00EE3A2D">
      <w:pPr>
        <w:spacing w:line="360" w:lineRule="auto"/>
        <w:rPr>
          <w:rFonts w:ascii="Arial" w:hAnsi="Arial" w:cs="Arial"/>
          <w:sz w:val="24"/>
          <w:szCs w:val="24"/>
        </w:rPr>
      </w:pPr>
      <w:r w:rsidRPr="00682E00">
        <w:rPr>
          <w:rFonts w:ascii="Arial" w:hAnsi="Arial" w:cs="Arial"/>
          <w:b/>
          <w:bCs/>
          <w:sz w:val="24"/>
          <w:szCs w:val="24"/>
        </w:rPr>
        <w:t>5. Literature Overview</w:t>
      </w:r>
      <w:r w:rsidRPr="00EE3A2D">
        <w:rPr>
          <w:rFonts w:ascii="Arial" w:hAnsi="Arial" w:cs="Arial"/>
          <w:sz w:val="24"/>
          <w:szCs w:val="24"/>
        </w:rPr>
        <w:t xml:space="preserve"> </w:t>
      </w:r>
    </w:p>
    <w:p w14:paraId="748F4AE0" w14:textId="4DDAACEE" w:rsidR="00116C27" w:rsidRPr="00116C27" w:rsidRDefault="00116C27" w:rsidP="00116C27">
      <w:pPr>
        <w:spacing w:line="360" w:lineRule="auto"/>
        <w:rPr>
          <w:rFonts w:ascii="Arial" w:hAnsi="Arial" w:cs="Arial"/>
          <w:sz w:val="24"/>
          <w:szCs w:val="24"/>
        </w:rPr>
      </w:pPr>
      <w:r w:rsidRPr="00116C27">
        <w:rPr>
          <w:rFonts w:ascii="Arial" w:hAnsi="Arial" w:cs="Arial"/>
          <w:sz w:val="24"/>
          <w:szCs w:val="24"/>
        </w:rPr>
        <w:t>Recent UK literature highlights growing recognition of the complex relationship between ADHD, trauma, and social work practice, but also exposes significant gaps in practitioners’ knowledge and training. Neurodevelopmental disorders, including ADHD, are increasingly discussed in the context of looked</w:t>
      </w:r>
      <w:r w:rsidRPr="00116C27">
        <w:rPr>
          <w:rFonts w:ascii="Cambria Math" w:hAnsi="Cambria Math" w:cs="Cambria Math"/>
          <w:sz w:val="24"/>
          <w:szCs w:val="24"/>
        </w:rPr>
        <w:t>‑</w:t>
      </w:r>
      <w:r w:rsidRPr="00116C27">
        <w:rPr>
          <w:rFonts w:ascii="Arial" w:hAnsi="Arial" w:cs="Arial"/>
          <w:sz w:val="24"/>
          <w:szCs w:val="24"/>
        </w:rPr>
        <w:t>after children, where adversity, instability, and multiple service involvement are common. Heady et al. (2022) show that social workers perceive ADHD and other neurodevelopmental conditions as highly prevalent among care</w:t>
      </w:r>
      <w:r w:rsidRPr="00116C27">
        <w:rPr>
          <w:rFonts w:ascii="Cambria Math" w:hAnsi="Cambria Math" w:cs="Cambria Math"/>
          <w:sz w:val="24"/>
          <w:szCs w:val="24"/>
        </w:rPr>
        <w:t>‑</w:t>
      </w:r>
      <w:r w:rsidRPr="00116C27">
        <w:rPr>
          <w:rFonts w:ascii="Arial" w:hAnsi="Arial" w:cs="Arial"/>
          <w:sz w:val="24"/>
          <w:szCs w:val="24"/>
        </w:rPr>
        <w:t>experienced children, yet report limited specialist training, variable confidence, and inconsistent access to diagnostic and support services.</w:t>
      </w:r>
    </w:p>
    <w:p w14:paraId="67E7CFD2" w14:textId="1CD5F09F" w:rsidR="00116C27" w:rsidRPr="00116C27" w:rsidRDefault="00116C27" w:rsidP="00116C27">
      <w:pPr>
        <w:spacing w:line="360" w:lineRule="auto"/>
        <w:rPr>
          <w:rFonts w:ascii="Arial" w:hAnsi="Arial" w:cs="Arial"/>
          <w:sz w:val="24"/>
          <w:szCs w:val="24"/>
        </w:rPr>
      </w:pPr>
      <w:r w:rsidRPr="00116C27">
        <w:rPr>
          <w:rFonts w:ascii="Arial" w:hAnsi="Arial" w:cs="Arial"/>
          <w:sz w:val="24"/>
          <w:szCs w:val="24"/>
        </w:rPr>
        <w:t>A central theme in recent work is the overlap between trauma responses and ADHD</w:t>
      </w:r>
      <w:r w:rsidRPr="00116C27">
        <w:rPr>
          <w:rFonts w:ascii="Cambria Math" w:hAnsi="Cambria Math" w:cs="Cambria Math"/>
          <w:sz w:val="24"/>
          <w:szCs w:val="24"/>
        </w:rPr>
        <w:t>‑</w:t>
      </w:r>
      <w:r w:rsidRPr="00116C27">
        <w:rPr>
          <w:rFonts w:ascii="Arial" w:hAnsi="Arial" w:cs="Arial"/>
          <w:sz w:val="24"/>
          <w:szCs w:val="24"/>
        </w:rPr>
        <w:t>like presentations. UK</w:t>
      </w:r>
      <w:r w:rsidRPr="00116C27">
        <w:rPr>
          <w:rFonts w:ascii="Cambria Math" w:hAnsi="Cambria Math" w:cs="Cambria Math"/>
          <w:sz w:val="24"/>
          <w:szCs w:val="24"/>
        </w:rPr>
        <w:t>‑</w:t>
      </w:r>
      <w:r w:rsidRPr="00116C27">
        <w:rPr>
          <w:rFonts w:ascii="Arial" w:hAnsi="Arial" w:cs="Arial"/>
          <w:sz w:val="24"/>
          <w:szCs w:val="24"/>
        </w:rPr>
        <w:t xml:space="preserve">based practice texts and emerging empirical work emphasise that hypervigilance, emotional dysregulation, and concentration difficulties linked to adverse childhood experiences can mimic or mask ADHD, complicating assessment and intervention. Hanbury’s practitioner guide on ADHD and child trauma (2025) argues for a </w:t>
      </w:r>
      <w:r w:rsidR="00117183">
        <w:rPr>
          <w:rFonts w:ascii="Arial" w:hAnsi="Arial" w:cs="Arial"/>
          <w:sz w:val="24"/>
          <w:szCs w:val="24"/>
        </w:rPr>
        <w:t>‘</w:t>
      </w:r>
      <w:r w:rsidRPr="00116C27">
        <w:rPr>
          <w:rFonts w:ascii="Arial" w:hAnsi="Arial" w:cs="Arial"/>
          <w:sz w:val="24"/>
          <w:szCs w:val="24"/>
        </w:rPr>
        <w:t>both</w:t>
      </w:r>
      <w:r w:rsidRPr="00116C27">
        <w:rPr>
          <w:rFonts w:ascii="Cambria Math" w:hAnsi="Cambria Math" w:cs="Cambria Math"/>
          <w:sz w:val="24"/>
          <w:szCs w:val="24"/>
        </w:rPr>
        <w:t>‑</w:t>
      </w:r>
      <w:r w:rsidRPr="00116C27">
        <w:rPr>
          <w:rFonts w:ascii="Arial" w:hAnsi="Arial" w:cs="Arial"/>
          <w:sz w:val="24"/>
          <w:szCs w:val="24"/>
        </w:rPr>
        <w:t>and</w:t>
      </w:r>
      <w:r w:rsidR="00117183">
        <w:rPr>
          <w:rFonts w:ascii="Arial" w:hAnsi="Arial" w:cs="Arial"/>
          <w:sz w:val="24"/>
          <w:szCs w:val="24"/>
        </w:rPr>
        <w:t>’</w:t>
      </w:r>
      <w:r w:rsidRPr="00116C27">
        <w:rPr>
          <w:rFonts w:ascii="Arial" w:hAnsi="Arial" w:cs="Arial"/>
          <w:sz w:val="24"/>
          <w:szCs w:val="24"/>
        </w:rPr>
        <w:t xml:space="preserve"> perspective, where trauma</w:t>
      </w:r>
      <w:r w:rsidRPr="00116C27">
        <w:rPr>
          <w:rFonts w:ascii="Cambria Math" w:hAnsi="Cambria Math" w:cs="Cambria Math"/>
          <w:sz w:val="24"/>
          <w:szCs w:val="24"/>
        </w:rPr>
        <w:t>‑</w:t>
      </w:r>
      <w:r w:rsidRPr="00116C27">
        <w:rPr>
          <w:rFonts w:ascii="Arial" w:hAnsi="Arial" w:cs="Arial"/>
          <w:sz w:val="24"/>
          <w:szCs w:val="24"/>
        </w:rPr>
        <w:t>informed and neurodevelopmentally</w:t>
      </w:r>
      <w:r w:rsidRPr="00116C27">
        <w:rPr>
          <w:rFonts w:ascii="Cambria Math" w:hAnsi="Cambria Math" w:cs="Cambria Math"/>
          <w:sz w:val="24"/>
          <w:szCs w:val="24"/>
        </w:rPr>
        <w:t>‑</w:t>
      </w:r>
      <w:r w:rsidRPr="00116C27">
        <w:rPr>
          <w:rFonts w:ascii="Arial" w:hAnsi="Arial" w:cs="Arial"/>
          <w:sz w:val="24"/>
          <w:szCs w:val="24"/>
        </w:rPr>
        <w:t xml:space="preserve">informed frameworks are integrated rather than treated as competing explanations. </w:t>
      </w:r>
    </w:p>
    <w:p w14:paraId="3D5EF8C8" w14:textId="2AF5AB21" w:rsidR="00116C27" w:rsidRPr="00116C27" w:rsidRDefault="00116C27" w:rsidP="00116C27">
      <w:pPr>
        <w:spacing w:line="360" w:lineRule="auto"/>
        <w:rPr>
          <w:rFonts w:ascii="Arial" w:hAnsi="Arial" w:cs="Arial"/>
          <w:sz w:val="24"/>
          <w:szCs w:val="24"/>
        </w:rPr>
      </w:pPr>
      <w:r w:rsidRPr="00116C27">
        <w:rPr>
          <w:rFonts w:ascii="Arial" w:hAnsi="Arial" w:cs="Arial"/>
          <w:sz w:val="24"/>
          <w:szCs w:val="24"/>
        </w:rPr>
        <w:t>Another recurring debate concerns the sources and quality of practitioners’ knowledge. Studies and reviews note that social workers’ understanding of ADHD is often shaped more by practice experience, informal learning, and online or anecdotal information than by structured education or CPD. Heady et al. (2022) call for national</w:t>
      </w:r>
      <w:r w:rsidRPr="00116C27">
        <w:rPr>
          <w:rFonts w:ascii="Cambria Math" w:hAnsi="Cambria Math" w:cs="Cambria Math"/>
          <w:sz w:val="24"/>
          <w:szCs w:val="24"/>
        </w:rPr>
        <w:t>‑</w:t>
      </w:r>
      <w:r w:rsidRPr="00116C27">
        <w:rPr>
          <w:rFonts w:ascii="Arial" w:hAnsi="Arial" w:cs="Arial"/>
          <w:sz w:val="24"/>
          <w:szCs w:val="24"/>
        </w:rPr>
        <w:t>level research and policy attention to training, resources, and access to specialist support, arguing that current gaps contribute to inconsistent assessments and fragmented care for children with neurodevelopmental needs.</w:t>
      </w:r>
    </w:p>
    <w:p w14:paraId="6B6D44A3" w14:textId="77777777" w:rsidR="00682E00" w:rsidRDefault="00116C27" w:rsidP="00116C27">
      <w:pPr>
        <w:spacing w:line="360" w:lineRule="auto"/>
        <w:rPr>
          <w:rFonts w:ascii="Arial" w:hAnsi="Arial" w:cs="Arial"/>
          <w:sz w:val="24"/>
          <w:szCs w:val="24"/>
        </w:rPr>
      </w:pPr>
      <w:r w:rsidRPr="00116C27">
        <w:rPr>
          <w:rFonts w:ascii="Arial" w:hAnsi="Arial" w:cs="Arial"/>
          <w:sz w:val="24"/>
          <w:szCs w:val="24"/>
        </w:rPr>
        <w:t>Systematic work on neurodevelopmental disorders in looked</w:t>
      </w:r>
      <w:r w:rsidRPr="00116C27">
        <w:rPr>
          <w:rFonts w:ascii="Cambria Math" w:hAnsi="Cambria Math" w:cs="Cambria Math"/>
          <w:sz w:val="24"/>
          <w:szCs w:val="24"/>
        </w:rPr>
        <w:t>‑</w:t>
      </w:r>
      <w:r w:rsidRPr="00116C27">
        <w:rPr>
          <w:rFonts w:ascii="Arial" w:hAnsi="Arial" w:cs="Arial"/>
          <w:sz w:val="24"/>
          <w:szCs w:val="24"/>
        </w:rPr>
        <w:t>after populations highlights the impact of unmet ADHD</w:t>
      </w:r>
      <w:r w:rsidRPr="00116C27">
        <w:rPr>
          <w:rFonts w:ascii="Cambria Math" w:hAnsi="Cambria Math" w:cs="Cambria Math"/>
          <w:sz w:val="24"/>
          <w:szCs w:val="24"/>
        </w:rPr>
        <w:t>‑</w:t>
      </w:r>
      <w:r w:rsidRPr="00116C27">
        <w:rPr>
          <w:rFonts w:ascii="Arial" w:hAnsi="Arial" w:cs="Arial"/>
          <w:sz w:val="24"/>
          <w:szCs w:val="24"/>
        </w:rPr>
        <w:t xml:space="preserve">related needs on health, education, and social </w:t>
      </w:r>
      <w:r w:rsidRPr="00116C27">
        <w:rPr>
          <w:rFonts w:ascii="Arial" w:hAnsi="Arial" w:cs="Arial"/>
          <w:sz w:val="24"/>
          <w:szCs w:val="24"/>
        </w:rPr>
        <w:lastRenderedPageBreak/>
        <w:t>wellbeing, and recommends trauma</w:t>
      </w:r>
      <w:r w:rsidRPr="00116C27">
        <w:rPr>
          <w:rFonts w:ascii="Cambria Math" w:hAnsi="Cambria Math" w:cs="Cambria Math"/>
          <w:sz w:val="24"/>
          <w:szCs w:val="24"/>
        </w:rPr>
        <w:t>‑</w:t>
      </w:r>
      <w:r w:rsidRPr="00116C27">
        <w:rPr>
          <w:rFonts w:ascii="Arial" w:hAnsi="Arial" w:cs="Arial"/>
          <w:sz w:val="24"/>
          <w:szCs w:val="24"/>
        </w:rPr>
        <w:t>informed, multi</w:t>
      </w:r>
      <w:r w:rsidRPr="00116C27">
        <w:rPr>
          <w:rFonts w:ascii="Cambria Math" w:hAnsi="Cambria Math" w:cs="Cambria Math"/>
          <w:sz w:val="24"/>
          <w:szCs w:val="24"/>
        </w:rPr>
        <w:t>‑</w:t>
      </w:r>
      <w:r w:rsidRPr="00116C27">
        <w:rPr>
          <w:rFonts w:ascii="Arial" w:hAnsi="Arial" w:cs="Arial"/>
          <w:sz w:val="24"/>
          <w:szCs w:val="24"/>
        </w:rPr>
        <w:t>agency, evidence</w:t>
      </w:r>
      <w:r w:rsidRPr="00116C27">
        <w:rPr>
          <w:rFonts w:ascii="Cambria Math" w:hAnsi="Cambria Math" w:cs="Cambria Math"/>
          <w:sz w:val="24"/>
          <w:szCs w:val="24"/>
        </w:rPr>
        <w:t>‑</w:t>
      </w:r>
      <w:r w:rsidRPr="00116C27">
        <w:rPr>
          <w:rFonts w:ascii="Arial" w:hAnsi="Arial" w:cs="Arial"/>
          <w:sz w:val="24"/>
          <w:szCs w:val="24"/>
        </w:rPr>
        <w:t xml:space="preserve">based responses. </w:t>
      </w:r>
    </w:p>
    <w:p w14:paraId="44DF2342" w14:textId="21DC6D57" w:rsidR="00682E00" w:rsidRDefault="00682E00" w:rsidP="00116C27">
      <w:pPr>
        <w:spacing w:line="360" w:lineRule="auto"/>
        <w:rPr>
          <w:rFonts w:ascii="Arial" w:hAnsi="Arial" w:cs="Arial"/>
          <w:sz w:val="24"/>
          <w:szCs w:val="24"/>
        </w:rPr>
      </w:pPr>
      <w:r w:rsidRPr="00682E00">
        <w:rPr>
          <w:rFonts w:ascii="Arial" w:hAnsi="Arial" w:cs="Arial"/>
          <w:sz w:val="24"/>
          <w:szCs w:val="24"/>
        </w:rPr>
        <w:t>Further UK literature highlights the systemic implications of these knowledge gaps, particularly within statutory children’s services where social workers are required to interpret complex behavioural presentations under significant time and resource pressures. Young and Amarasinghe (2020) note that inconsistent understanding of ADHD contributes to delays in identification, fragmented pathways to assessment, and variability in the quality of multi</w:t>
      </w:r>
      <w:r w:rsidRPr="00682E00">
        <w:rPr>
          <w:rFonts w:ascii="Cambria Math" w:hAnsi="Cambria Math" w:cs="Cambria Math"/>
          <w:sz w:val="24"/>
          <w:szCs w:val="24"/>
        </w:rPr>
        <w:t>‑</w:t>
      </w:r>
      <w:r w:rsidRPr="00682E00">
        <w:rPr>
          <w:rFonts w:ascii="Arial" w:hAnsi="Arial" w:cs="Arial"/>
          <w:sz w:val="24"/>
          <w:szCs w:val="24"/>
        </w:rPr>
        <w:t>agency decision</w:t>
      </w:r>
      <w:r w:rsidRPr="00682E00">
        <w:rPr>
          <w:rFonts w:ascii="Cambria Math" w:hAnsi="Cambria Math" w:cs="Cambria Math"/>
          <w:sz w:val="24"/>
          <w:szCs w:val="24"/>
        </w:rPr>
        <w:t>‑</w:t>
      </w:r>
      <w:r w:rsidRPr="00682E00">
        <w:rPr>
          <w:rFonts w:ascii="Arial" w:hAnsi="Arial" w:cs="Arial"/>
          <w:sz w:val="24"/>
          <w:szCs w:val="24"/>
        </w:rPr>
        <w:t>making. McFarlane (2021) similarly argues that without a coherent neurodevelopmental knowledge base, practitioners risk over</w:t>
      </w:r>
      <w:r w:rsidRPr="00682E00">
        <w:rPr>
          <w:rFonts w:ascii="Cambria Math" w:hAnsi="Cambria Math" w:cs="Cambria Math"/>
          <w:sz w:val="24"/>
          <w:szCs w:val="24"/>
        </w:rPr>
        <w:t>‑</w:t>
      </w:r>
      <w:r w:rsidRPr="00682E00">
        <w:rPr>
          <w:rFonts w:ascii="Arial" w:hAnsi="Arial" w:cs="Arial"/>
          <w:sz w:val="24"/>
          <w:szCs w:val="24"/>
        </w:rPr>
        <w:t>relying on behavioural interpretations that overlook underlying cognitive and regulatory needs. These challenges reinforce calls for structured, evidence</w:t>
      </w:r>
      <w:r w:rsidRPr="00682E00">
        <w:rPr>
          <w:rFonts w:ascii="Cambria Math" w:hAnsi="Cambria Math" w:cs="Cambria Math"/>
          <w:sz w:val="24"/>
          <w:szCs w:val="24"/>
        </w:rPr>
        <w:t>‑</w:t>
      </w:r>
      <w:r w:rsidRPr="00682E00">
        <w:rPr>
          <w:rFonts w:ascii="Arial" w:hAnsi="Arial" w:cs="Arial"/>
          <w:sz w:val="24"/>
          <w:szCs w:val="24"/>
        </w:rPr>
        <w:t>informed ADHD training embedded within social work education and ongoing professional development.</w:t>
      </w:r>
    </w:p>
    <w:p w14:paraId="06538A5E" w14:textId="59EF1AAC" w:rsidR="00EE3A2D" w:rsidRDefault="00116C27" w:rsidP="00116C27">
      <w:pPr>
        <w:spacing w:line="360" w:lineRule="auto"/>
        <w:rPr>
          <w:rFonts w:ascii="Arial" w:hAnsi="Arial" w:cs="Arial"/>
          <w:sz w:val="24"/>
          <w:szCs w:val="24"/>
        </w:rPr>
      </w:pPr>
      <w:r w:rsidRPr="00116C27">
        <w:rPr>
          <w:rFonts w:ascii="Arial" w:hAnsi="Arial" w:cs="Arial"/>
          <w:sz w:val="24"/>
          <w:szCs w:val="24"/>
        </w:rPr>
        <w:t xml:space="preserve">Together, these </w:t>
      </w:r>
      <w:r>
        <w:rPr>
          <w:rFonts w:ascii="Arial" w:hAnsi="Arial" w:cs="Arial"/>
          <w:sz w:val="24"/>
          <w:szCs w:val="24"/>
        </w:rPr>
        <w:t>themes</w:t>
      </w:r>
      <w:r w:rsidRPr="00116C27">
        <w:rPr>
          <w:rFonts w:ascii="Arial" w:hAnsi="Arial" w:cs="Arial"/>
          <w:sz w:val="24"/>
          <w:szCs w:val="24"/>
        </w:rPr>
        <w:t xml:space="preserve"> underscore the need for research that explores social workers’ understanding of ADHD, the sources that shape it, and how this knowledge is applied in care and support planning</w:t>
      </w:r>
      <w:r>
        <w:rPr>
          <w:rFonts w:ascii="Arial" w:hAnsi="Arial" w:cs="Arial"/>
          <w:sz w:val="24"/>
          <w:szCs w:val="24"/>
        </w:rPr>
        <w:t xml:space="preserve">, </w:t>
      </w:r>
      <w:r w:rsidRPr="00116C27">
        <w:rPr>
          <w:rFonts w:ascii="Arial" w:hAnsi="Arial" w:cs="Arial"/>
          <w:sz w:val="24"/>
          <w:szCs w:val="24"/>
        </w:rPr>
        <w:t xml:space="preserve">so that training, policy, and practice can be better aligned with </w:t>
      </w:r>
      <w:r w:rsidRPr="00116C27">
        <w:rPr>
          <w:rFonts w:ascii="Arial" w:hAnsi="Arial" w:cs="Arial"/>
          <w:sz w:val="24"/>
          <w:szCs w:val="24"/>
        </w:rPr>
        <w:t>children</w:t>
      </w:r>
      <w:r w:rsidRPr="00116C27">
        <w:rPr>
          <w:rFonts w:ascii="Arial" w:hAnsi="Arial" w:cs="Arial"/>
          <w:sz w:val="24"/>
          <w:szCs w:val="24"/>
        </w:rPr>
        <w:t xml:space="preserve"> lived realities.</w:t>
      </w:r>
    </w:p>
    <w:p w14:paraId="6A738EAD" w14:textId="77777777" w:rsidR="0025299A" w:rsidRPr="00EE3A2D" w:rsidRDefault="0025299A" w:rsidP="00EE3A2D">
      <w:pPr>
        <w:spacing w:line="360" w:lineRule="auto"/>
        <w:rPr>
          <w:rFonts w:ascii="Arial" w:hAnsi="Arial" w:cs="Arial"/>
          <w:sz w:val="24"/>
          <w:szCs w:val="24"/>
        </w:rPr>
      </w:pPr>
    </w:p>
    <w:p w14:paraId="4DEFE4BB" w14:textId="78A52790" w:rsidR="00EE3A2D" w:rsidRPr="00EE3A2D" w:rsidRDefault="00EE3A2D" w:rsidP="00EE3A2D">
      <w:pPr>
        <w:spacing w:line="360" w:lineRule="auto"/>
        <w:rPr>
          <w:rFonts w:ascii="Arial" w:hAnsi="Arial" w:cs="Arial"/>
          <w:sz w:val="24"/>
          <w:szCs w:val="24"/>
        </w:rPr>
      </w:pPr>
      <w:r w:rsidRPr="00B16176">
        <w:rPr>
          <w:rFonts w:ascii="Arial" w:hAnsi="Arial" w:cs="Arial"/>
          <w:b/>
          <w:bCs/>
          <w:sz w:val="24"/>
          <w:szCs w:val="24"/>
        </w:rPr>
        <w:t>6. Methodology / Project Approach</w:t>
      </w:r>
      <w:r w:rsidRPr="00EE3A2D">
        <w:rPr>
          <w:rFonts w:ascii="Arial" w:hAnsi="Arial" w:cs="Arial"/>
          <w:sz w:val="24"/>
          <w:szCs w:val="24"/>
        </w:rPr>
        <w:t xml:space="preserve"> </w:t>
      </w:r>
    </w:p>
    <w:p w14:paraId="007129D8" w14:textId="3FDF6605" w:rsidR="00B16176" w:rsidRPr="00B16176" w:rsidRDefault="00B16176" w:rsidP="00B16176">
      <w:pPr>
        <w:spacing w:line="360" w:lineRule="auto"/>
        <w:rPr>
          <w:rFonts w:ascii="Arial" w:hAnsi="Arial" w:cs="Arial"/>
          <w:sz w:val="24"/>
          <w:szCs w:val="24"/>
        </w:rPr>
      </w:pPr>
      <w:r>
        <w:rPr>
          <w:rFonts w:ascii="Arial" w:hAnsi="Arial" w:cs="Arial"/>
          <w:sz w:val="24"/>
          <w:szCs w:val="24"/>
        </w:rPr>
        <w:t>T</w:t>
      </w:r>
      <w:r w:rsidRPr="00B16176">
        <w:rPr>
          <w:rFonts w:ascii="Arial" w:hAnsi="Arial" w:cs="Arial"/>
          <w:sz w:val="24"/>
          <w:szCs w:val="24"/>
        </w:rPr>
        <w:t>his study will adopt an empirical mixed</w:t>
      </w:r>
      <w:r w:rsidRPr="00B16176">
        <w:rPr>
          <w:rFonts w:ascii="Cambria Math" w:hAnsi="Cambria Math" w:cs="Cambria Math"/>
          <w:sz w:val="24"/>
          <w:szCs w:val="24"/>
        </w:rPr>
        <w:t>‑</w:t>
      </w:r>
      <w:r w:rsidRPr="00B16176">
        <w:rPr>
          <w:rFonts w:ascii="Arial" w:hAnsi="Arial" w:cs="Arial"/>
          <w:sz w:val="24"/>
          <w:szCs w:val="24"/>
        </w:rPr>
        <w:t>methods, cross</w:t>
      </w:r>
      <w:r w:rsidRPr="00B16176">
        <w:rPr>
          <w:rFonts w:ascii="Cambria Math" w:hAnsi="Cambria Math" w:cs="Cambria Math"/>
          <w:sz w:val="24"/>
          <w:szCs w:val="24"/>
        </w:rPr>
        <w:t>‑</w:t>
      </w:r>
      <w:r w:rsidRPr="00B16176">
        <w:rPr>
          <w:rFonts w:ascii="Arial" w:hAnsi="Arial" w:cs="Arial"/>
          <w:sz w:val="24"/>
          <w:szCs w:val="24"/>
        </w:rPr>
        <w:t xml:space="preserve">sectional design to explore local authority children’s services social workers’ understanding of ADHD and the sources </w:t>
      </w:r>
      <w:r>
        <w:rPr>
          <w:rFonts w:ascii="Arial" w:hAnsi="Arial" w:cs="Arial"/>
          <w:sz w:val="24"/>
          <w:szCs w:val="24"/>
        </w:rPr>
        <w:t xml:space="preserve">of information </w:t>
      </w:r>
      <w:r w:rsidRPr="00B16176">
        <w:rPr>
          <w:rFonts w:ascii="Arial" w:hAnsi="Arial" w:cs="Arial"/>
          <w:sz w:val="24"/>
          <w:szCs w:val="24"/>
        </w:rPr>
        <w:t>that shape this knowledge. A mixed</w:t>
      </w:r>
      <w:r w:rsidRPr="00B16176">
        <w:rPr>
          <w:rFonts w:ascii="Cambria Math" w:hAnsi="Cambria Math" w:cs="Cambria Math"/>
          <w:sz w:val="24"/>
          <w:szCs w:val="24"/>
        </w:rPr>
        <w:t>‑</w:t>
      </w:r>
      <w:r w:rsidRPr="00B16176">
        <w:rPr>
          <w:rFonts w:ascii="Arial" w:hAnsi="Arial" w:cs="Arial"/>
          <w:sz w:val="24"/>
          <w:szCs w:val="24"/>
        </w:rPr>
        <w:t>methods approach is appropriate because the topic requires both breadth</w:t>
      </w:r>
      <w:r>
        <w:rPr>
          <w:rFonts w:ascii="Arial" w:hAnsi="Arial" w:cs="Arial"/>
          <w:sz w:val="24"/>
          <w:szCs w:val="24"/>
        </w:rPr>
        <w:t xml:space="preserve"> (</w:t>
      </w:r>
      <w:r w:rsidRPr="00B16176">
        <w:rPr>
          <w:rFonts w:ascii="Arial" w:hAnsi="Arial" w:cs="Arial"/>
          <w:sz w:val="24"/>
          <w:szCs w:val="24"/>
        </w:rPr>
        <w:t>to capture patterns, trends, and levels of knowledge across practitioners</w:t>
      </w:r>
      <w:r>
        <w:rPr>
          <w:rFonts w:ascii="Arial" w:hAnsi="Arial" w:cs="Arial"/>
          <w:sz w:val="24"/>
          <w:szCs w:val="24"/>
        </w:rPr>
        <w:t xml:space="preserve">) </w:t>
      </w:r>
      <w:r w:rsidRPr="00B16176">
        <w:rPr>
          <w:rFonts w:ascii="Arial" w:hAnsi="Arial" w:cs="Arial"/>
          <w:sz w:val="24"/>
          <w:szCs w:val="24"/>
        </w:rPr>
        <w:t>and depth</w:t>
      </w:r>
      <w:r>
        <w:rPr>
          <w:rFonts w:ascii="Arial" w:hAnsi="Arial" w:cs="Arial"/>
          <w:sz w:val="24"/>
          <w:szCs w:val="24"/>
        </w:rPr>
        <w:t xml:space="preserve"> (</w:t>
      </w:r>
      <w:r w:rsidRPr="00B16176">
        <w:rPr>
          <w:rFonts w:ascii="Arial" w:hAnsi="Arial" w:cs="Arial"/>
          <w:sz w:val="24"/>
          <w:szCs w:val="24"/>
        </w:rPr>
        <w:t>to understand how this knowledge is constructed, interpreted, and applied in practice</w:t>
      </w:r>
      <w:r>
        <w:rPr>
          <w:rFonts w:ascii="Arial" w:hAnsi="Arial" w:cs="Arial"/>
          <w:sz w:val="24"/>
          <w:szCs w:val="24"/>
        </w:rPr>
        <w:t>)</w:t>
      </w:r>
      <w:r w:rsidRPr="00B16176">
        <w:rPr>
          <w:rFonts w:ascii="Arial" w:hAnsi="Arial" w:cs="Arial"/>
          <w:sz w:val="24"/>
          <w:szCs w:val="24"/>
        </w:rPr>
        <w:t>. Combining quantitative and qualitative data will enable a more comprehensive analysis of how social workers conceptualise ADHD, how they distinguish it from trauma</w:t>
      </w:r>
      <w:r w:rsidRPr="00B16176">
        <w:rPr>
          <w:rFonts w:ascii="Cambria Math" w:hAnsi="Cambria Math" w:cs="Cambria Math"/>
          <w:sz w:val="24"/>
          <w:szCs w:val="24"/>
        </w:rPr>
        <w:t>‑</w:t>
      </w:r>
      <w:r w:rsidRPr="00B16176">
        <w:rPr>
          <w:rFonts w:ascii="Arial" w:hAnsi="Arial" w:cs="Arial"/>
          <w:sz w:val="24"/>
          <w:szCs w:val="24"/>
        </w:rPr>
        <w:t>related presentations, and how this understanding influences care and support planning.</w:t>
      </w:r>
    </w:p>
    <w:p w14:paraId="686983E3" w14:textId="19543BF3" w:rsidR="00B16176" w:rsidRDefault="00B16176" w:rsidP="00B16176">
      <w:pPr>
        <w:spacing w:line="360" w:lineRule="auto"/>
        <w:rPr>
          <w:rFonts w:ascii="Arial" w:hAnsi="Arial" w:cs="Arial"/>
          <w:sz w:val="24"/>
          <w:szCs w:val="24"/>
        </w:rPr>
      </w:pPr>
      <w:r w:rsidRPr="00B16176">
        <w:rPr>
          <w:rFonts w:ascii="Arial" w:hAnsi="Arial" w:cs="Arial"/>
          <w:sz w:val="24"/>
          <w:szCs w:val="24"/>
        </w:rPr>
        <w:t>Data will be collected in two phases</w:t>
      </w:r>
      <w:r>
        <w:rPr>
          <w:rFonts w:ascii="Arial" w:hAnsi="Arial" w:cs="Arial"/>
          <w:sz w:val="24"/>
          <w:szCs w:val="24"/>
        </w:rPr>
        <w:t>:</w:t>
      </w:r>
    </w:p>
    <w:p w14:paraId="2334F61F" w14:textId="0897212F" w:rsidR="00B16176" w:rsidRPr="00B16176" w:rsidRDefault="00B16176" w:rsidP="00B16176">
      <w:pPr>
        <w:spacing w:line="360" w:lineRule="auto"/>
        <w:rPr>
          <w:rFonts w:ascii="Arial" w:hAnsi="Arial" w:cs="Arial"/>
          <w:sz w:val="24"/>
          <w:szCs w:val="24"/>
        </w:rPr>
      </w:pPr>
      <w:r w:rsidRPr="00B16176">
        <w:rPr>
          <w:rFonts w:ascii="Arial" w:hAnsi="Arial" w:cs="Arial"/>
          <w:sz w:val="24"/>
          <w:szCs w:val="24"/>
        </w:rPr>
        <w:t xml:space="preserve">The first phase will involve an online questionnaire distributed to children’s services social workers across selected Welsh local authorities. The questionnaire will gather </w:t>
      </w:r>
      <w:r w:rsidRPr="00B16176">
        <w:rPr>
          <w:rFonts w:ascii="Arial" w:hAnsi="Arial" w:cs="Arial"/>
          <w:sz w:val="24"/>
          <w:szCs w:val="24"/>
        </w:rPr>
        <w:lastRenderedPageBreak/>
        <w:t>demographic information, levels of experience, self</w:t>
      </w:r>
      <w:r w:rsidRPr="00B16176">
        <w:rPr>
          <w:rFonts w:ascii="Cambria Math" w:hAnsi="Cambria Math" w:cs="Cambria Math"/>
          <w:sz w:val="24"/>
          <w:szCs w:val="24"/>
        </w:rPr>
        <w:t>‑</w:t>
      </w:r>
      <w:r w:rsidRPr="00B16176">
        <w:rPr>
          <w:rFonts w:ascii="Arial" w:hAnsi="Arial" w:cs="Arial"/>
          <w:sz w:val="24"/>
          <w:szCs w:val="24"/>
        </w:rPr>
        <w:t>reported confidence, and baseline knowledge of ADHD. It will also explore the sources practitioners rely on</w:t>
      </w:r>
      <w:r>
        <w:rPr>
          <w:rFonts w:ascii="Arial" w:hAnsi="Arial" w:cs="Arial"/>
          <w:sz w:val="24"/>
          <w:szCs w:val="24"/>
        </w:rPr>
        <w:t xml:space="preserve">, </w:t>
      </w:r>
      <w:r w:rsidRPr="00B16176">
        <w:rPr>
          <w:rFonts w:ascii="Arial" w:hAnsi="Arial" w:cs="Arial"/>
          <w:sz w:val="24"/>
          <w:szCs w:val="24"/>
        </w:rPr>
        <w:t xml:space="preserve">such as formal training, supervision, policy guidance, online content, or practice </w:t>
      </w:r>
      <w:r>
        <w:rPr>
          <w:rFonts w:ascii="Arial" w:hAnsi="Arial" w:cs="Arial"/>
          <w:sz w:val="24"/>
          <w:szCs w:val="24"/>
        </w:rPr>
        <w:t xml:space="preserve">or personal </w:t>
      </w:r>
      <w:r w:rsidRPr="00B16176">
        <w:rPr>
          <w:rFonts w:ascii="Arial" w:hAnsi="Arial" w:cs="Arial"/>
          <w:sz w:val="24"/>
          <w:szCs w:val="24"/>
        </w:rPr>
        <w:t>experience. The questionnaire will include a combination of closed questions, Likert</w:t>
      </w:r>
      <w:r w:rsidRPr="00B16176">
        <w:rPr>
          <w:rFonts w:ascii="Cambria Math" w:hAnsi="Cambria Math" w:cs="Cambria Math"/>
          <w:sz w:val="24"/>
          <w:szCs w:val="24"/>
        </w:rPr>
        <w:t>‑</w:t>
      </w:r>
      <w:r w:rsidRPr="00B16176">
        <w:rPr>
          <w:rFonts w:ascii="Arial" w:hAnsi="Arial" w:cs="Arial"/>
          <w:sz w:val="24"/>
          <w:szCs w:val="24"/>
        </w:rPr>
        <w:t>scale items, and short free</w:t>
      </w:r>
      <w:r w:rsidRPr="00B16176">
        <w:rPr>
          <w:rFonts w:ascii="Cambria Math" w:hAnsi="Cambria Math" w:cs="Cambria Math"/>
          <w:sz w:val="24"/>
          <w:szCs w:val="24"/>
        </w:rPr>
        <w:t>‑</w:t>
      </w:r>
      <w:r w:rsidRPr="00B16176">
        <w:rPr>
          <w:rFonts w:ascii="Arial" w:hAnsi="Arial" w:cs="Arial"/>
          <w:sz w:val="24"/>
          <w:szCs w:val="24"/>
        </w:rPr>
        <w:t>text responses to allow for both quantifiable patterns and brief qualitative insight.</w:t>
      </w:r>
    </w:p>
    <w:p w14:paraId="4B8CB456" w14:textId="5A588CE6" w:rsidR="00B16176" w:rsidRPr="00B16176" w:rsidRDefault="00B16176" w:rsidP="00B16176">
      <w:pPr>
        <w:spacing w:line="360" w:lineRule="auto"/>
        <w:rPr>
          <w:rFonts w:ascii="Arial" w:hAnsi="Arial" w:cs="Arial"/>
          <w:sz w:val="24"/>
          <w:szCs w:val="24"/>
        </w:rPr>
      </w:pPr>
      <w:r w:rsidRPr="00B16176">
        <w:rPr>
          <w:rFonts w:ascii="Arial" w:hAnsi="Arial" w:cs="Arial"/>
          <w:sz w:val="24"/>
          <w:szCs w:val="24"/>
        </w:rPr>
        <w:t>The second phase will involve semi</w:t>
      </w:r>
      <w:r w:rsidRPr="00B16176">
        <w:rPr>
          <w:rFonts w:ascii="Cambria Math" w:hAnsi="Cambria Math" w:cs="Cambria Math"/>
          <w:sz w:val="24"/>
          <w:szCs w:val="24"/>
        </w:rPr>
        <w:t>‑</w:t>
      </w:r>
      <w:r w:rsidRPr="00B16176">
        <w:rPr>
          <w:rFonts w:ascii="Arial" w:hAnsi="Arial" w:cs="Arial"/>
          <w:sz w:val="24"/>
          <w:szCs w:val="24"/>
        </w:rPr>
        <w:t xml:space="preserve">structured </w:t>
      </w:r>
      <w:r>
        <w:rPr>
          <w:rFonts w:ascii="Arial" w:hAnsi="Arial" w:cs="Arial"/>
          <w:sz w:val="24"/>
          <w:szCs w:val="24"/>
        </w:rPr>
        <w:t xml:space="preserve">1:1 </w:t>
      </w:r>
      <w:proofErr w:type="gramStart"/>
      <w:r w:rsidRPr="00B16176">
        <w:rPr>
          <w:rFonts w:ascii="Arial" w:hAnsi="Arial" w:cs="Arial"/>
          <w:sz w:val="24"/>
          <w:szCs w:val="24"/>
        </w:rPr>
        <w:t>interviews</w:t>
      </w:r>
      <w:proofErr w:type="gramEnd"/>
      <w:r w:rsidRPr="00B16176">
        <w:rPr>
          <w:rFonts w:ascii="Arial" w:hAnsi="Arial" w:cs="Arial"/>
          <w:sz w:val="24"/>
          <w:szCs w:val="24"/>
        </w:rPr>
        <w:t xml:space="preserve"> with a purposive sample of questionnaire respondents who volunteer to participate further. Semi</w:t>
      </w:r>
      <w:r w:rsidRPr="00B16176">
        <w:rPr>
          <w:rFonts w:ascii="Cambria Math" w:hAnsi="Cambria Math" w:cs="Cambria Math"/>
          <w:sz w:val="24"/>
          <w:szCs w:val="24"/>
        </w:rPr>
        <w:t>‑</w:t>
      </w:r>
      <w:r w:rsidRPr="00B16176">
        <w:rPr>
          <w:rFonts w:ascii="Arial" w:hAnsi="Arial" w:cs="Arial"/>
          <w:sz w:val="24"/>
          <w:szCs w:val="24"/>
        </w:rPr>
        <w:t>structured interviews are well suited to exploring practitioners’ meaning</w:t>
      </w:r>
      <w:r w:rsidRPr="00B16176">
        <w:rPr>
          <w:rFonts w:ascii="Cambria Math" w:hAnsi="Cambria Math" w:cs="Cambria Math"/>
          <w:sz w:val="24"/>
          <w:szCs w:val="24"/>
        </w:rPr>
        <w:t>‑</w:t>
      </w:r>
      <w:r w:rsidRPr="00B16176">
        <w:rPr>
          <w:rFonts w:ascii="Arial" w:hAnsi="Arial" w:cs="Arial"/>
          <w:sz w:val="24"/>
          <w:szCs w:val="24"/>
        </w:rPr>
        <w:t>making, professional reasoning, and lived experience. Interviews will examine how social workers interpret ADHD</w:t>
      </w:r>
      <w:r w:rsidRPr="00B16176">
        <w:rPr>
          <w:rFonts w:ascii="Cambria Math" w:hAnsi="Cambria Math" w:cs="Cambria Math"/>
          <w:sz w:val="24"/>
          <w:szCs w:val="24"/>
        </w:rPr>
        <w:t>‑</w:t>
      </w:r>
      <w:r w:rsidRPr="00B16176">
        <w:rPr>
          <w:rFonts w:ascii="Arial" w:hAnsi="Arial" w:cs="Arial"/>
          <w:sz w:val="24"/>
          <w:szCs w:val="24"/>
        </w:rPr>
        <w:t>related behaviours, how they differentiate ADHD from trauma or environmental stressors, and how their understanding informs assessment, decision</w:t>
      </w:r>
      <w:r w:rsidRPr="00B16176">
        <w:rPr>
          <w:rFonts w:ascii="Cambria Math" w:hAnsi="Cambria Math" w:cs="Cambria Math"/>
          <w:sz w:val="24"/>
          <w:szCs w:val="24"/>
        </w:rPr>
        <w:t>‑</w:t>
      </w:r>
      <w:r w:rsidRPr="00B16176">
        <w:rPr>
          <w:rFonts w:ascii="Arial" w:hAnsi="Arial" w:cs="Arial"/>
          <w:sz w:val="24"/>
          <w:szCs w:val="24"/>
        </w:rPr>
        <w:t>making, and the design of care and support plans. This qualitative element will provide rich, contextualised accounts that illuminate the complexities</w:t>
      </w:r>
      <w:r>
        <w:rPr>
          <w:rFonts w:ascii="Arial" w:hAnsi="Arial" w:cs="Arial"/>
          <w:sz w:val="24"/>
          <w:szCs w:val="24"/>
        </w:rPr>
        <w:t xml:space="preserve">, gaps and </w:t>
      </w:r>
      <w:r w:rsidRPr="00B16176">
        <w:rPr>
          <w:rFonts w:ascii="Arial" w:hAnsi="Arial" w:cs="Arial"/>
          <w:sz w:val="24"/>
          <w:szCs w:val="24"/>
        </w:rPr>
        <w:t>tensions identified in the questionnaire data.</w:t>
      </w:r>
    </w:p>
    <w:p w14:paraId="44B80A16" w14:textId="52FF76DE" w:rsidR="00B16176" w:rsidRPr="00B16176" w:rsidRDefault="00B16176" w:rsidP="00B16176">
      <w:pPr>
        <w:spacing w:line="360" w:lineRule="auto"/>
        <w:rPr>
          <w:rFonts w:ascii="Arial" w:hAnsi="Arial" w:cs="Arial"/>
          <w:sz w:val="24"/>
          <w:szCs w:val="24"/>
        </w:rPr>
      </w:pPr>
      <w:r w:rsidRPr="00B16176">
        <w:rPr>
          <w:rFonts w:ascii="Arial" w:hAnsi="Arial" w:cs="Arial"/>
          <w:sz w:val="24"/>
          <w:szCs w:val="24"/>
        </w:rPr>
        <w:t>Data analysis will follow a parallel mixed</w:t>
      </w:r>
      <w:r w:rsidRPr="00B16176">
        <w:rPr>
          <w:rFonts w:ascii="Cambria Math" w:hAnsi="Cambria Math" w:cs="Cambria Math"/>
          <w:sz w:val="24"/>
          <w:szCs w:val="24"/>
        </w:rPr>
        <w:t>‑</w:t>
      </w:r>
      <w:r w:rsidRPr="00B16176">
        <w:rPr>
          <w:rFonts w:ascii="Arial" w:hAnsi="Arial" w:cs="Arial"/>
          <w:sz w:val="24"/>
          <w:szCs w:val="24"/>
        </w:rPr>
        <w:t>methods strategy, with quantitative questionnaire data analysed descriptively to identify patterns of consistency, gaps in knowledge, and trends across the workforce. Qualitative interview data will be analysed using reflexive thematic analysis, enabling the identification of recurring themes, contradictions, and influences shaping practitioners’ understanding. Findings will then be integrated to build a coherent picture of how knowledge is formed, how it varies, and how it translates into practice.</w:t>
      </w:r>
    </w:p>
    <w:p w14:paraId="1C8FE8E7" w14:textId="2D7FFEF6" w:rsidR="00B16176" w:rsidRPr="00B16176" w:rsidRDefault="00B16176" w:rsidP="00B16176">
      <w:pPr>
        <w:spacing w:line="360" w:lineRule="auto"/>
        <w:rPr>
          <w:rFonts w:ascii="Arial" w:hAnsi="Arial" w:cs="Arial"/>
          <w:sz w:val="24"/>
          <w:szCs w:val="24"/>
        </w:rPr>
      </w:pPr>
      <w:r w:rsidRPr="00B16176">
        <w:rPr>
          <w:rFonts w:ascii="Arial" w:hAnsi="Arial" w:cs="Arial"/>
          <w:sz w:val="24"/>
          <w:szCs w:val="24"/>
        </w:rPr>
        <w:t>Ethical approval will be sought through the appropriate university ethics committee. Participation will be voluntary, with informed consent obtained at each stage. Anonymity and confidentiality will be maintained throughout, and data will be stored securely in line with GDPR requirements.</w:t>
      </w:r>
    </w:p>
    <w:p w14:paraId="665DFCA9" w14:textId="023B7490" w:rsidR="00EE3A2D" w:rsidRPr="00EE3A2D" w:rsidRDefault="00B16176" w:rsidP="00EE3A2D">
      <w:pPr>
        <w:spacing w:line="360" w:lineRule="auto"/>
        <w:rPr>
          <w:rFonts w:ascii="Arial" w:hAnsi="Arial" w:cs="Arial"/>
          <w:sz w:val="24"/>
          <w:szCs w:val="24"/>
        </w:rPr>
      </w:pPr>
      <w:r w:rsidRPr="00B16176">
        <w:rPr>
          <w:rFonts w:ascii="Arial" w:hAnsi="Arial" w:cs="Arial"/>
          <w:sz w:val="24"/>
          <w:szCs w:val="24"/>
        </w:rPr>
        <w:t>This methodological approach will generate robust, practice</w:t>
      </w:r>
      <w:r w:rsidRPr="00B16176">
        <w:rPr>
          <w:rFonts w:ascii="Cambria Math" w:hAnsi="Cambria Math" w:cs="Cambria Math"/>
          <w:sz w:val="24"/>
          <w:szCs w:val="24"/>
        </w:rPr>
        <w:t>‑</w:t>
      </w:r>
      <w:r w:rsidRPr="00B16176">
        <w:rPr>
          <w:rFonts w:ascii="Arial" w:hAnsi="Arial" w:cs="Arial"/>
          <w:sz w:val="24"/>
          <w:szCs w:val="24"/>
        </w:rPr>
        <w:t>relevant evidence capable of informing training, policy development, and improvements in ADHD</w:t>
      </w:r>
      <w:r w:rsidRPr="00B16176">
        <w:rPr>
          <w:rFonts w:ascii="Cambria Math" w:hAnsi="Cambria Math" w:cs="Cambria Math"/>
          <w:sz w:val="24"/>
          <w:szCs w:val="24"/>
        </w:rPr>
        <w:t>‑</w:t>
      </w:r>
      <w:r w:rsidRPr="00B16176">
        <w:rPr>
          <w:rFonts w:ascii="Arial" w:hAnsi="Arial" w:cs="Arial"/>
          <w:sz w:val="24"/>
          <w:szCs w:val="24"/>
        </w:rPr>
        <w:t>related practice within children’s services.</w:t>
      </w:r>
    </w:p>
    <w:p w14:paraId="3EB2BCAE" w14:textId="2959E4A4" w:rsidR="00EE3A2D" w:rsidRPr="00B16176" w:rsidRDefault="00EE3A2D" w:rsidP="00EE3A2D">
      <w:pPr>
        <w:spacing w:line="360" w:lineRule="auto"/>
        <w:rPr>
          <w:rFonts w:ascii="Arial" w:hAnsi="Arial" w:cs="Arial"/>
          <w:b/>
          <w:bCs/>
          <w:sz w:val="24"/>
          <w:szCs w:val="24"/>
        </w:rPr>
      </w:pPr>
      <w:r w:rsidRPr="00B16176">
        <w:rPr>
          <w:rFonts w:ascii="Arial" w:hAnsi="Arial" w:cs="Arial"/>
          <w:b/>
          <w:bCs/>
          <w:sz w:val="24"/>
          <w:szCs w:val="24"/>
        </w:rPr>
        <w:t xml:space="preserve">7. Ethical Considerations </w:t>
      </w:r>
    </w:p>
    <w:p w14:paraId="057E685F" w14:textId="61D92EC3" w:rsidR="00B16176" w:rsidRDefault="00B16176" w:rsidP="00EE3A2D">
      <w:pPr>
        <w:spacing w:line="360" w:lineRule="auto"/>
        <w:rPr>
          <w:rFonts w:ascii="Arial" w:hAnsi="Arial" w:cs="Arial"/>
          <w:sz w:val="24"/>
          <w:szCs w:val="24"/>
        </w:rPr>
      </w:pPr>
      <w:r w:rsidRPr="00B16176">
        <w:rPr>
          <w:rFonts w:ascii="Arial" w:hAnsi="Arial" w:cs="Arial"/>
          <w:sz w:val="24"/>
          <w:szCs w:val="24"/>
        </w:rPr>
        <w:lastRenderedPageBreak/>
        <w:t>This study will adhere to university ethical guidelines and obtain formal ethical approval before data collection. Participation will be voluntary, with informed consent gained for both the questionnaire and interviews. Social workers will be assured of anonymity, and no identifiable information about individuals or local authorities will be collected. Given the professional context, care will be taken to minimise any perceived pressure to participate</w:t>
      </w:r>
      <w:r>
        <w:rPr>
          <w:rFonts w:ascii="Arial" w:hAnsi="Arial" w:cs="Arial"/>
          <w:sz w:val="24"/>
          <w:szCs w:val="24"/>
        </w:rPr>
        <w:t xml:space="preserve">. Additionally, there </w:t>
      </w:r>
      <w:r w:rsidRPr="00B16176">
        <w:rPr>
          <w:rFonts w:ascii="Arial" w:hAnsi="Arial" w:cs="Arial"/>
          <w:sz w:val="24"/>
          <w:szCs w:val="24"/>
        </w:rPr>
        <w:t>is a potential risk that participants may fear negative consequences for their employment if their views appear critical of training, organisational processes, or multi</w:t>
      </w:r>
      <w:r w:rsidRPr="00B16176">
        <w:rPr>
          <w:rFonts w:ascii="Cambria Math" w:hAnsi="Cambria Math" w:cs="Cambria Math"/>
          <w:sz w:val="24"/>
          <w:szCs w:val="24"/>
        </w:rPr>
        <w:t>‑</w:t>
      </w:r>
      <w:r w:rsidRPr="00B16176">
        <w:rPr>
          <w:rFonts w:ascii="Arial" w:hAnsi="Arial" w:cs="Arial"/>
          <w:sz w:val="24"/>
          <w:szCs w:val="24"/>
        </w:rPr>
        <w:t>agency practice. To mitigate this, strict confidentiality will be maintained, with all data anonymised and reported at aggregate level to ensure no individual or local authority can be identified.</w:t>
      </w:r>
    </w:p>
    <w:p w14:paraId="4E01873F" w14:textId="3F4998F9" w:rsidR="00EE3A2D" w:rsidRPr="00EE3A2D" w:rsidRDefault="00B16176" w:rsidP="00EE3A2D">
      <w:pPr>
        <w:spacing w:line="360" w:lineRule="auto"/>
        <w:rPr>
          <w:rFonts w:ascii="Arial" w:hAnsi="Arial" w:cs="Arial"/>
          <w:sz w:val="24"/>
          <w:szCs w:val="24"/>
        </w:rPr>
      </w:pPr>
      <w:r w:rsidRPr="00B16176">
        <w:rPr>
          <w:rFonts w:ascii="Arial" w:hAnsi="Arial" w:cs="Arial"/>
          <w:sz w:val="24"/>
          <w:szCs w:val="24"/>
        </w:rPr>
        <w:t>Data will be stored securely in encrypted formats in line with GDPR requirements. Participants may withdraw at any stage without consequence. Reflexivity will be maintained throughout to ensure transparency, respect, and sensitivity in interpreting practitioners’ accounts.</w:t>
      </w:r>
    </w:p>
    <w:p w14:paraId="2BAE6636" w14:textId="63BE1559" w:rsidR="00EE3A2D" w:rsidRPr="00682E00" w:rsidRDefault="00682E00" w:rsidP="00EE3A2D">
      <w:pPr>
        <w:spacing w:line="360" w:lineRule="auto"/>
        <w:rPr>
          <w:rFonts w:ascii="Arial" w:hAnsi="Arial" w:cs="Arial"/>
          <w:b/>
          <w:bCs/>
          <w:sz w:val="24"/>
          <w:szCs w:val="24"/>
          <w:u w:val="single"/>
        </w:rPr>
      </w:pPr>
      <w:r w:rsidRPr="00682E00">
        <w:rPr>
          <w:rFonts w:ascii="Arial" w:hAnsi="Arial" w:cs="Arial"/>
          <w:b/>
          <w:bCs/>
          <w:sz w:val="24"/>
          <w:szCs w:val="24"/>
          <w:u w:val="single"/>
        </w:rPr>
        <w:t>1716 words</w:t>
      </w:r>
    </w:p>
    <w:p w14:paraId="33492DDC" w14:textId="1A7A7547" w:rsidR="00EE3A2D" w:rsidRPr="00682E00" w:rsidRDefault="00EE3A2D" w:rsidP="00EE3A2D">
      <w:pPr>
        <w:spacing w:line="360" w:lineRule="auto"/>
        <w:rPr>
          <w:rFonts w:ascii="Arial" w:hAnsi="Arial" w:cs="Arial"/>
          <w:b/>
          <w:bCs/>
          <w:sz w:val="24"/>
          <w:szCs w:val="24"/>
        </w:rPr>
      </w:pPr>
      <w:r w:rsidRPr="00682E00">
        <w:rPr>
          <w:rFonts w:ascii="Arial" w:hAnsi="Arial" w:cs="Arial"/>
          <w:b/>
          <w:bCs/>
          <w:sz w:val="24"/>
          <w:szCs w:val="24"/>
        </w:rPr>
        <w:t xml:space="preserve">8. References </w:t>
      </w:r>
    </w:p>
    <w:p w14:paraId="197124D8" w14:textId="27DAF222" w:rsidR="00EE3A2D" w:rsidRPr="00EE3A2D" w:rsidRDefault="00EE3A2D" w:rsidP="00EE3A2D">
      <w:pPr>
        <w:spacing w:line="360" w:lineRule="auto"/>
        <w:rPr>
          <w:rFonts w:ascii="Arial" w:hAnsi="Arial" w:cs="Arial"/>
          <w:sz w:val="24"/>
          <w:szCs w:val="24"/>
        </w:rPr>
      </w:pPr>
      <w:r w:rsidRPr="00EE3A2D">
        <w:rPr>
          <w:rFonts w:ascii="Arial" w:hAnsi="Arial" w:cs="Arial"/>
          <w:sz w:val="24"/>
          <w:szCs w:val="24"/>
        </w:rPr>
        <w:t>Andersen, M. L. (2</w:t>
      </w:r>
      <w:r w:rsidR="00682E00">
        <w:rPr>
          <w:rFonts w:ascii="Arial" w:hAnsi="Arial" w:cs="Arial"/>
          <w:sz w:val="24"/>
          <w:szCs w:val="24"/>
        </w:rPr>
        <w:t>0</w:t>
      </w:r>
      <w:r w:rsidRPr="00EE3A2D">
        <w:rPr>
          <w:rFonts w:ascii="Arial" w:hAnsi="Arial" w:cs="Arial"/>
          <w:sz w:val="24"/>
          <w:szCs w:val="24"/>
        </w:rPr>
        <w:t xml:space="preserve">16). Who </w:t>
      </w:r>
      <w:proofErr w:type="gramStart"/>
      <w:r w:rsidRPr="00EE3A2D">
        <w:rPr>
          <w:rFonts w:ascii="Arial" w:hAnsi="Arial" w:cs="Arial"/>
          <w:sz w:val="24"/>
          <w:szCs w:val="24"/>
        </w:rPr>
        <w:t>is in need of</w:t>
      </w:r>
      <w:proofErr w:type="gramEnd"/>
      <w:r w:rsidRPr="00EE3A2D">
        <w:rPr>
          <w:rFonts w:ascii="Arial" w:hAnsi="Arial" w:cs="Arial"/>
          <w:sz w:val="24"/>
          <w:szCs w:val="24"/>
        </w:rPr>
        <w:t xml:space="preserve"> empowerment? Social work and young people with ADHD. POLIROM </w:t>
      </w:r>
      <w:r w:rsidR="00116C27">
        <w:rPr>
          <w:rFonts w:ascii="Arial" w:hAnsi="Arial" w:cs="Arial"/>
          <w:sz w:val="24"/>
          <w:szCs w:val="24"/>
        </w:rPr>
        <w:t>and</w:t>
      </w:r>
      <w:r w:rsidRPr="00EE3A2D">
        <w:rPr>
          <w:rFonts w:ascii="Arial" w:hAnsi="Arial" w:cs="Arial"/>
          <w:sz w:val="24"/>
          <w:szCs w:val="24"/>
        </w:rPr>
        <w:t xml:space="preserve"> </w:t>
      </w:r>
      <w:proofErr w:type="spellStart"/>
      <w:r w:rsidRPr="00EE3A2D">
        <w:rPr>
          <w:rFonts w:ascii="Arial" w:hAnsi="Arial" w:cs="Arial"/>
          <w:sz w:val="24"/>
          <w:szCs w:val="24"/>
        </w:rPr>
        <w:t>Universitatea</w:t>
      </w:r>
      <w:proofErr w:type="spellEnd"/>
      <w:r w:rsidRPr="00EE3A2D">
        <w:rPr>
          <w:rFonts w:ascii="Arial" w:hAnsi="Arial" w:cs="Arial"/>
          <w:sz w:val="24"/>
          <w:szCs w:val="24"/>
        </w:rPr>
        <w:t xml:space="preserve"> </w:t>
      </w:r>
      <w:proofErr w:type="spellStart"/>
      <w:r w:rsidRPr="00EE3A2D">
        <w:rPr>
          <w:rFonts w:ascii="Arial" w:hAnsi="Arial" w:cs="Arial"/>
          <w:sz w:val="24"/>
          <w:szCs w:val="24"/>
        </w:rPr>
        <w:t>București</w:t>
      </w:r>
      <w:proofErr w:type="spellEnd"/>
      <w:r w:rsidRPr="00EE3A2D">
        <w:rPr>
          <w:rFonts w:ascii="Arial" w:hAnsi="Arial" w:cs="Arial"/>
          <w:sz w:val="24"/>
          <w:szCs w:val="24"/>
        </w:rPr>
        <w:t>, Department of Sociology and Social Work.</w:t>
      </w:r>
    </w:p>
    <w:p w14:paraId="249F36BB" w14:textId="135297BA" w:rsidR="00EE3A2D" w:rsidRDefault="00EE3A2D" w:rsidP="00EE3A2D">
      <w:pPr>
        <w:spacing w:line="360" w:lineRule="auto"/>
        <w:rPr>
          <w:rFonts w:ascii="Arial" w:hAnsi="Arial" w:cs="Arial"/>
          <w:sz w:val="24"/>
          <w:szCs w:val="24"/>
        </w:rPr>
      </w:pPr>
      <w:r w:rsidRPr="00EE3A2D">
        <w:rPr>
          <w:rFonts w:ascii="Arial" w:hAnsi="Arial" w:cs="Arial"/>
          <w:sz w:val="24"/>
          <w:szCs w:val="24"/>
        </w:rPr>
        <w:t>Díaz, M. (2015). Facilitating urban school social worker collaboration with teachers in addressing ADHD: A mixed</w:t>
      </w:r>
      <w:r w:rsidRPr="00EE3A2D">
        <w:rPr>
          <w:rFonts w:ascii="Cambria Math" w:hAnsi="Cambria Math" w:cs="Cambria Math"/>
          <w:sz w:val="24"/>
          <w:szCs w:val="24"/>
        </w:rPr>
        <w:t>‑</w:t>
      </w:r>
      <w:r w:rsidRPr="00EE3A2D">
        <w:rPr>
          <w:rFonts w:ascii="Arial" w:hAnsi="Arial" w:cs="Arial"/>
          <w:sz w:val="24"/>
          <w:szCs w:val="24"/>
        </w:rPr>
        <w:t>methods assessment of urban school social worker knowledge. School Social Work Journal, 39(2), 63</w:t>
      </w:r>
      <w:r w:rsidR="00116C27">
        <w:rPr>
          <w:rFonts w:ascii="Arial" w:hAnsi="Arial" w:cs="Arial"/>
          <w:sz w:val="24"/>
          <w:szCs w:val="24"/>
        </w:rPr>
        <w:t>-</w:t>
      </w:r>
      <w:r w:rsidRPr="00EE3A2D">
        <w:rPr>
          <w:rFonts w:ascii="Arial" w:hAnsi="Arial" w:cs="Arial"/>
          <w:sz w:val="24"/>
          <w:szCs w:val="24"/>
        </w:rPr>
        <w:t xml:space="preserve">78. </w:t>
      </w:r>
    </w:p>
    <w:p w14:paraId="17C23DB8" w14:textId="1135AC77" w:rsidR="00116C27" w:rsidRDefault="00116C27" w:rsidP="00EE3A2D">
      <w:pPr>
        <w:spacing w:line="360" w:lineRule="auto"/>
        <w:rPr>
          <w:rFonts w:ascii="Arial" w:hAnsi="Arial" w:cs="Arial"/>
          <w:sz w:val="24"/>
          <w:szCs w:val="24"/>
        </w:rPr>
      </w:pPr>
      <w:r w:rsidRPr="00116C27">
        <w:rPr>
          <w:rFonts w:ascii="Arial" w:hAnsi="Arial" w:cs="Arial"/>
          <w:sz w:val="24"/>
          <w:szCs w:val="24"/>
        </w:rPr>
        <w:t>Hanbury, S. (2025). ADHD and child trauma: Integrating neurodevelopmental and trauma</w:t>
      </w:r>
      <w:r w:rsidRPr="00116C27">
        <w:rPr>
          <w:rFonts w:ascii="Cambria Math" w:hAnsi="Cambria Math" w:cs="Cambria Math"/>
          <w:sz w:val="24"/>
          <w:szCs w:val="24"/>
        </w:rPr>
        <w:t>‑</w:t>
      </w:r>
      <w:r w:rsidRPr="00116C27">
        <w:rPr>
          <w:rFonts w:ascii="Arial" w:hAnsi="Arial" w:cs="Arial"/>
          <w:sz w:val="24"/>
          <w:szCs w:val="24"/>
        </w:rPr>
        <w:t>informed frameworks in social work practice. Practice: Social Work in Action, 37(2), 89-104.</w:t>
      </w:r>
    </w:p>
    <w:p w14:paraId="436E9CAD" w14:textId="2A325B65" w:rsidR="00116C27" w:rsidRPr="00EE3A2D" w:rsidRDefault="00116C27" w:rsidP="00EE3A2D">
      <w:pPr>
        <w:spacing w:line="360" w:lineRule="auto"/>
        <w:rPr>
          <w:rFonts w:ascii="Arial" w:hAnsi="Arial" w:cs="Arial"/>
          <w:sz w:val="24"/>
          <w:szCs w:val="24"/>
        </w:rPr>
      </w:pPr>
      <w:r w:rsidRPr="00116C27">
        <w:rPr>
          <w:rFonts w:ascii="Arial" w:hAnsi="Arial" w:cs="Arial"/>
          <w:sz w:val="24"/>
          <w:szCs w:val="24"/>
        </w:rPr>
        <w:t xml:space="preserve">Heady, N., Watkins, A., </w:t>
      </w:r>
      <w:r>
        <w:rPr>
          <w:rFonts w:ascii="Arial" w:hAnsi="Arial" w:cs="Arial"/>
          <w:sz w:val="24"/>
          <w:szCs w:val="24"/>
        </w:rPr>
        <w:t>and</w:t>
      </w:r>
      <w:r w:rsidRPr="00116C27">
        <w:rPr>
          <w:rFonts w:ascii="Arial" w:hAnsi="Arial" w:cs="Arial"/>
          <w:sz w:val="24"/>
          <w:szCs w:val="24"/>
        </w:rPr>
        <w:t xml:space="preserve"> Hutchings, H. (2022). Social workers’ experiences of supporting children with neurodevelopmental disorders in local authority care. Child </w:t>
      </w:r>
      <w:r>
        <w:rPr>
          <w:rFonts w:ascii="Arial" w:hAnsi="Arial" w:cs="Arial"/>
          <w:sz w:val="24"/>
          <w:szCs w:val="24"/>
        </w:rPr>
        <w:t>and</w:t>
      </w:r>
      <w:r w:rsidRPr="00116C27">
        <w:rPr>
          <w:rFonts w:ascii="Arial" w:hAnsi="Arial" w:cs="Arial"/>
          <w:sz w:val="24"/>
          <w:szCs w:val="24"/>
        </w:rPr>
        <w:t xml:space="preserve"> Family Social Work, 27(4), 689</w:t>
      </w:r>
      <w:r>
        <w:rPr>
          <w:rFonts w:ascii="Arial" w:hAnsi="Arial" w:cs="Arial"/>
          <w:sz w:val="24"/>
          <w:szCs w:val="24"/>
        </w:rPr>
        <w:t>-</w:t>
      </w:r>
      <w:r w:rsidRPr="00116C27">
        <w:rPr>
          <w:rFonts w:ascii="Arial" w:hAnsi="Arial" w:cs="Arial"/>
          <w:sz w:val="24"/>
          <w:szCs w:val="24"/>
        </w:rPr>
        <w:t>701.</w:t>
      </w:r>
    </w:p>
    <w:p w14:paraId="0B03699F" w14:textId="2DBBFF27" w:rsidR="00EE3A2D" w:rsidRDefault="00EE3A2D" w:rsidP="00EE3A2D">
      <w:pPr>
        <w:spacing w:line="360" w:lineRule="auto"/>
        <w:rPr>
          <w:rFonts w:ascii="Arial" w:hAnsi="Arial" w:cs="Arial"/>
          <w:sz w:val="24"/>
          <w:szCs w:val="24"/>
        </w:rPr>
      </w:pPr>
      <w:r w:rsidRPr="00EE3A2D">
        <w:rPr>
          <w:rFonts w:ascii="Arial" w:hAnsi="Arial" w:cs="Arial"/>
          <w:sz w:val="24"/>
          <w:szCs w:val="24"/>
        </w:rPr>
        <w:lastRenderedPageBreak/>
        <w:t>Heady, N. Watkins, A. and Hutchings, H. (2023). The challenges that social care services face in relation to looked after children with neurodevelopmental disorders: A unique insight from a social worker perspective. Adoption &amp; Fostering, 46(2), 146</w:t>
      </w:r>
      <w:r w:rsidR="00116C27">
        <w:rPr>
          <w:rFonts w:ascii="Arial" w:hAnsi="Arial" w:cs="Arial"/>
          <w:sz w:val="24"/>
          <w:szCs w:val="24"/>
        </w:rPr>
        <w:t>-</w:t>
      </w:r>
      <w:r w:rsidRPr="00EE3A2D">
        <w:rPr>
          <w:rFonts w:ascii="Arial" w:hAnsi="Arial" w:cs="Arial"/>
          <w:sz w:val="24"/>
          <w:szCs w:val="24"/>
        </w:rPr>
        <w:t xml:space="preserve">160. </w:t>
      </w:r>
    </w:p>
    <w:p w14:paraId="5A59A22C" w14:textId="67CC5934" w:rsidR="00116C27" w:rsidRPr="00EE3A2D" w:rsidRDefault="00116C27" w:rsidP="00EE3A2D">
      <w:pPr>
        <w:spacing w:line="360" w:lineRule="auto"/>
        <w:rPr>
          <w:rFonts w:ascii="Arial" w:hAnsi="Arial" w:cs="Arial"/>
          <w:sz w:val="24"/>
          <w:szCs w:val="24"/>
        </w:rPr>
      </w:pPr>
      <w:r w:rsidRPr="00116C27">
        <w:rPr>
          <w:rFonts w:ascii="Arial" w:hAnsi="Arial" w:cs="Arial"/>
          <w:sz w:val="24"/>
          <w:szCs w:val="24"/>
        </w:rPr>
        <w:t>Jangid, R. Seema, N. Arun, G. Barre, V. P. Walia, D. and Rana, S. (2025). Interplay between adverse childhood experiences and neurodevelopmental disorders: A systematic review of recent evidence. Annals of Neurosciences, 0(0).</w:t>
      </w:r>
    </w:p>
    <w:p w14:paraId="1CF7A965" w14:textId="2C0DE04E" w:rsidR="00EE3A2D" w:rsidRDefault="00EE3A2D" w:rsidP="00EE3A2D">
      <w:pPr>
        <w:spacing w:line="360" w:lineRule="auto"/>
        <w:rPr>
          <w:rFonts w:ascii="Arial" w:hAnsi="Arial" w:cs="Arial"/>
          <w:sz w:val="24"/>
          <w:szCs w:val="24"/>
        </w:rPr>
      </w:pPr>
      <w:r w:rsidRPr="00EE3A2D">
        <w:rPr>
          <w:rFonts w:ascii="Arial" w:hAnsi="Arial" w:cs="Arial"/>
          <w:sz w:val="24"/>
          <w:szCs w:val="24"/>
        </w:rPr>
        <w:t>Karlsson, P. and Lundström, T. (2021). ADHD and social work with children and adolescents. European Journal of Social Work, 24(1), 151</w:t>
      </w:r>
      <w:r w:rsidR="00116C27">
        <w:rPr>
          <w:rFonts w:ascii="Arial" w:hAnsi="Arial" w:cs="Arial"/>
          <w:sz w:val="24"/>
          <w:szCs w:val="24"/>
        </w:rPr>
        <w:t>-</w:t>
      </w:r>
      <w:r w:rsidRPr="00EE3A2D">
        <w:rPr>
          <w:rFonts w:ascii="Arial" w:hAnsi="Arial" w:cs="Arial"/>
          <w:sz w:val="24"/>
          <w:szCs w:val="24"/>
        </w:rPr>
        <w:t xml:space="preserve">161. </w:t>
      </w:r>
    </w:p>
    <w:p w14:paraId="72EC0D62" w14:textId="2F154A41" w:rsidR="00116C27" w:rsidRPr="00EE3A2D" w:rsidRDefault="00116C27" w:rsidP="00EE3A2D">
      <w:pPr>
        <w:spacing w:line="360" w:lineRule="auto"/>
        <w:rPr>
          <w:rFonts w:ascii="Arial" w:hAnsi="Arial" w:cs="Arial"/>
          <w:sz w:val="24"/>
          <w:szCs w:val="24"/>
        </w:rPr>
      </w:pPr>
      <w:r w:rsidRPr="00116C27">
        <w:rPr>
          <w:rFonts w:ascii="Arial" w:hAnsi="Arial" w:cs="Arial"/>
          <w:sz w:val="24"/>
          <w:szCs w:val="24"/>
        </w:rPr>
        <w:t xml:space="preserve">McFarlane, K. (2021). Understanding the overlap between trauma and neurodevelopmental disorders in social work practice. Child </w:t>
      </w:r>
      <w:r>
        <w:rPr>
          <w:rFonts w:ascii="Arial" w:hAnsi="Arial" w:cs="Arial"/>
          <w:sz w:val="24"/>
          <w:szCs w:val="24"/>
        </w:rPr>
        <w:t>and</w:t>
      </w:r>
      <w:r w:rsidRPr="00116C27">
        <w:rPr>
          <w:rFonts w:ascii="Arial" w:hAnsi="Arial" w:cs="Arial"/>
          <w:sz w:val="24"/>
          <w:szCs w:val="24"/>
        </w:rPr>
        <w:t xml:space="preserve"> Family Social Work, 26(4), 623</w:t>
      </w:r>
      <w:r>
        <w:rPr>
          <w:rFonts w:ascii="Arial" w:hAnsi="Arial" w:cs="Arial"/>
          <w:sz w:val="24"/>
          <w:szCs w:val="24"/>
        </w:rPr>
        <w:t>-</w:t>
      </w:r>
      <w:r w:rsidRPr="00116C27">
        <w:rPr>
          <w:rFonts w:ascii="Arial" w:hAnsi="Arial" w:cs="Arial"/>
          <w:sz w:val="24"/>
          <w:szCs w:val="24"/>
        </w:rPr>
        <w:t>634.</w:t>
      </w:r>
    </w:p>
    <w:p w14:paraId="642A36BF" w14:textId="0B404339" w:rsidR="00EE3A2D" w:rsidRPr="00EE3A2D" w:rsidRDefault="00EE3A2D" w:rsidP="00EE3A2D">
      <w:pPr>
        <w:spacing w:line="360" w:lineRule="auto"/>
        <w:rPr>
          <w:rFonts w:ascii="Arial" w:hAnsi="Arial" w:cs="Arial"/>
          <w:sz w:val="24"/>
          <w:szCs w:val="24"/>
        </w:rPr>
      </w:pPr>
      <w:r w:rsidRPr="00EE3A2D">
        <w:rPr>
          <w:rFonts w:ascii="Arial" w:hAnsi="Arial" w:cs="Arial"/>
          <w:sz w:val="24"/>
          <w:szCs w:val="24"/>
        </w:rPr>
        <w:t>Pentecost, D. and Wood, N. (2002). Knowledge and perceptions of child</w:t>
      </w:r>
      <w:r w:rsidRPr="00EE3A2D">
        <w:rPr>
          <w:rFonts w:ascii="Cambria Math" w:hAnsi="Cambria Math" w:cs="Cambria Math"/>
          <w:sz w:val="24"/>
          <w:szCs w:val="24"/>
        </w:rPr>
        <w:t>‑</w:t>
      </w:r>
      <w:r w:rsidRPr="00EE3A2D">
        <w:rPr>
          <w:rFonts w:ascii="Arial" w:hAnsi="Arial" w:cs="Arial"/>
          <w:sz w:val="24"/>
          <w:szCs w:val="24"/>
        </w:rPr>
        <w:t>care social workers about ADHD. The British Journal of Social Work, 32(7), 931</w:t>
      </w:r>
      <w:r w:rsidR="00116C27">
        <w:rPr>
          <w:rFonts w:ascii="Arial" w:hAnsi="Arial" w:cs="Arial"/>
          <w:sz w:val="24"/>
          <w:szCs w:val="24"/>
        </w:rPr>
        <w:t>-</w:t>
      </w:r>
      <w:r w:rsidRPr="00EE3A2D">
        <w:rPr>
          <w:rFonts w:ascii="Arial" w:hAnsi="Arial" w:cs="Arial"/>
          <w:sz w:val="24"/>
          <w:szCs w:val="24"/>
        </w:rPr>
        <w:t xml:space="preserve">943. </w:t>
      </w:r>
    </w:p>
    <w:p w14:paraId="428319EC" w14:textId="5E804B82" w:rsidR="00EE3A2D" w:rsidRDefault="00EE3A2D" w:rsidP="00EE3A2D">
      <w:pPr>
        <w:spacing w:line="360" w:lineRule="auto"/>
        <w:rPr>
          <w:rFonts w:ascii="Arial" w:hAnsi="Arial" w:cs="Arial"/>
          <w:sz w:val="24"/>
          <w:szCs w:val="24"/>
        </w:rPr>
      </w:pPr>
      <w:r w:rsidRPr="00EE3A2D">
        <w:rPr>
          <w:rFonts w:ascii="Arial" w:hAnsi="Arial" w:cs="Arial"/>
          <w:sz w:val="24"/>
          <w:szCs w:val="24"/>
        </w:rPr>
        <w:t>Powell, Z. and Gates, T. G. (2025). Trauma-Informed Social Work Practice with Children, Youth, and Families. Australian Social Work, 78(4), 375</w:t>
      </w:r>
      <w:r w:rsidR="00116C27">
        <w:rPr>
          <w:rFonts w:ascii="Arial" w:hAnsi="Arial" w:cs="Arial"/>
          <w:sz w:val="24"/>
          <w:szCs w:val="24"/>
        </w:rPr>
        <w:t>-</w:t>
      </w:r>
      <w:r w:rsidRPr="00EE3A2D">
        <w:rPr>
          <w:rFonts w:ascii="Arial" w:hAnsi="Arial" w:cs="Arial"/>
          <w:sz w:val="24"/>
          <w:szCs w:val="24"/>
        </w:rPr>
        <w:t xml:space="preserve">378. </w:t>
      </w:r>
    </w:p>
    <w:p w14:paraId="58031F55" w14:textId="14F541F4" w:rsidR="00116C27" w:rsidRDefault="00116C27" w:rsidP="00EE3A2D">
      <w:pPr>
        <w:spacing w:line="360" w:lineRule="auto"/>
        <w:rPr>
          <w:rFonts w:ascii="Arial" w:hAnsi="Arial" w:cs="Arial"/>
          <w:sz w:val="24"/>
          <w:szCs w:val="24"/>
        </w:rPr>
      </w:pPr>
      <w:r w:rsidRPr="00116C27">
        <w:rPr>
          <w:rFonts w:ascii="Arial" w:hAnsi="Arial" w:cs="Arial"/>
          <w:sz w:val="24"/>
          <w:szCs w:val="24"/>
        </w:rPr>
        <w:t>Powell, H., and Gates, P. (2025). Trauma</w:t>
      </w:r>
      <w:r w:rsidRPr="00116C27">
        <w:rPr>
          <w:rFonts w:ascii="Cambria Math" w:hAnsi="Cambria Math" w:cs="Cambria Math"/>
          <w:sz w:val="24"/>
          <w:szCs w:val="24"/>
        </w:rPr>
        <w:t>‑</w:t>
      </w:r>
      <w:r w:rsidRPr="00116C27">
        <w:rPr>
          <w:rFonts w:ascii="Arial" w:hAnsi="Arial" w:cs="Arial"/>
          <w:sz w:val="24"/>
          <w:szCs w:val="24"/>
        </w:rPr>
        <w:t>informed approaches to understanding neurodevelopmental need in children’s services. Child and Family Social Work, 30(1), 112–124.</w:t>
      </w:r>
    </w:p>
    <w:p w14:paraId="406AFD3C" w14:textId="79424C93" w:rsidR="00116C27" w:rsidRPr="00EE3A2D" w:rsidRDefault="00116C27" w:rsidP="00EE3A2D">
      <w:pPr>
        <w:spacing w:line="360" w:lineRule="auto"/>
        <w:rPr>
          <w:rFonts w:ascii="Arial" w:hAnsi="Arial" w:cs="Arial"/>
          <w:sz w:val="24"/>
          <w:szCs w:val="24"/>
        </w:rPr>
      </w:pPr>
      <w:r w:rsidRPr="00116C27">
        <w:rPr>
          <w:rFonts w:ascii="Arial" w:hAnsi="Arial" w:cs="Arial"/>
          <w:sz w:val="24"/>
          <w:szCs w:val="24"/>
        </w:rPr>
        <w:t>Reema, S., Patel, K., and Morris, J. (2021). Social workers’ perspectives on the overlap between trauma and neurodevelopmental conditions in children. British Journal of Social Work, 51(7), 2554-2571.</w:t>
      </w:r>
    </w:p>
    <w:p w14:paraId="1334D378" w14:textId="32FE7BCF" w:rsidR="00116C27" w:rsidRPr="00116C27" w:rsidRDefault="00116C27" w:rsidP="00116C27">
      <w:pPr>
        <w:spacing w:line="360" w:lineRule="auto"/>
        <w:rPr>
          <w:rFonts w:ascii="Arial" w:hAnsi="Arial" w:cs="Arial"/>
          <w:sz w:val="24"/>
          <w:szCs w:val="24"/>
        </w:rPr>
      </w:pPr>
      <w:r w:rsidRPr="00116C27">
        <w:rPr>
          <w:rFonts w:ascii="Arial" w:hAnsi="Arial" w:cs="Arial"/>
          <w:sz w:val="24"/>
          <w:szCs w:val="24"/>
        </w:rPr>
        <w:t>Young, S., and Amarasinghe, J. M. (2020). ADHD in children and young people: A review of UK practice challenges. Clinical Child Psychology and Psychiatry, 25(3), 680-694.</w:t>
      </w:r>
    </w:p>
    <w:p w14:paraId="5ABC7D66" w14:textId="77777777" w:rsidR="00116C27" w:rsidRPr="00116C27" w:rsidRDefault="00116C27" w:rsidP="00116C27">
      <w:pPr>
        <w:spacing w:line="360" w:lineRule="auto"/>
        <w:rPr>
          <w:rFonts w:ascii="Arial" w:hAnsi="Arial" w:cs="Arial"/>
          <w:sz w:val="24"/>
          <w:szCs w:val="24"/>
        </w:rPr>
      </w:pPr>
    </w:p>
    <w:sectPr w:rsidR="00116C27" w:rsidRPr="00116C2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797642" w14:textId="77777777" w:rsidR="0029307B" w:rsidRDefault="0029307B" w:rsidP="00EE3A2D">
      <w:pPr>
        <w:spacing w:after="0" w:line="240" w:lineRule="auto"/>
      </w:pPr>
      <w:r>
        <w:separator/>
      </w:r>
    </w:p>
  </w:endnote>
  <w:endnote w:type="continuationSeparator" w:id="0">
    <w:p w14:paraId="5C57A559" w14:textId="77777777" w:rsidR="0029307B" w:rsidRDefault="0029307B" w:rsidP="00EE3A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73F2D5" w14:textId="77777777" w:rsidR="0029307B" w:rsidRDefault="0029307B" w:rsidP="00EE3A2D">
      <w:pPr>
        <w:spacing w:after="0" w:line="240" w:lineRule="auto"/>
      </w:pPr>
      <w:r>
        <w:separator/>
      </w:r>
    </w:p>
  </w:footnote>
  <w:footnote w:type="continuationSeparator" w:id="0">
    <w:p w14:paraId="77C63D00" w14:textId="77777777" w:rsidR="0029307B" w:rsidRDefault="0029307B" w:rsidP="00EE3A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B4693" w14:textId="323C10EF" w:rsidR="00EE3A2D" w:rsidRDefault="00EE3A2D">
    <w:pPr>
      <w:pStyle w:val="Header"/>
    </w:pPr>
  </w:p>
  <w:p w14:paraId="4F9D1685" w14:textId="31CBAFA9" w:rsidR="00EE3A2D" w:rsidRPr="00EE3A2D" w:rsidRDefault="00EE3A2D">
    <w:pPr>
      <w:pStyle w:val="Header"/>
      <w:rPr>
        <w:rFonts w:ascii="Arial" w:hAnsi="Arial" w:cs="Arial"/>
      </w:rPr>
    </w:pPr>
    <w:r w:rsidRPr="00EE3A2D">
      <w:rPr>
        <w:rFonts w:ascii="Arial" w:hAnsi="Arial" w:cs="Arial"/>
      </w:rPr>
      <w:t>0100928- Carrie Needs. MA CYPMH</w:t>
    </w:r>
    <w:r w:rsidRPr="00EE3A2D">
      <w:rPr>
        <w:rFonts w:ascii="Arial" w:hAnsi="Arial" w:cs="Arial"/>
      </w:rPr>
      <w:t xml:space="preserve"> and ALN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C725EE"/>
    <w:multiLevelType w:val="hybridMultilevel"/>
    <w:tmpl w:val="65ACE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12126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A2D"/>
    <w:rsid w:val="00116C27"/>
    <w:rsid w:val="00117183"/>
    <w:rsid w:val="001F5B5E"/>
    <w:rsid w:val="0025299A"/>
    <w:rsid w:val="0029307B"/>
    <w:rsid w:val="00682E00"/>
    <w:rsid w:val="007A51D4"/>
    <w:rsid w:val="00994101"/>
    <w:rsid w:val="00B16176"/>
    <w:rsid w:val="00EE3A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C7B55"/>
  <w15:chartTrackingRefBased/>
  <w15:docId w15:val="{9EBA9A47-B4D1-47D7-9AC3-8928A51DA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3A2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E3A2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E3A2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E3A2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E3A2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E3A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3A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3A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3A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3A2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E3A2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E3A2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E3A2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E3A2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E3A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3A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3A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3A2D"/>
    <w:rPr>
      <w:rFonts w:eastAsiaTheme="majorEastAsia" w:cstheme="majorBidi"/>
      <w:color w:val="272727" w:themeColor="text1" w:themeTint="D8"/>
    </w:rPr>
  </w:style>
  <w:style w:type="paragraph" w:styleId="Title">
    <w:name w:val="Title"/>
    <w:basedOn w:val="Normal"/>
    <w:next w:val="Normal"/>
    <w:link w:val="TitleChar"/>
    <w:uiPriority w:val="10"/>
    <w:qFormat/>
    <w:rsid w:val="00EE3A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3A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3A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3A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3A2D"/>
    <w:pPr>
      <w:spacing w:before="160"/>
      <w:jc w:val="center"/>
    </w:pPr>
    <w:rPr>
      <w:i/>
      <w:iCs/>
      <w:color w:val="404040" w:themeColor="text1" w:themeTint="BF"/>
    </w:rPr>
  </w:style>
  <w:style w:type="character" w:customStyle="1" w:styleId="QuoteChar">
    <w:name w:val="Quote Char"/>
    <w:basedOn w:val="DefaultParagraphFont"/>
    <w:link w:val="Quote"/>
    <w:uiPriority w:val="29"/>
    <w:rsid w:val="00EE3A2D"/>
    <w:rPr>
      <w:i/>
      <w:iCs/>
      <w:color w:val="404040" w:themeColor="text1" w:themeTint="BF"/>
    </w:rPr>
  </w:style>
  <w:style w:type="paragraph" w:styleId="ListParagraph">
    <w:name w:val="List Paragraph"/>
    <w:basedOn w:val="Normal"/>
    <w:uiPriority w:val="34"/>
    <w:qFormat/>
    <w:rsid w:val="00EE3A2D"/>
    <w:pPr>
      <w:ind w:left="720"/>
      <w:contextualSpacing/>
    </w:pPr>
  </w:style>
  <w:style w:type="character" w:styleId="IntenseEmphasis">
    <w:name w:val="Intense Emphasis"/>
    <w:basedOn w:val="DefaultParagraphFont"/>
    <w:uiPriority w:val="21"/>
    <w:qFormat/>
    <w:rsid w:val="00EE3A2D"/>
    <w:rPr>
      <w:i/>
      <w:iCs/>
      <w:color w:val="2F5496" w:themeColor="accent1" w:themeShade="BF"/>
    </w:rPr>
  </w:style>
  <w:style w:type="paragraph" w:styleId="IntenseQuote">
    <w:name w:val="Intense Quote"/>
    <w:basedOn w:val="Normal"/>
    <w:next w:val="Normal"/>
    <w:link w:val="IntenseQuoteChar"/>
    <w:uiPriority w:val="30"/>
    <w:qFormat/>
    <w:rsid w:val="00EE3A2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E3A2D"/>
    <w:rPr>
      <w:i/>
      <w:iCs/>
      <w:color w:val="2F5496" w:themeColor="accent1" w:themeShade="BF"/>
    </w:rPr>
  </w:style>
  <w:style w:type="character" w:styleId="IntenseReference">
    <w:name w:val="Intense Reference"/>
    <w:basedOn w:val="DefaultParagraphFont"/>
    <w:uiPriority w:val="32"/>
    <w:qFormat/>
    <w:rsid w:val="00EE3A2D"/>
    <w:rPr>
      <w:b/>
      <w:bCs/>
      <w:smallCaps/>
      <w:color w:val="2F5496" w:themeColor="accent1" w:themeShade="BF"/>
      <w:spacing w:val="5"/>
    </w:rPr>
  </w:style>
  <w:style w:type="paragraph" w:styleId="Header">
    <w:name w:val="header"/>
    <w:basedOn w:val="Normal"/>
    <w:link w:val="HeaderChar"/>
    <w:uiPriority w:val="99"/>
    <w:unhideWhenUsed/>
    <w:rsid w:val="00EE3A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3A2D"/>
  </w:style>
  <w:style w:type="paragraph" w:styleId="Footer">
    <w:name w:val="footer"/>
    <w:basedOn w:val="Normal"/>
    <w:link w:val="FooterChar"/>
    <w:uiPriority w:val="99"/>
    <w:unhideWhenUsed/>
    <w:rsid w:val="00EE3A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3A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8</Pages>
  <Words>2362</Words>
  <Characters>13468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Carrie Needs</dc:creator>
  <cp:keywords/>
  <dc:description/>
  <cp:lastModifiedBy>Carrie Needs</cp:lastModifiedBy>
  <cp:revision>1</cp:revision>
  <dcterms:created xsi:type="dcterms:W3CDTF">2026-06-07T10:33:00Z</dcterms:created>
  <dcterms:modified xsi:type="dcterms:W3CDTF">2026-06-07T11:41:00Z</dcterms:modified>
</cp:coreProperties>
</file>