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0280D" w:rsidRPr="00B0280D" w:rsidRDefault="00B0280D" w:rsidP="00B0280D">
      <w:pPr>
        <w:rPr>
          <w:rFonts w:ascii="Segoe UI" w:eastAsia="Times New Roman" w:hAnsi="Segoe UI" w:cs="Segoe UI"/>
          <w:color w:val="212529"/>
          <w:sz w:val="23"/>
          <w:szCs w:val="23"/>
          <w:lang w:eastAsia="en-GB"/>
        </w:rPr>
      </w:pPr>
      <w:r w:rsidRPr="00B0280D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B0280D">
        <w:rPr>
          <w:rFonts w:ascii="Times New Roman" w:eastAsia="Times New Roman" w:hAnsi="Times New Roman" w:cs="Times New Roman"/>
          <w:lang w:eastAsia="en-GB"/>
        </w:rPr>
        <w:instrText xml:space="preserve"> HYPERLINK "https://moodle.uwtsd.ac.uk/course/view.php?id=8815" </w:instrText>
      </w:r>
      <w:r w:rsidRPr="00B0280D">
        <w:rPr>
          <w:rFonts w:ascii="Times New Roman" w:eastAsia="Times New Roman" w:hAnsi="Times New Roman" w:cs="Times New Roman"/>
          <w:lang w:eastAsia="en-GB"/>
        </w:rPr>
        <w:fldChar w:fldCharType="separate"/>
      </w:r>
    </w:p>
    <w:p w:rsidR="00B0280D" w:rsidRPr="00B0280D" w:rsidRDefault="00B0280D" w:rsidP="00B0280D">
      <w:pPr>
        <w:spacing w:after="100" w:afterAutospacing="1"/>
        <w:textAlignment w:val="center"/>
        <w:outlineLvl w:val="0"/>
        <w:rPr>
          <w:rFonts w:ascii="Times New Roman" w:eastAsia="Times New Roman" w:hAnsi="Times New Roman" w:cs="Times New Roman"/>
          <w:kern w:val="36"/>
          <w:sz w:val="48"/>
          <w:szCs w:val="48"/>
          <w:lang w:eastAsia="en-GB"/>
        </w:rPr>
      </w:pPr>
      <w:r w:rsidRPr="00B0280D">
        <w:rPr>
          <w:rFonts w:ascii="Segoe UI" w:eastAsia="Times New Roman" w:hAnsi="Segoe UI" w:cs="Segoe UI"/>
          <w:color w:val="212529"/>
          <w:kern w:val="36"/>
          <w:sz w:val="48"/>
          <w:szCs w:val="48"/>
          <w:lang w:eastAsia="en-GB"/>
        </w:rPr>
        <w:t>S</w:t>
      </w:r>
      <w:r w:rsidRPr="00B0280D">
        <w:rPr>
          <w:rFonts w:ascii="Segoe UI" w:eastAsia="Times New Roman" w:hAnsi="Segoe UI" w:cs="Segoe UI"/>
          <w:color w:val="212529"/>
          <w:kern w:val="36"/>
          <w:sz w:val="48"/>
          <w:szCs w:val="48"/>
          <w:lang w:eastAsia="en-GB"/>
        </w:rPr>
        <w:t>u</w:t>
      </w:r>
      <w:r w:rsidRPr="00B0280D">
        <w:rPr>
          <w:rFonts w:ascii="Segoe UI" w:eastAsia="Times New Roman" w:hAnsi="Segoe UI" w:cs="Segoe UI"/>
          <w:color w:val="212529"/>
          <w:kern w:val="36"/>
          <w:sz w:val="48"/>
          <w:szCs w:val="48"/>
          <w:lang w:eastAsia="en-GB"/>
        </w:rPr>
        <w:t>stainable Journeys (BMOE5006)</w:t>
      </w:r>
    </w:p>
    <w:p w:rsidR="00B0280D" w:rsidRDefault="00B0280D" w:rsidP="00B0280D">
      <w:pPr>
        <w:rPr>
          <w:rFonts w:asciiTheme="majorHAnsi" w:eastAsia="Times New Roman" w:hAnsiTheme="majorHAnsi" w:cstheme="majorHAnsi"/>
          <w:lang w:eastAsia="en-GB"/>
        </w:rPr>
      </w:pPr>
      <w:r w:rsidRPr="00B0280D">
        <w:rPr>
          <w:rFonts w:ascii="Times New Roman" w:eastAsia="Times New Roman" w:hAnsi="Times New Roman" w:cs="Times New Roman"/>
          <w:lang w:eastAsia="en-GB"/>
        </w:rPr>
        <w:fldChar w:fldCharType="end"/>
      </w:r>
      <w:r>
        <w:rPr>
          <w:rFonts w:ascii="Times New Roman" w:eastAsia="Times New Roman" w:hAnsi="Times New Roman" w:cs="Times New Roman"/>
          <w:lang w:eastAsia="en-GB"/>
        </w:rPr>
        <w:t xml:space="preserve"> </w:t>
      </w:r>
      <w:r>
        <w:rPr>
          <w:rFonts w:asciiTheme="majorHAnsi" w:eastAsia="Times New Roman" w:hAnsiTheme="majorHAnsi" w:cstheme="majorHAnsi"/>
          <w:lang w:eastAsia="en-GB"/>
        </w:rPr>
        <w:t xml:space="preserve">Adobe Spark </w:t>
      </w:r>
      <w:proofErr w:type="gramStart"/>
      <w:r>
        <w:rPr>
          <w:rFonts w:asciiTheme="majorHAnsi" w:eastAsia="Times New Roman" w:hAnsiTheme="majorHAnsi" w:cstheme="majorHAnsi"/>
          <w:lang w:eastAsia="en-GB"/>
        </w:rPr>
        <w:t>Page :</w:t>
      </w:r>
      <w:proofErr w:type="gramEnd"/>
      <w:r>
        <w:rPr>
          <w:rFonts w:asciiTheme="majorHAnsi" w:eastAsia="Times New Roman" w:hAnsiTheme="majorHAnsi" w:cstheme="majorHAnsi"/>
          <w:lang w:eastAsia="en-GB"/>
        </w:rPr>
        <w:t xml:space="preserve"> </w:t>
      </w:r>
      <w:hyperlink r:id="rId4" w:history="1">
        <w:r w:rsidRPr="00B0280D">
          <w:rPr>
            <w:rStyle w:val="Hyperlink"/>
            <w:rFonts w:asciiTheme="majorHAnsi" w:eastAsia="Times New Roman" w:hAnsiTheme="majorHAnsi" w:cstheme="majorHAnsi"/>
            <w:lang w:eastAsia="en-GB"/>
          </w:rPr>
          <w:t>Spar</w:t>
        </w:r>
        <w:r w:rsidRPr="00B0280D">
          <w:rPr>
            <w:rStyle w:val="Hyperlink"/>
            <w:rFonts w:asciiTheme="majorHAnsi" w:eastAsia="Times New Roman" w:hAnsiTheme="majorHAnsi" w:cstheme="majorHAnsi"/>
            <w:lang w:eastAsia="en-GB"/>
          </w:rPr>
          <w:t>ks Page</w:t>
        </w:r>
      </w:hyperlink>
    </w:p>
    <w:p w:rsidR="004B57F0" w:rsidRDefault="004B57F0" w:rsidP="00B0280D">
      <w:pPr>
        <w:rPr>
          <w:rFonts w:asciiTheme="majorHAnsi" w:eastAsia="Times New Roman" w:hAnsiTheme="majorHAnsi" w:cstheme="majorHAnsi"/>
          <w:lang w:eastAsia="en-GB"/>
        </w:rPr>
      </w:pPr>
    </w:p>
    <w:p w:rsidR="004B57F0" w:rsidRDefault="004B57F0" w:rsidP="00B0280D">
      <w:pPr>
        <w:rPr>
          <w:rFonts w:asciiTheme="majorHAnsi" w:eastAsia="Times New Roman" w:hAnsiTheme="majorHAnsi" w:cstheme="majorHAnsi"/>
          <w:lang w:eastAsia="en-GB"/>
        </w:rPr>
      </w:pPr>
      <w:r>
        <w:rPr>
          <w:rFonts w:asciiTheme="majorHAnsi" w:eastAsia="Times New Roman" w:hAnsiTheme="majorHAnsi" w:cstheme="majorHAnsi"/>
          <w:lang w:eastAsia="en-GB"/>
        </w:rPr>
        <w:t xml:space="preserve">PRESENTATION LINK </w:t>
      </w:r>
      <w:hyperlink r:id="rId5" w:history="1">
        <w:r w:rsidRPr="004B57F0">
          <w:rPr>
            <w:rStyle w:val="Hyperlink"/>
            <w:rFonts w:asciiTheme="majorHAnsi" w:eastAsia="Times New Roman" w:hAnsiTheme="majorHAnsi" w:cstheme="majorHAnsi"/>
            <w:lang w:eastAsia="en-GB"/>
          </w:rPr>
          <w:t>PRESENT</w:t>
        </w:r>
        <w:r w:rsidRPr="004B57F0">
          <w:rPr>
            <w:rStyle w:val="Hyperlink"/>
            <w:rFonts w:asciiTheme="majorHAnsi" w:eastAsia="Times New Roman" w:hAnsiTheme="majorHAnsi" w:cstheme="majorHAnsi"/>
            <w:lang w:eastAsia="en-GB"/>
          </w:rPr>
          <w:t>ATION LINK</w:t>
        </w:r>
      </w:hyperlink>
    </w:p>
    <w:p w:rsidR="00B0280D" w:rsidRDefault="00B0280D" w:rsidP="00B0280D">
      <w:pPr>
        <w:rPr>
          <w:rFonts w:asciiTheme="majorHAnsi" w:eastAsia="Times New Roman" w:hAnsiTheme="majorHAnsi" w:cstheme="majorHAnsi"/>
          <w:lang w:eastAsia="en-GB"/>
        </w:rPr>
      </w:pPr>
    </w:p>
    <w:p w:rsidR="00B0280D" w:rsidRDefault="00B0280D" w:rsidP="00B0280D">
      <w:pPr>
        <w:rPr>
          <w:rFonts w:asciiTheme="majorHAnsi" w:eastAsia="Times New Roman" w:hAnsiTheme="majorHAnsi" w:cstheme="majorHAnsi"/>
          <w:lang w:eastAsia="en-GB"/>
        </w:rPr>
      </w:pPr>
    </w:p>
    <w:p w:rsidR="00B0280D" w:rsidRDefault="00B0280D" w:rsidP="00B0280D">
      <w:pPr>
        <w:rPr>
          <w:rFonts w:asciiTheme="majorHAnsi" w:eastAsia="Times New Roman" w:hAnsiTheme="majorHAnsi" w:cstheme="majorHAnsi"/>
          <w:lang w:eastAsia="en-GB"/>
        </w:rPr>
      </w:pPr>
    </w:p>
    <w:p w:rsidR="00B0280D" w:rsidRDefault="00B0280D" w:rsidP="00B0280D">
      <w:pPr>
        <w:rPr>
          <w:rFonts w:asciiTheme="majorHAnsi" w:eastAsia="Times New Roman" w:hAnsiTheme="majorHAnsi" w:cstheme="majorHAnsi"/>
          <w:lang w:eastAsia="en-GB"/>
        </w:rPr>
      </w:pPr>
    </w:p>
    <w:p w:rsidR="00B0280D" w:rsidRDefault="00B0280D" w:rsidP="00B0280D">
      <w:pPr>
        <w:rPr>
          <w:rFonts w:asciiTheme="majorHAnsi" w:eastAsia="Times New Roman" w:hAnsiTheme="majorHAnsi" w:cstheme="majorHAnsi"/>
          <w:lang w:eastAsia="en-GB"/>
        </w:rPr>
      </w:pPr>
    </w:p>
    <w:p w:rsidR="00B0280D" w:rsidRDefault="00B0280D" w:rsidP="00B0280D">
      <w:pPr>
        <w:rPr>
          <w:rFonts w:asciiTheme="majorHAnsi" w:eastAsia="Times New Roman" w:hAnsiTheme="majorHAnsi" w:cstheme="majorHAnsi"/>
          <w:lang w:eastAsia="en-GB"/>
        </w:rPr>
      </w:pPr>
    </w:p>
    <w:p w:rsidR="00B0280D" w:rsidRDefault="00B0280D" w:rsidP="00B0280D">
      <w:pPr>
        <w:rPr>
          <w:rFonts w:asciiTheme="majorHAnsi" w:eastAsia="Times New Roman" w:hAnsiTheme="majorHAnsi" w:cstheme="majorHAnsi"/>
          <w:lang w:eastAsia="en-GB"/>
        </w:rPr>
      </w:pPr>
      <w:r>
        <w:rPr>
          <w:rFonts w:asciiTheme="majorHAnsi" w:eastAsia="Times New Roman" w:hAnsiTheme="majorHAnsi" w:cstheme="majorHAnsi"/>
          <w:lang w:eastAsia="en-GB"/>
        </w:rPr>
        <w:t>References:</w:t>
      </w:r>
    </w:p>
    <w:p w:rsidR="00B0280D" w:rsidRDefault="00B0280D" w:rsidP="00B0280D">
      <w:pPr>
        <w:rPr>
          <w:rFonts w:asciiTheme="majorHAnsi" w:eastAsia="Times New Roman" w:hAnsiTheme="majorHAnsi" w:cstheme="majorHAnsi"/>
          <w:lang w:eastAsia="en-GB"/>
        </w:rPr>
      </w:pPr>
    </w:p>
    <w:p w:rsidR="00B0280D" w:rsidRDefault="00B0280D" w:rsidP="00B0280D">
      <w:pPr>
        <w:shd w:val="clear" w:color="auto" w:fill="FFFFFF"/>
        <w:spacing w:before="100" w:beforeAutospacing="1"/>
        <w:rPr>
          <w:rFonts w:ascii="Arial" w:eastAsia="Times New Roman" w:hAnsi="Arial" w:cs="Times New Roman"/>
          <w:color w:val="111A0B"/>
          <w:sz w:val="30"/>
          <w:szCs w:val="30"/>
          <w:lang w:eastAsia="en-GB"/>
        </w:rPr>
      </w:pPr>
      <w:proofErr w:type="spellStart"/>
      <w:r w:rsidRPr="00B0280D">
        <w:rPr>
          <w:rFonts w:ascii="Arial" w:eastAsia="Times New Roman" w:hAnsi="Arial" w:cs="Times New Roman"/>
          <w:color w:val="111A0B"/>
          <w:sz w:val="30"/>
          <w:szCs w:val="30"/>
          <w:lang w:eastAsia="en-GB"/>
        </w:rPr>
        <w:t>Basu</w:t>
      </w:r>
      <w:proofErr w:type="spellEnd"/>
      <w:r w:rsidRPr="00B0280D">
        <w:rPr>
          <w:rFonts w:ascii="Arial" w:eastAsia="Times New Roman" w:hAnsi="Arial" w:cs="Times New Roman"/>
          <w:color w:val="111A0B"/>
          <w:sz w:val="30"/>
          <w:szCs w:val="30"/>
          <w:lang w:eastAsia="en-GB"/>
        </w:rPr>
        <w:t xml:space="preserve">, A., Duvall, J., &amp; Kaplan, R. (2019). Attention restoration theory: Exploring the role of soft fascination and mental bandwidth. Environment and </w:t>
      </w:r>
      <w:proofErr w:type="spellStart"/>
      <w:r w:rsidRPr="00B0280D">
        <w:rPr>
          <w:rFonts w:ascii="Arial" w:eastAsia="Times New Roman" w:hAnsi="Arial" w:cs="Times New Roman"/>
          <w:color w:val="111A0B"/>
          <w:sz w:val="30"/>
          <w:szCs w:val="30"/>
          <w:lang w:eastAsia="en-GB"/>
        </w:rPr>
        <w:t>Behavior</w:t>
      </w:r>
      <w:proofErr w:type="spellEnd"/>
      <w:r w:rsidRPr="00B0280D">
        <w:rPr>
          <w:rFonts w:ascii="Arial" w:eastAsia="Times New Roman" w:hAnsi="Arial" w:cs="Times New Roman"/>
          <w:color w:val="111A0B"/>
          <w:sz w:val="30"/>
          <w:szCs w:val="30"/>
          <w:lang w:eastAsia="en-GB"/>
        </w:rPr>
        <w:t>, 51(9-10), 1055-1081.</w:t>
      </w:r>
      <w:r>
        <w:rPr>
          <w:rFonts w:ascii="Arial" w:eastAsia="Times New Roman" w:hAnsi="Arial" w:cs="Times New Roman"/>
          <w:color w:val="111A0B"/>
          <w:sz w:val="30"/>
          <w:szCs w:val="30"/>
          <w:lang w:eastAsia="en-GB"/>
        </w:rPr>
        <w:t>\</w:t>
      </w:r>
    </w:p>
    <w:p w:rsidR="00B0280D" w:rsidRPr="00B0280D" w:rsidRDefault="00B0280D" w:rsidP="00B0280D">
      <w:pPr>
        <w:shd w:val="clear" w:color="auto" w:fill="FFFFFF"/>
        <w:spacing w:before="100" w:beforeAutospacing="1"/>
        <w:rPr>
          <w:rFonts w:ascii="Arial" w:eastAsia="Times New Roman" w:hAnsi="Arial" w:cs="Arial"/>
          <w:color w:val="111A0B"/>
          <w:sz w:val="30"/>
          <w:szCs w:val="30"/>
          <w:lang w:eastAsia="en-GB"/>
        </w:rPr>
      </w:pPr>
      <w:r w:rsidRPr="00B0280D">
        <w:rPr>
          <w:rFonts w:ascii="Arial" w:eastAsia="Times New Roman" w:hAnsi="Arial" w:cs="Arial"/>
          <w:color w:val="111A0B"/>
          <w:sz w:val="30"/>
          <w:szCs w:val="30"/>
          <w:lang w:eastAsia="en-GB"/>
        </w:rPr>
        <w:t xml:space="preserve">Greenwood, D. T., &amp; Holt, R. P. (2014). Local Economic Development in the 21st </w:t>
      </w:r>
      <w:proofErr w:type="spellStart"/>
      <w:r w:rsidRPr="00B0280D">
        <w:rPr>
          <w:rFonts w:ascii="Arial" w:eastAsia="Times New Roman" w:hAnsi="Arial" w:cs="Arial"/>
          <w:color w:val="111A0B"/>
          <w:sz w:val="30"/>
          <w:szCs w:val="30"/>
          <w:lang w:eastAsia="en-GB"/>
        </w:rPr>
        <w:t>Centur</w:t>
      </w:r>
      <w:proofErr w:type="spellEnd"/>
      <w:r w:rsidRPr="00B0280D">
        <w:rPr>
          <w:rFonts w:ascii="Arial" w:eastAsia="Times New Roman" w:hAnsi="Arial" w:cs="Arial"/>
          <w:color w:val="111A0B"/>
          <w:sz w:val="30"/>
          <w:szCs w:val="30"/>
          <w:lang w:eastAsia="en-GB"/>
        </w:rPr>
        <w:t>: Quality of Life and Sustainability. Routledge.</w:t>
      </w:r>
    </w:p>
    <w:p w:rsidR="00B0280D" w:rsidRPr="00B0280D" w:rsidRDefault="00B0280D" w:rsidP="00B0280D">
      <w:pPr>
        <w:shd w:val="clear" w:color="auto" w:fill="FFFFFF"/>
        <w:spacing w:before="100" w:beforeAutospacing="1"/>
        <w:rPr>
          <w:rFonts w:ascii="Arial" w:eastAsia="Times New Roman" w:hAnsi="Arial" w:cs="Arial"/>
          <w:color w:val="111A0B"/>
          <w:sz w:val="30"/>
          <w:szCs w:val="30"/>
          <w:lang w:eastAsia="en-GB"/>
        </w:rPr>
      </w:pPr>
      <w:proofErr w:type="spellStart"/>
      <w:r w:rsidRPr="00B0280D">
        <w:rPr>
          <w:rFonts w:ascii="Arial" w:eastAsia="Times New Roman" w:hAnsi="Arial" w:cs="Arial"/>
          <w:color w:val="111A0B"/>
          <w:sz w:val="30"/>
          <w:szCs w:val="30"/>
          <w:lang w:eastAsia="en-GB"/>
        </w:rPr>
        <w:t>Ruini</w:t>
      </w:r>
      <w:proofErr w:type="spellEnd"/>
      <w:r w:rsidRPr="00B0280D">
        <w:rPr>
          <w:rFonts w:ascii="Arial" w:eastAsia="Times New Roman" w:hAnsi="Arial" w:cs="Arial"/>
          <w:color w:val="111A0B"/>
          <w:sz w:val="30"/>
          <w:szCs w:val="30"/>
          <w:lang w:eastAsia="en-GB"/>
        </w:rPr>
        <w:t xml:space="preserve">, Chiara, and Carol D. </w:t>
      </w:r>
      <w:proofErr w:type="spellStart"/>
      <w:r w:rsidRPr="00B0280D">
        <w:rPr>
          <w:rFonts w:ascii="Arial" w:eastAsia="Times New Roman" w:hAnsi="Arial" w:cs="Arial"/>
          <w:color w:val="111A0B"/>
          <w:sz w:val="30"/>
          <w:szCs w:val="30"/>
          <w:lang w:eastAsia="en-GB"/>
        </w:rPr>
        <w:t>Ryff</w:t>
      </w:r>
      <w:proofErr w:type="spellEnd"/>
      <w:r w:rsidRPr="00B0280D">
        <w:rPr>
          <w:rFonts w:ascii="Arial" w:eastAsia="Times New Roman" w:hAnsi="Arial" w:cs="Arial"/>
          <w:color w:val="111A0B"/>
          <w:sz w:val="30"/>
          <w:szCs w:val="30"/>
          <w:lang w:eastAsia="en-GB"/>
        </w:rPr>
        <w:t xml:space="preserve">. "Using </w:t>
      </w:r>
      <w:proofErr w:type="spellStart"/>
      <w:r w:rsidRPr="00B0280D">
        <w:rPr>
          <w:rFonts w:ascii="Arial" w:eastAsia="Times New Roman" w:hAnsi="Arial" w:cs="Arial"/>
          <w:color w:val="111A0B"/>
          <w:sz w:val="30"/>
          <w:szCs w:val="30"/>
          <w:lang w:eastAsia="en-GB"/>
        </w:rPr>
        <w:t>eudaimonic</w:t>
      </w:r>
      <w:proofErr w:type="spellEnd"/>
      <w:r w:rsidRPr="00B0280D">
        <w:rPr>
          <w:rFonts w:ascii="Arial" w:eastAsia="Times New Roman" w:hAnsi="Arial" w:cs="Arial"/>
          <w:color w:val="111A0B"/>
          <w:sz w:val="30"/>
          <w:szCs w:val="30"/>
          <w:lang w:eastAsia="en-GB"/>
        </w:rPr>
        <w:t xml:space="preserve"> well</w:t>
      </w:r>
      <w:r w:rsidRPr="00B0280D">
        <w:rPr>
          <w:rFonts w:ascii="Cambria Math" w:eastAsia="Times New Roman" w:hAnsi="Cambria Math" w:cs="Cambria Math"/>
          <w:color w:val="111A0B"/>
          <w:sz w:val="30"/>
          <w:szCs w:val="30"/>
          <w:lang w:eastAsia="en-GB"/>
        </w:rPr>
        <w:t>‐</w:t>
      </w:r>
      <w:r w:rsidRPr="00B0280D">
        <w:rPr>
          <w:rFonts w:ascii="Arial" w:eastAsia="Times New Roman" w:hAnsi="Arial" w:cs="Arial"/>
          <w:color w:val="111A0B"/>
          <w:sz w:val="30"/>
          <w:szCs w:val="30"/>
          <w:lang w:eastAsia="en-GB"/>
        </w:rPr>
        <w:t>being to improve lives." The Wiley handbook of positive clinical psychology (2016): 153-166.</w:t>
      </w:r>
    </w:p>
    <w:p w:rsidR="00B0280D" w:rsidRPr="00B0280D" w:rsidRDefault="00B0280D" w:rsidP="00B0280D">
      <w:pPr>
        <w:shd w:val="clear" w:color="auto" w:fill="FFFFFF"/>
        <w:spacing w:before="100" w:beforeAutospacing="1"/>
        <w:rPr>
          <w:rFonts w:ascii="Arial" w:eastAsia="Times New Roman" w:hAnsi="Arial" w:cs="Arial"/>
          <w:color w:val="111A0B"/>
          <w:sz w:val="30"/>
          <w:szCs w:val="30"/>
          <w:lang w:eastAsia="en-GB"/>
        </w:rPr>
      </w:pPr>
      <w:r w:rsidRPr="00B0280D">
        <w:rPr>
          <w:rFonts w:ascii="Arial" w:eastAsia="Times New Roman" w:hAnsi="Arial" w:cs="Arial"/>
          <w:color w:val="111A0B"/>
          <w:sz w:val="30"/>
          <w:szCs w:val="30"/>
          <w:lang w:eastAsia="en-GB"/>
        </w:rPr>
        <w:t xml:space="preserve">Ulrich, R. S. (1993). Biophilia, </w:t>
      </w:r>
      <w:proofErr w:type="spellStart"/>
      <w:r w:rsidRPr="00B0280D">
        <w:rPr>
          <w:rFonts w:ascii="Arial" w:eastAsia="Times New Roman" w:hAnsi="Arial" w:cs="Arial"/>
          <w:color w:val="111A0B"/>
          <w:sz w:val="30"/>
          <w:szCs w:val="30"/>
          <w:lang w:eastAsia="en-GB"/>
        </w:rPr>
        <w:t>biophobia</w:t>
      </w:r>
      <w:proofErr w:type="spellEnd"/>
      <w:r w:rsidRPr="00B0280D">
        <w:rPr>
          <w:rFonts w:ascii="Arial" w:eastAsia="Times New Roman" w:hAnsi="Arial" w:cs="Arial"/>
          <w:color w:val="111A0B"/>
          <w:sz w:val="30"/>
          <w:szCs w:val="30"/>
          <w:lang w:eastAsia="en-GB"/>
        </w:rPr>
        <w:t>, and natural landscapes. The biophilia hypothesis, 7, 73-137.</w:t>
      </w:r>
    </w:p>
    <w:p w:rsidR="00B0280D" w:rsidRPr="00B0280D" w:rsidRDefault="00B0280D" w:rsidP="00B0280D">
      <w:pPr>
        <w:shd w:val="clear" w:color="auto" w:fill="FFFFFF"/>
        <w:spacing w:before="100" w:beforeAutospacing="1"/>
        <w:rPr>
          <w:rFonts w:ascii="Arial" w:eastAsia="Times New Roman" w:hAnsi="Arial" w:cs="Arial"/>
          <w:color w:val="111A0B"/>
          <w:sz w:val="30"/>
          <w:szCs w:val="30"/>
          <w:lang w:eastAsia="en-GB"/>
        </w:rPr>
      </w:pPr>
      <w:proofErr w:type="spellStart"/>
      <w:r w:rsidRPr="00B0280D">
        <w:rPr>
          <w:rFonts w:ascii="Arial" w:eastAsia="Times New Roman" w:hAnsi="Arial" w:cs="Arial"/>
          <w:color w:val="111A0B"/>
          <w:sz w:val="30"/>
          <w:szCs w:val="30"/>
          <w:lang w:eastAsia="en-GB"/>
        </w:rPr>
        <w:t>Warber</w:t>
      </w:r>
      <w:proofErr w:type="spellEnd"/>
      <w:r w:rsidRPr="00B0280D">
        <w:rPr>
          <w:rFonts w:ascii="Arial" w:eastAsia="Times New Roman" w:hAnsi="Arial" w:cs="Arial"/>
          <w:color w:val="111A0B"/>
          <w:sz w:val="30"/>
          <w:szCs w:val="30"/>
          <w:lang w:eastAsia="en-GB"/>
        </w:rPr>
        <w:t xml:space="preserve">, S. L., </w:t>
      </w:r>
      <w:proofErr w:type="spellStart"/>
      <w:r w:rsidRPr="00B0280D">
        <w:rPr>
          <w:rFonts w:ascii="Arial" w:eastAsia="Times New Roman" w:hAnsi="Arial" w:cs="Arial"/>
          <w:color w:val="111A0B"/>
          <w:sz w:val="30"/>
          <w:szCs w:val="30"/>
          <w:lang w:eastAsia="en-GB"/>
        </w:rPr>
        <w:t>DeHudy</w:t>
      </w:r>
      <w:proofErr w:type="spellEnd"/>
      <w:r w:rsidRPr="00B0280D">
        <w:rPr>
          <w:rFonts w:ascii="Arial" w:eastAsia="Times New Roman" w:hAnsi="Arial" w:cs="Arial"/>
          <w:color w:val="111A0B"/>
          <w:sz w:val="30"/>
          <w:szCs w:val="30"/>
          <w:lang w:eastAsia="en-GB"/>
        </w:rPr>
        <w:t xml:space="preserve">, A. A., </w:t>
      </w:r>
      <w:proofErr w:type="spellStart"/>
      <w:r w:rsidRPr="00B0280D">
        <w:rPr>
          <w:rFonts w:ascii="Arial" w:eastAsia="Times New Roman" w:hAnsi="Arial" w:cs="Arial"/>
          <w:color w:val="111A0B"/>
          <w:sz w:val="30"/>
          <w:szCs w:val="30"/>
          <w:lang w:eastAsia="en-GB"/>
        </w:rPr>
        <w:t>Bialko</w:t>
      </w:r>
      <w:proofErr w:type="spellEnd"/>
      <w:r w:rsidRPr="00B0280D">
        <w:rPr>
          <w:rFonts w:ascii="Arial" w:eastAsia="Times New Roman" w:hAnsi="Arial" w:cs="Arial"/>
          <w:color w:val="111A0B"/>
          <w:sz w:val="30"/>
          <w:szCs w:val="30"/>
          <w:lang w:eastAsia="en-GB"/>
        </w:rPr>
        <w:t xml:space="preserve">, M. F., </w:t>
      </w:r>
      <w:proofErr w:type="spellStart"/>
      <w:r w:rsidRPr="00B0280D">
        <w:rPr>
          <w:rFonts w:ascii="Arial" w:eastAsia="Times New Roman" w:hAnsi="Arial" w:cs="Arial"/>
          <w:color w:val="111A0B"/>
          <w:sz w:val="30"/>
          <w:szCs w:val="30"/>
          <w:lang w:eastAsia="en-GB"/>
        </w:rPr>
        <w:t>Marselle</w:t>
      </w:r>
      <w:proofErr w:type="spellEnd"/>
      <w:r w:rsidRPr="00B0280D">
        <w:rPr>
          <w:rFonts w:ascii="Arial" w:eastAsia="Times New Roman" w:hAnsi="Arial" w:cs="Arial"/>
          <w:color w:val="111A0B"/>
          <w:sz w:val="30"/>
          <w:szCs w:val="30"/>
          <w:lang w:eastAsia="en-GB"/>
        </w:rPr>
        <w:t>, M. R., &amp; Irvine, K. N. (2015). Addressing “nature-deficit disorder”: A mixed methods pilot study of young adults attending a wilderness camp. Evidence-Based Complementary and Alternative Medicine, 2015.</w:t>
      </w:r>
    </w:p>
    <w:p w:rsidR="00B0280D" w:rsidRDefault="00B0280D" w:rsidP="00B0280D">
      <w:pPr>
        <w:shd w:val="clear" w:color="auto" w:fill="FFFFFF"/>
        <w:spacing w:before="100" w:beforeAutospacing="1"/>
        <w:rPr>
          <w:rFonts w:ascii="Arial" w:eastAsia="Times New Roman" w:hAnsi="Arial" w:cs="Arial"/>
          <w:color w:val="111A0B"/>
          <w:sz w:val="30"/>
          <w:szCs w:val="30"/>
          <w:lang w:eastAsia="en-GB"/>
        </w:rPr>
      </w:pPr>
      <w:r w:rsidRPr="00B0280D">
        <w:rPr>
          <w:rFonts w:ascii="Arial" w:eastAsia="Times New Roman" w:hAnsi="Arial" w:cs="Arial"/>
          <w:color w:val="111A0B"/>
          <w:sz w:val="30"/>
          <w:szCs w:val="30"/>
          <w:lang w:eastAsia="en-GB"/>
        </w:rPr>
        <w:t xml:space="preserve">Risser, R., &amp; </w:t>
      </w:r>
      <w:proofErr w:type="spellStart"/>
      <w:r w:rsidRPr="00B0280D">
        <w:rPr>
          <w:rFonts w:ascii="Arial" w:eastAsia="Times New Roman" w:hAnsi="Arial" w:cs="Arial"/>
          <w:color w:val="111A0B"/>
          <w:sz w:val="30"/>
          <w:szCs w:val="30"/>
          <w:lang w:eastAsia="en-GB"/>
        </w:rPr>
        <w:t>Sucha</w:t>
      </w:r>
      <w:proofErr w:type="spellEnd"/>
      <w:r w:rsidRPr="00B0280D">
        <w:rPr>
          <w:rFonts w:ascii="Arial" w:eastAsia="Times New Roman" w:hAnsi="Arial" w:cs="Arial"/>
          <w:color w:val="111A0B"/>
          <w:sz w:val="30"/>
          <w:szCs w:val="30"/>
          <w:lang w:eastAsia="en-GB"/>
        </w:rPr>
        <w:t>, M. (2020). Start walking! How to boost sustainable mode choice—Psychological measures to support a shift from individual car use to more sustainable traffic modes. Sustainability, 12(2), 554.</w:t>
      </w:r>
    </w:p>
    <w:p w:rsidR="00B0280D" w:rsidRDefault="00B0280D" w:rsidP="00B0280D">
      <w:pPr>
        <w:shd w:val="clear" w:color="auto" w:fill="FFFFFF"/>
        <w:spacing w:before="100" w:beforeAutospacing="1"/>
        <w:rPr>
          <w:rFonts w:ascii="Arial" w:eastAsia="Times New Roman" w:hAnsi="Arial" w:cs="Times New Roman"/>
          <w:color w:val="111A0B"/>
          <w:sz w:val="30"/>
          <w:szCs w:val="30"/>
          <w:lang w:eastAsia="en-GB"/>
        </w:rPr>
      </w:pPr>
      <w:proofErr w:type="spellStart"/>
      <w:r w:rsidRPr="00B0280D">
        <w:rPr>
          <w:rFonts w:ascii="Arial" w:eastAsia="Times New Roman" w:hAnsi="Arial" w:cs="Times New Roman"/>
          <w:color w:val="111A0B"/>
          <w:sz w:val="30"/>
          <w:szCs w:val="30"/>
          <w:lang w:eastAsia="en-GB"/>
        </w:rPr>
        <w:lastRenderedPageBreak/>
        <w:t>Basu</w:t>
      </w:r>
      <w:proofErr w:type="spellEnd"/>
      <w:r w:rsidRPr="00B0280D">
        <w:rPr>
          <w:rFonts w:ascii="Arial" w:eastAsia="Times New Roman" w:hAnsi="Arial" w:cs="Times New Roman"/>
          <w:color w:val="111A0B"/>
          <w:sz w:val="30"/>
          <w:szCs w:val="30"/>
          <w:lang w:eastAsia="en-GB"/>
        </w:rPr>
        <w:t xml:space="preserve">, A., Duvall, J., &amp; Kaplan, R. (2019). Attention restoration theory: Exploring the role of soft fascination and mental bandwidth. Environment and </w:t>
      </w:r>
      <w:proofErr w:type="spellStart"/>
      <w:r w:rsidRPr="00B0280D">
        <w:rPr>
          <w:rFonts w:ascii="Arial" w:eastAsia="Times New Roman" w:hAnsi="Arial" w:cs="Times New Roman"/>
          <w:color w:val="111A0B"/>
          <w:sz w:val="30"/>
          <w:szCs w:val="30"/>
          <w:lang w:eastAsia="en-GB"/>
        </w:rPr>
        <w:t>Behavior</w:t>
      </w:r>
      <w:proofErr w:type="spellEnd"/>
      <w:r w:rsidRPr="00B0280D">
        <w:rPr>
          <w:rFonts w:ascii="Arial" w:eastAsia="Times New Roman" w:hAnsi="Arial" w:cs="Times New Roman"/>
          <w:color w:val="111A0B"/>
          <w:sz w:val="30"/>
          <w:szCs w:val="30"/>
          <w:lang w:eastAsia="en-GB"/>
        </w:rPr>
        <w:t>, 51(9-10), 1055-1081.</w:t>
      </w:r>
      <w:r>
        <w:rPr>
          <w:rFonts w:ascii="Arial" w:eastAsia="Times New Roman" w:hAnsi="Arial" w:cs="Times New Roman"/>
          <w:color w:val="111A0B"/>
          <w:sz w:val="30"/>
          <w:szCs w:val="30"/>
          <w:lang w:eastAsia="en-GB"/>
        </w:rPr>
        <w:t>\</w:t>
      </w:r>
    </w:p>
    <w:p w:rsidR="00B0280D" w:rsidRPr="00B0280D" w:rsidRDefault="00B0280D" w:rsidP="00B0280D">
      <w:pPr>
        <w:shd w:val="clear" w:color="auto" w:fill="FFFFFF"/>
        <w:spacing w:before="100" w:beforeAutospacing="1"/>
        <w:rPr>
          <w:rFonts w:ascii="Arial" w:eastAsia="Times New Roman" w:hAnsi="Arial" w:cs="Arial"/>
          <w:color w:val="111A0B"/>
          <w:sz w:val="30"/>
          <w:szCs w:val="30"/>
          <w:lang w:eastAsia="en-GB"/>
        </w:rPr>
      </w:pPr>
    </w:p>
    <w:p w:rsidR="00B0280D" w:rsidRPr="00B0280D" w:rsidRDefault="00B0280D" w:rsidP="00B0280D">
      <w:pPr>
        <w:shd w:val="clear" w:color="auto" w:fill="FFFFFF"/>
        <w:spacing w:before="100" w:beforeAutospacing="1"/>
        <w:rPr>
          <w:rFonts w:ascii="Arial" w:eastAsia="Times New Roman" w:hAnsi="Arial" w:cs="Arial"/>
          <w:color w:val="111A0B"/>
          <w:sz w:val="30"/>
          <w:szCs w:val="30"/>
          <w:lang w:eastAsia="en-GB"/>
        </w:rPr>
      </w:pPr>
      <w:r w:rsidRPr="00B0280D">
        <w:rPr>
          <w:rFonts w:ascii="Arial" w:eastAsia="Times New Roman" w:hAnsi="Arial" w:cs="Arial"/>
          <w:color w:val="111A0B"/>
          <w:sz w:val="30"/>
          <w:szCs w:val="30"/>
          <w:lang w:eastAsia="en-GB"/>
        </w:rPr>
        <w:t>Ballantyne, R., Packer, J., Hughes, K., &amp; Dierking, L. (2007). Conservation learning in wildlife tourism settings: Lessons from research in zoos and aquariums. Environmental Education Research, 13(3), 367-383.</w:t>
      </w:r>
    </w:p>
    <w:p w:rsidR="00B0280D" w:rsidRPr="00B0280D" w:rsidRDefault="00B0280D" w:rsidP="00B0280D">
      <w:pPr>
        <w:shd w:val="clear" w:color="auto" w:fill="FFFFFF"/>
        <w:spacing w:before="100" w:beforeAutospacing="1"/>
        <w:rPr>
          <w:rFonts w:ascii="Arial" w:eastAsia="Times New Roman" w:hAnsi="Arial" w:cs="Times New Roman"/>
          <w:color w:val="111A0B"/>
          <w:sz w:val="30"/>
          <w:szCs w:val="30"/>
          <w:lang w:eastAsia="en-GB"/>
        </w:rPr>
      </w:pPr>
    </w:p>
    <w:p w:rsidR="00B0280D" w:rsidRPr="00B0280D" w:rsidRDefault="00B0280D" w:rsidP="00B0280D">
      <w:pPr>
        <w:rPr>
          <w:rFonts w:ascii="Times New Roman" w:eastAsia="Times New Roman" w:hAnsi="Times New Roman" w:cs="Times New Roman"/>
          <w:lang w:eastAsia="en-GB"/>
        </w:rPr>
      </w:pPr>
    </w:p>
    <w:p w:rsidR="00B0280D" w:rsidRDefault="00B0280D" w:rsidP="00B0280D">
      <w:pPr>
        <w:rPr>
          <w:rFonts w:asciiTheme="majorHAnsi" w:eastAsia="Times New Roman" w:hAnsiTheme="majorHAnsi" w:cstheme="majorHAnsi"/>
          <w:lang w:eastAsia="en-GB"/>
        </w:rPr>
      </w:pPr>
    </w:p>
    <w:p w:rsidR="00B0280D" w:rsidRDefault="00B0280D" w:rsidP="00B0280D">
      <w:pPr>
        <w:rPr>
          <w:rFonts w:asciiTheme="majorHAnsi" w:eastAsia="Times New Roman" w:hAnsiTheme="majorHAnsi" w:cstheme="majorHAnsi"/>
          <w:lang w:eastAsia="en-GB"/>
        </w:rPr>
      </w:pPr>
    </w:p>
    <w:p w:rsidR="00B0280D" w:rsidRPr="00B0280D" w:rsidRDefault="00B0280D" w:rsidP="00B0280D">
      <w:pPr>
        <w:rPr>
          <w:rFonts w:asciiTheme="majorHAnsi" w:hAnsiTheme="majorHAnsi" w:cstheme="majorHAnsi"/>
        </w:rPr>
      </w:pPr>
    </w:p>
    <w:sectPr w:rsidR="00B0280D" w:rsidRPr="00B0280D" w:rsidSect="00EA172B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280D"/>
    <w:rsid w:val="004B57F0"/>
    <w:rsid w:val="00B0280D"/>
    <w:rsid w:val="00D669C9"/>
    <w:rsid w:val="00EA172B"/>
    <w:rsid w:val="00FC7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01AB111"/>
  <w15:chartTrackingRefBased/>
  <w15:docId w15:val="{FBE45D40-ED86-1C4B-8C34-44299A3A53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B0280D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0280D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Hyperlink">
    <w:name w:val="Hyperlink"/>
    <w:basedOn w:val="DefaultParagraphFont"/>
    <w:uiPriority w:val="99"/>
    <w:unhideWhenUsed/>
    <w:rsid w:val="00B0280D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0280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0280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088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0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5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55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903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youtu.be/rLbW3BA--dw" TargetMode="External"/><Relationship Id="rId4" Type="http://schemas.openxmlformats.org/officeDocument/2006/relationships/hyperlink" Target="https://express.adobe.com/page/bCeUwtH3DyGl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259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davies</dc:creator>
  <cp:keywords/>
  <dc:description/>
  <cp:lastModifiedBy>lucy davies</cp:lastModifiedBy>
  <cp:revision>1</cp:revision>
  <dcterms:created xsi:type="dcterms:W3CDTF">2023-05-19T13:30:00Z</dcterms:created>
  <dcterms:modified xsi:type="dcterms:W3CDTF">2023-05-19T13:50:00Z</dcterms:modified>
</cp:coreProperties>
</file>