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86A1C" w14:textId="77777777" w:rsidR="00EB52A0" w:rsidRPr="00EB52A0" w:rsidRDefault="00EB52A0" w:rsidP="0012375D">
      <w:pPr>
        <w:spacing w:line="360" w:lineRule="auto"/>
        <w:rPr>
          <w:rFonts w:ascii="Arial" w:hAnsi="Arial" w:cs="Arial"/>
          <w:b/>
          <w:bCs/>
          <w:sz w:val="32"/>
          <w:szCs w:val="32"/>
          <w:u w:val="single"/>
        </w:rPr>
      </w:pPr>
      <w:r w:rsidRPr="00EB52A0">
        <w:rPr>
          <w:rFonts w:ascii="Arial" w:hAnsi="Arial" w:cs="Arial"/>
          <w:noProof/>
          <w:sz w:val="32"/>
          <w:szCs w:val="32"/>
        </w:rPr>
        <w:drawing>
          <wp:inline distT="0" distB="0" distL="0" distR="0" wp14:anchorId="125C6FAB" wp14:editId="7F34AACA">
            <wp:extent cx="1810385" cy="725170"/>
            <wp:effectExtent l="0" t="0" r="0" b="0"/>
            <wp:docPr id="423497067" name="Picture 15"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497067" name="Picture 15" descr="A black and white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64DB85FE" w14:textId="77777777" w:rsidR="00EB52A0" w:rsidRPr="00EB52A0" w:rsidRDefault="00EB52A0" w:rsidP="0012375D">
      <w:pPr>
        <w:spacing w:line="360" w:lineRule="auto"/>
        <w:rPr>
          <w:rFonts w:ascii="Arial" w:hAnsi="Arial" w:cs="Arial"/>
        </w:rPr>
      </w:pPr>
      <w:r w:rsidRPr="00EB52A0">
        <w:rPr>
          <w:rFonts w:ascii="Arial" w:hAnsi="Arial" w:cs="Arial"/>
        </w:rPr>
        <w:t>Student Name: ANDREEA-REBECA DASCALU</w:t>
      </w:r>
    </w:p>
    <w:p w14:paraId="54B04899" w14:textId="77777777" w:rsidR="00EB52A0" w:rsidRPr="00EB52A0" w:rsidRDefault="00EB52A0" w:rsidP="0012375D">
      <w:pPr>
        <w:spacing w:line="360" w:lineRule="auto"/>
        <w:rPr>
          <w:rFonts w:ascii="Arial" w:hAnsi="Arial" w:cs="Arial"/>
        </w:rPr>
      </w:pPr>
      <w:r w:rsidRPr="00EB52A0">
        <w:rPr>
          <w:rFonts w:ascii="Arial" w:hAnsi="Arial" w:cs="Arial"/>
        </w:rPr>
        <w:t>Student Number: 2311833</w:t>
      </w:r>
    </w:p>
    <w:p w14:paraId="09DE01EF" w14:textId="154A3C11" w:rsidR="00EB52A0" w:rsidRPr="00EB52A0" w:rsidRDefault="00EB52A0" w:rsidP="0012375D">
      <w:pPr>
        <w:spacing w:line="360" w:lineRule="auto"/>
        <w:rPr>
          <w:rFonts w:ascii="Arial" w:hAnsi="Arial" w:cs="Arial"/>
        </w:rPr>
      </w:pPr>
      <w:r w:rsidRPr="00EB52A0">
        <w:rPr>
          <w:rFonts w:ascii="Arial" w:hAnsi="Arial" w:cs="Arial"/>
        </w:rPr>
        <w:t>Module: Data Handling &amp; Business Intelligence</w:t>
      </w:r>
    </w:p>
    <w:p w14:paraId="24FCD3F7" w14:textId="7DE3A8B9" w:rsidR="00EB52A0" w:rsidRPr="00EB52A0" w:rsidRDefault="00EB52A0" w:rsidP="0012375D">
      <w:pPr>
        <w:spacing w:line="360" w:lineRule="auto"/>
        <w:rPr>
          <w:rFonts w:ascii="Arial" w:hAnsi="Arial" w:cs="Arial"/>
          <w:b/>
          <w:bCs/>
          <w:sz w:val="32"/>
          <w:szCs w:val="32"/>
          <w:u w:val="single"/>
        </w:rPr>
      </w:pPr>
      <w:r w:rsidRPr="00EB52A0">
        <w:rPr>
          <w:rFonts w:ascii="Arial" w:hAnsi="Arial" w:cs="Arial"/>
        </w:rPr>
        <w:t>Module Code: LCBB501</w:t>
      </w:r>
      <w:r>
        <w:rPr>
          <w:rFonts w:ascii="Arial" w:hAnsi="Arial" w:cs="Arial"/>
        </w:rPr>
        <w:t>4</w:t>
      </w:r>
    </w:p>
    <w:p w14:paraId="2D4B061B" w14:textId="77777777" w:rsidR="00EB52A0" w:rsidRDefault="00EB52A0" w:rsidP="0012375D">
      <w:pPr>
        <w:spacing w:line="360" w:lineRule="auto"/>
        <w:jc w:val="center"/>
        <w:rPr>
          <w:rFonts w:ascii="Arial" w:hAnsi="Arial" w:cs="Arial"/>
          <w:b/>
          <w:bCs/>
          <w:sz w:val="32"/>
          <w:szCs w:val="32"/>
          <w:u w:val="single"/>
        </w:rPr>
      </w:pPr>
    </w:p>
    <w:p w14:paraId="7A9A4BA2" w14:textId="31C6A8EB" w:rsidR="002C5469" w:rsidRPr="002C5469" w:rsidRDefault="002C5469" w:rsidP="0012375D">
      <w:pPr>
        <w:spacing w:line="360" w:lineRule="auto"/>
        <w:jc w:val="center"/>
        <w:rPr>
          <w:rFonts w:ascii="Arial" w:hAnsi="Arial" w:cs="Arial"/>
          <w:b/>
          <w:bCs/>
          <w:sz w:val="32"/>
          <w:szCs w:val="32"/>
          <w:u w:val="single"/>
        </w:rPr>
      </w:pPr>
      <w:r w:rsidRPr="002C5469">
        <w:rPr>
          <w:rFonts w:ascii="Arial" w:hAnsi="Arial" w:cs="Arial"/>
          <w:b/>
          <w:bCs/>
          <w:sz w:val="32"/>
          <w:szCs w:val="32"/>
          <w:u w:val="single"/>
        </w:rPr>
        <w:t>The Role of Business Intelligence in Strategic Decision-Making at Tommy’s Childcare</w:t>
      </w:r>
    </w:p>
    <w:p w14:paraId="031C5716" w14:textId="77777777" w:rsidR="005B2AA5" w:rsidRDefault="005B2AA5" w:rsidP="0012375D">
      <w:pPr>
        <w:spacing w:line="360" w:lineRule="auto"/>
        <w:rPr>
          <w:rFonts w:ascii="Arial" w:hAnsi="Arial" w:cs="Arial"/>
          <w:b/>
          <w:bCs/>
        </w:rPr>
      </w:pPr>
    </w:p>
    <w:p w14:paraId="0C54884E" w14:textId="7145A029" w:rsidR="002C5469" w:rsidRPr="002C5469" w:rsidRDefault="002C5469" w:rsidP="0012375D">
      <w:pPr>
        <w:spacing w:line="360" w:lineRule="auto"/>
        <w:rPr>
          <w:rFonts w:ascii="Arial" w:hAnsi="Arial" w:cs="Arial"/>
          <w:b/>
          <w:bCs/>
          <w:sz w:val="24"/>
          <w:szCs w:val="24"/>
        </w:rPr>
      </w:pPr>
      <w:r w:rsidRPr="002C5469">
        <w:rPr>
          <w:rFonts w:ascii="Arial" w:hAnsi="Arial" w:cs="Arial"/>
          <w:b/>
          <w:bCs/>
          <w:sz w:val="24"/>
          <w:szCs w:val="24"/>
        </w:rPr>
        <w:t>Executive Summary</w:t>
      </w:r>
    </w:p>
    <w:p w14:paraId="21FDD4F5" w14:textId="029DBCE1" w:rsidR="002C5469" w:rsidRPr="002C5469" w:rsidRDefault="002C5469" w:rsidP="0012375D">
      <w:pPr>
        <w:spacing w:line="360" w:lineRule="auto"/>
        <w:rPr>
          <w:rFonts w:ascii="Arial" w:hAnsi="Arial" w:cs="Arial"/>
        </w:rPr>
      </w:pPr>
      <w:r w:rsidRPr="002C5469">
        <w:rPr>
          <w:rFonts w:ascii="Arial" w:hAnsi="Arial" w:cs="Arial"/>
        </w:rPr>
        <w:t>This report explores how Business Intelligence (BI), Data Warehousing (DW), and Data Mining (DM) can be applied at Tommy’s Childcare, a medium-sized early years provider in the United Kingdom, to enhance operational efficiency, strategic decision-making, and compliance. It examines current B</w:t>
      </w:r>
      <w:r w:rsidRPr="005B2AA5">
        <w:rPr>
          <w:rFonts w:ascii="Arial" w:hAnsi="Arial" w:cs="Arial"/>
        </w:rPr>
        <w:t xml:space="preserve">usiness </w:t>
      </w:r>
      <w:r w:rsidRPr="002C5469">
        <w:rPr>
          <w:rFonts w:ascii="Arial" w:hAnsi="Arial" w:cs="Arial"/>
        </w:rPr>
        <w:t>I</w:t>
      </w:r>
      <w:r w:rsidRPr="005B2AA5">
        <w:rPr>
          <w:rFonts w:ascii="Arial" w:hAnsi="Arial" w:cs="Arial"/>
        </w:rPr>
        <w:t>ntelligence</w:t>
      </w:r>
      <w:r w:rsidRPr="002C5469">
        <w:rPr>
          <w:rFonts w:ascii="Arial" w:hAnsi="Arial" w:cs="Arial"/>
        </w:rPr>
        <w:t>, D</w:t>
      </w:r>
      <w:r w:rsidRPr="005B2AA5">
        <w:rPr>
          <w:rFonts w:ascii="Arial" w:hAnsi="Arial" w:cs="Arial"/>
        </w:rPr>
        <w:t xml:space="preserve">ata </w:t>
      </w:r>
      <w:r w:rsidRPr="002C5469">
        <w:rPr>
          <w:rFonts w:ascii="Arial" w:hAnsi="Arial" w:cs="Arial"/>
        </w:rPr>
        <w:t>W</w:t>
      </w:r>
      <w:r w:rsidRPr="005B2AA5">
        <w:rPr>
          <w:rFonts w:ascii="Arial" w:hAnsi="Arial" w:cs="Arial"/>
        </w:rPr>
        <w:t>arehousing</w:t>
      </w:r>
      <w:r w:rsidRPr="002C5469">
        <w:rPr>
          <w:rFonts w:ascii="Arial" w:hAnsi="Arial" w:cs="Arial"/>
        </w:rPr>
        <w:t>, and D</w:t>
      </w:r>
      <w:r w:rsidRPr="005B2AA5">
        <w:rPr>
          <w:rFonts w:ascii="Arial" w:hAnsi="Arial" w:cs="Arial"/>
        </w:rPr>
        <w:t xml:space="preserve">ata </w:t>
      </w:r>
      <w:r w:rsidRPr="002C5469">
        <w:rPr>
          <w:rFonts w:ascii="Arial" w:hAnsi="Arial" w:cs="Arial"/>
        </w:rPr>
        <w:t>M</w:t>
      </w:r>
      <w:r w:rsidRPr="005B2AA5">
        <w:rPr>
          <w:rFonts w:ascii="Arial" w:hAnsi="Arial" w:cs="Arial"/>
        </w:rPr>
        <w:t>ining</w:t>
      </w:r>
      <w:r w:rsidRPr="002C5469">
        <w:rPr>
          <w:rFonts w:ascii="Arial" w:hAnsi="Arial" w:cs="Arial"/>
        </w:rPr>
        <w:t xml:space="preserve"> trends, and proposes a data warehousing framework based on Kimball’s architecture, along with the CRISP-DM lifecycle for analytics projects. The report also recommends two data mining techniques, classification and clustering, and identifies predictive analytics tools suitable for the organisation, including Power BI, IBM SPSS, and RapidMiner.</w:t>
      </w:r>
    </w:p>
    <w:p w14:paraId="21DF6C75" w14:textId="15B83BFA" w:rsidR="002C5469" w:rsidRPr="002C5469" w:rsidRDefault="002C5469" w:rsidP="0012375D">
      <w:pPr>
        <w:spacing w:line="360" w:lineRule="auto"/>
        <w:rPr>
          <w:rFonts w:ascii="Arial" w:hAnsi="Arial" w:cs="Arial"/>
        </w:rPr>
      </w:pPr>
      <w:r w:rsidRPr="002C5469">
        <w:rPr>
          <w:rFonts w:ascii="Arial" w:hAnsi="Arial" w:cs="Arial"/>
        </w:rPr>
        <w:t xml:space="preserve">Additionally, the report considers ethical and security issues, particularly relating to the handling of sensitive children’s data under UK GDPR and the Data Protection Act 2018. Practical recommendations for implementing BI dashboards, predictive models, and HR analytics are provided, including insights on recruitment and staff diligence. Examples of real-world applications, such as using </w:t>
      </w:r>
      <w:proofErr w:type="spellStart"/>
      <w:r w:rsidRPr="002C5469">
        <w:rPr>
          <w:rFonts w:ascii="Arial" w:hAnsi="Arial" w:cs="Arial"/>
        </w:rPr>
        <w:t>Famly</w:t>
      </w:r>
      <w:proofErr w:type="spellEnd"/>
      <w:r w:rsidRPr="002C5469">
        <w:rPr>
          <w:rFonts w:ascii="Arial" w:hAnsi="Arial" w:cs="Arial"/>
        </w:rPr>
        <w:t xml:space="preserve"> data for predictive enrolment and workforce planning, are included to demonstrate how BI can support decision-making across multiple operational areas. Overall, the report highlights how B</w:t>
      </w:r>
      <w:r w:rsidRPr="005B2AA5">
        <w:rPr>
          <w:rFonts w:ascii="Arial" w:hAnsi="Arial" w:cs="Arial"/>
        </w:rPr>
        <w:t xml:space="preserve">usiness </w:t>
      </w:r>
      <w:r w:rsidRPr="002C5469">
        <w:rPr>
          <w:rFonts w:ascii="Arial" w:hAnsi="Arial" w:cs="Arial"/>
        </w:rPr>
        <w:t>I</w:t>
      </w:r>
      <w:r w:rsidRPr="005B2AA5">
        <w:rPr>
          <w:rFonts w:ascii="Arial" w:hAnsi="Arial" w:cs="Arial"/>
        </w:rPr>
        <w:t>ntelligence</w:t>
      </w:r>
      <w:r w:rsidRPr="002C5469">
        <w:rPr>
          <w:rFonts w:ascii="Arial" w:hAnsi="Arial" w:cs="Arial"/>
        </w:rPr>
        <w:t>, D</w:t>
      </w:r>
      <w:r w:rsidRPr="005B2AA5">
        <w:rPr>
          <w:rFonts w:ascii="Arial" w:hAnsi="Arial" w:cs="Arial"/>
        </w:rPr>
        <w:t xml:space="preserve">ata </w:t>
      </w:r>
      <w:r w:rsidRPr="002C5469">
        <w:rPr>
          <w:rFonts w:ascii="Arial" w:hAnsi="Arial" w:cs="Arial"/>
        </w:rPr>
        <w:t>W</w:t>
      </w:r>
      <w:r w:rsidRPr="005B2AA5">
        <w:rPr>
          <w:rFonts w:ascii="Arial" w:hAnsi="Arial" w:cs="Arial"/>
        </w:rPr>
        <w:t>arehousing</w:t>
      </w:r>
      <w:r w:rsidRPr="002C5469">
        <w:rPr>
          <w:rFonts w:ascii="Arial" w:hAnsi="Arial" w:cs="Arial"/>
        </w:rPr>
        <w:t>, and D</w:t>
      </w:r>
      <w:r w:rsidRPr="005B2AA5">
        <w:rPr>
          <w:rFonts w:ascii="Arial" w:hAnsi="Arial" w:cs="Arial"/>
        </w:rPr>
        <w:t xml:space="preserve">ata </w:t>
      </w:r>
      <w:r w:rsidRPr="002C5469">
        <w:rPr>
          <w:rFonts w:ascii="Arial" w:hAnsi="Arial" w:cs="Arial"/>
        </w:rPr>
        <w:t>M</w:t>
      </w:r>
      <w:r w:rsidRPr="005B2AA5">
        <w:rPr>
          <w:rFonts w:ascii="Arial" w:hAnsi="Arial" w:cs="Arial"/>
        </w:rPr>
        <w:t>ining</w:t>
      </w:r>
      <w:r w:rsidRPr="002C5469">
        <w:rPr>
          <w:rFonts w:ascii="Arial" w:hAnsi="Arial" w:cs="Arial"/>
        </w:rPr>
        <w:t xml:space="preserve"> can enable Tommy’s Childcare to deliver efficient, high-quality, and safe childcare services.</w:t>
      </w:r>
    </w:p>
    <w:p w14:paraId="135099DA" w14:textId="3183C2D5" w:rsidR="002C5469" w:rsidRPr="002C5469" w:rsidRDefault="002C5469" w:rsidP="0012375D">
      <w:pPr>
        <w:spacing w:line="360" w:lineRule="auto"/>
        <w:rPr>
          <w:rFonts w:ascii="Arial" w:hAnsi="Arial" w:cs="Arial"/>
          <w:sz w:val="24"/>
          <w:szCs w:val="24"/>
        </w:rPr>
      </w:pPr>
    </w:p>
    <w:p w14:paraId="162AEF67" w14:textId="77777777" w:rsidR="002C5469" w:rsidRPr="002C5469" w:rsidRDefault="002C5469" w:rsidP="0012375D">
      <w:pPr>
        <w:spacing w:line="360" w:lineRule="auto"/>
        <w:rPr>
          <w:rFonts w:ascii="Arial" w:hAnsi="Arial" w:cs="Arial"/>
          <w:b/>
          <w:bCs/>
          <w:sz w:val="24"/>
          <w:szCs w:val="24"/>
        </w:rPr>
      </w:pPr>
      <w:r w:rsidRPr="002C5469">
        <w:rPr>
          <w:rFonts w:ascii="Arial" w:hAnsi="Arial" w:cs="Arial"/>
          <w:b/>
          <w:bCs/>
          <w:sz w:val="24"/>
          <w:szCs w:val="24"/>
        </w:rPr>
        <w:lastRenderedPageBreak/>
        <w:t>1. Introduction</w:t>
      </w:r>
    </w:p>
    <w:p w14:paraId="082F0688" w14:textId="77777777" w:rsidR="002C5469" w:rsidRPr="002C5469" w:rsidRDefault="002C5469" w:rsidP="0012375D">
      <w:pPr>
        <w:spacing w:line="360" w:lineRule="auto"/>
        <w:rPr>
          <w:rFonts w:ascii="Arial" w:hAnsi="Arial" w:cs="Arial"/>
        </w:rPr>
      </w:pPr>
      <w:r w:rsidRPr="002C5469">
        <w:rPr>
          <w:rFonts w:ascii="Arial" w:hAnsi="Arial" w:cs="Arial"/>
        </w:rPr>
        <w:t>Tommy’s Childcare is a medium-sized organisation operating multiple nurseries across the UK, providing early years education, full-day care, and wrap-around services for children aged six months to five years. The organisation manages significant amounts of operational and personal data, including attendance records, billing and payment histories, staffing rosters, safeguarding records, and regulatory compliance under the Early Years Foundation Stage (EYFS). Managing this data efficiently is crucial to ensuring high-quality services, meeting statutory requirements, and planning strategically for growth.</w:t>
      </w:r>
    </w:p>
    <w:p w14:paraId="0F1A4728" w14:textId="77777777" w:rsidR="002C5469" w:rsidRPr="002C5469" w:rsidRDefault="002C5469" w:rsidP="0012375D">
      <w:pPr>
        <w:spacing w:line="360" w:lineRule="auto"/>
        <w:rPr>
          <w:rFonts w:ascii="Arial" w:hAnsi="Arial" w:cs="Arial"/>
        </w:rPr>
      </w:pPr>
      <w:r w:rsidRPr="002C5469">
        <w:rPr>
          <w:rFonts w:ascii="Arial" w:hAnsi="Arial" w:cs="Arial"/>
        </w:rPr>
        <w:t>This report examines how Tommy’s Childcare can implement Business Intelligence (BI), Data Warehousing (DW), and Data Mining (DM) to improve operational efficiency and support strategic decision-making. The report begins by defining BI, DW, and DM and reviewing current trends. It then explores how a data warehouse can consolidate operational data, how data mining techniques can be applied, and how predictive analytics tools can forecast future outcomes. Ethical and data security considerations are addressed, and practical recommendations for BI dashboards, reporting tools, and HR analytics are provided. The report concludes with strategic insights and recommendations for embedding data-driven decision-making within the organisation.</w:t>
      </w:r>
    </w:p>
    <w:p w14:paraId="7E288266" w14:textId="540D65E4" w:rsidR="002C5469" w:rsidRDefault="002C5469" w:rsidP="0012375D">
      <w:pPr>
        <w:spacing w:line="360" w:lineRule="auto"/>
        <w:rPr>
          <w:rFonts w:ascii="Arial" w:hAnsi="Arial" w:cs="Arial"/>
        </w:rPr>
      </w:pPr>
    </w:p>
    <w:p w14:paraId="1EE05ED7" w14:textId="77777777" w:rsidR="005B2AA5" w:rsidRPr="002C5469" w:rsidRDefault="005B2AA5" w:rsidP="0012375D">
      <w:pPr>
        <w:spacing w:line="360" w:lineRule="auto"/>
        <w:rPr>
          <w:rFonts w:ascii="Arial" w:hAnsi="Arial" w:cs="Arial"/>
        </w:rPr>
      </w:pPr>
    </w:p>
    <w:p w14:paraId="731F7E16" w14:textId="77777777" w:rsidR="002C5469" w:rsidRPr="002C5469" w:rsidRDefault="002C5469" w:rsidP="0012375D">
      <w:pPr>
        <w:spacing w:line="360" w:lineRule="auto"/>
        <w:rPr>
          <w:rFonts w:ascii="Arial" w:hAnsi="Arial" w:cs="Arial"/>
          <w:b/>
          <w:bCs/>
          <w:sz w:val="24"/>
          <w:szCs w:val="24"/>
        </w:rPr>
      </w:pPr>
      <w:r w:rsidRPr="002C5469">
        <w:rPr>
          <w:rFonts w:ascii="Arial" w:hAnsi="Arial" w:cs="Arial"/>
          <w:b/>
          <w:bCs/>
          <w:sz w:val="24"/>
          <w:szCs w:val="24"/>
        </w:rPr>
        <w:t>2. Trends in Business Intelligence, Data Warehousing, and Data Mining</w:t>
      </w:r>
    </w:p>
    <w:p w14:paraId="1A34F5B9" w14:textId="77777777" w:rsidR="002C5469" w:rsidRPr="002C5469" w:rsidRDefault="002C5469" w:rsidP="0012375D">
      <w:pPr>
        <w:spacing w:line="360" w:lineRule="auto"/>
        <w:rPr>
          <w:rFonts w:ascii="Arial" w:hAnsi="Arial" w:cs="Arial"/>
        </w:rPr>
      </w:pPr>
      <w:r w:rsidRPr="002C5469">
        <w:rPr>
          <w:rFonts w:ascii="Arial" w:hAnsi="Arial" w:cs="Arial"/>
        </w:rPr>
        <w:t>Business Intelligence (BI) encompasses technologies, tools, and processes used to transform raw data into meaningful insights for organisational decision-making (Wixom and Watson, 2010). Data Warehousing (DW) involves consolidating data from multiple sources into a central repository, enabling consistent and reliable reporting, while Data Mining (DM) focuses on identifying patterns and relationships within data to generate actionable insights (Shearer, 2000).</w:t>
      </w:r>
    </w:p>
    <w:p w14:paraId="7CC38B0D" w14:textId="4F515AB2" w:rsidR="002C5469" w:rsidRPr="002C5469" w:rsidRDefault="002C5469" w:rsidP="0012375D">
      <w:pPr>
        <w:spacing w:line="360" w:lineRule="auto"/>
        <w:rPr>
          <w:rFonts w:ascii="Arial" w:hAnsi="Arial" w:cs="Arial"/>
        </w:rPr>
      </w:pPr>
      <w:r w:rsidRPr="002C5469">
        <w:rPr>
          <w:rFonts w:ascii="Arial" w:hAnsi="Arial" w:cs="Arial"/>
        </w:rPr>
        <w:t>Current trends in B</w:t>
      </w:r>
      <w:r w:rsidRPr="005B2AA5">
        <w:rPr>
          <w:rFonts w:ascii="Arial" w:hAnsi="Arial" w:cs="Arial"/>
        </w:rPr>
        <w:t xml:space="preserve">usiness </w:t>
      </w:r>
      <w:r w:rsidRPr="002C5469">
        <w:rPr>
          <w:rFonts w:ascii="Arial" w:hAnsi="Arial" w:cs="Arial"/>
        </w:rPr>
        <w:t>I</w:t>
      </w:r>
      <w:r w:rsidRPr="005B2AA5">
        <w:rPr>
          <w:rFonts w:ascii="Arial" w:hAnsi="Arial" w:cs="Arial"/>
        </w:rPr>
        <w:t>ntelligence</w:t>
      </w:r>
      <w:r w:rsidRPr="002C5469">
        <w:rPr>
          <w:rFonts w:ascii="Arial" w:hAnsi="Arial" w:cs="Arial"/>
        </w:rPr>
        <w:t>, D</w:t>
      </w:r>
      <w:r w:rsidRPr="005B2AA5">
        <w:rPr>
          <w:rFonts w:ascii="Arial" w:hAnsi="Arial" w:cs="Arial"/>
        </w:rPr>
        <w:t xml:space="preserve">ata </w:t>
      </w:r>
      <w:r w:rsidRPr="002C5469">
        <w:rPr>
          <w:rFonts w:ascii="Arial" w:hAnsi="Arial" w:cs="Arial"/>
        </w:rPr>
        <w:t>W</w:t>
      </w:r>
      <w:r w:rsidRPr="005B2AA5">
        <w:rPr>
          <w:rFonts w:ascii="Arial" w:hAnsi="Arial" w:cs="Arial"/>
        </w:rPr>
        <w:t>arehousing</w:t>
      </w:r>
      <w:r w:rsidRPr="002C5469">
        <w:rPr>
          <w:rFonts w:ascii="Arial" w:hAnsi="Arial" w:cs="Arial"/>
        </w:rPr>
        <w:t>, and D</w:t>
      </w:r>
      <w:r w:rsidRPr="005B2AA5">
        <w:rPr>
          <w:rFonts w:ascii="Arial" w:hAnsi="Arial" w:cs="Arial"/>
        </w:rPr>
        <w:t xml:space="preserve">ata </w:t>
      </w:r>
      <w:r w:rsidRPr="002C5469">
        <w:rPr>
          <w:rFonts w:ascii="Arial" w:hAnsi="Arial" w:cs="Arial"/>
        </w:rPr>
        <w:t>M</w:t>
      </w:r>
      <w:r w:rsidRPr="005B2AA5">
        <w:rPr>
          <w:rFonts w:ascii="Arial" w:hAnsi="Arial" w:cs="Arial"/>
        </w:rPr>
        <w:t>ining</w:t>
      </w:r>
      <w:r w:rsidRPr="002C5469">
        <w:rPr>
          <w:rFonts w:ascii="Arial" w:hAnsi="Arial" w:cs="Arial"/>
        </w:rPr>
        <w:t xml:space="preserve"> include real-time analytics, cloud-based data warehousing, AI integration, and self-service BI platforms. Cloud-based warehouses, such as Microsoft Azure, Amazon Redshift, and Snowflake, provide scalability, secure storage, and easier maintenance, enabling organisations to store large volumes of data across multiple locations while maintaining accessibility and compliance (TEC, 2025). AI-driven BI allows predictive and prescriptive analytics, guiding operational decisions and recommending optimal strategies. Self-service BI tools empower managers and practitioners to generate their own reports and visualisations without requiring IT support (Gürcan, 2023).</w:t>
      </w:r>
    </w:p>
    <w:p w14:paraId="74BA718C" w14:textId="77777777" w:rsidR="002C5469" w:rsidRPr="002C5469" w:rsidRDefault="002C5469" w:rsidP="0012375D">
      <w:pPr>
        <w:spacing w:line="360" w:lineRule="auto"/>
        <w:rPr>
          <w:rFonts w:ascii="Arial" w:hAnsi="Arial" w:cs="Arial"/>
        </w:rPr>
      </w:pPr>
      <w:r w:rsidRPr="002C5469">
        <w:rPr>
          <w:rFonts w:ascii="Arial" w:hAnsi="Arial" w:cs="Arial"/>
        </w:rPr>
        <w:t>For Tommy’s Childcare, these trends are particularly relevant. Real-time dashboards could monitor occupancy and staff ratios across multiple nurseries, while AI-driven predictive models could forecast enrolment trends and identify at-risk accounts. Cloud-based warehouses allow data from each nursery to be consolidated securely, supporting centralised decision-making and strategic planning. Applying Kimball’s dimensional modelling (2013) provides a structured and flexible architecture for the data warehouse, while the CRISP-DM framework (Shearer, 2000) ensures a systematic approach to data analysis projects from problem understanding to deployment. Together, these trends highlight how modern BI solutions can deliver both operational insights and strategic foresight.</w:t>
      </w:r>
    </w:p>
    <w:p w14:paraId="2FA30391" w14:textId="7F114191" w:rsidR="002C5469" w:rsidRPr="002C5469" w:rsidRDefault="002C5469" w:rsidP="0012375D">
      <w:pPr>
        <w:spacing w:line="360" w:lineRule="auto"/>
        <w:rPr>
          <w:rFonts w:ascii="Arial" w:hAnsi="Arial" w:cs="Arial"/>
        </w:rPr>
      </w:pPr>
    </w:p>
    <w:p w14:paraId="1BCCA752" w14:textId="77777777" w:rsidR="002C5469" w:rsidRPr="002C5469" w:rsidRDefault="002C5469" w:rsidP="0012375D">
      <w:pPr>
        <w:spacing w:line="360" w:lineRule="auto"/>
        <w:rPr>
          <w:rFonts w:ascii="Arial" w:hAnsi="Arial" w:cs="Arial"/>
          <w:b/>
          <w:bCs/>
          <w:sz w:val="24"/>
          <w:szCs w:val="24"/>
        </w:rPr>
      </w:pPr>
      <w:r w:rsidRPr="002C5469">
        <w:rPr>
          <w:rFonts w:ascii="Arial" w:hAnsi="Arial" w:cs="Arial"/>
          <w:b/>
          <w:bCs/>
          <w:sz w:val="24"/>
          <w:szCs w:val="24"/>
        </w:rPr>
        <w:t>3. Data Warehousing Applications at Tommy’s Childcare</w:t>
      </w:r>
    </w:p>
    <w:p w14:paraId="2C019DA6" w14:textId="77777777" w:rsidR="005B2AA5" w:rsidRPr="005B2AA5" w:rsidRDefault="005B2AA5" w:rsidP="0012375D">
      <w:pPr>
        <w:spacing w:line="360" w:lineRule="auto"/>
        <w:rPr>
          <w:rFonts w:ascii="Arial" w:hAnsi="Arial" w:cs="Arial"/>
        </w:rPr>
      </w:pPr>
      <w:r w:rsidRPr="005B2AA5">
        <w:rPr>
          <w:rFonts w:ascii="Arial" w:hAnsi="Arial" w:cs="Arial"/>
        </w:rPr>
        <w:t>A Data Warehouse (DW) is a centralised repository that consolidates data from multiple operational systems, enabling organisations to access, analyse, and report information efficiently (Kimball, 2013). Unlike transactional databases that focus on day-to-day operations, a DW is optimised for querying and analytics, providing managers with a holistic view of organisational performance. For Tommy’s Childcare, implementing a DW allows the integration of data from nursery management software, HR records, financial systems, and safeguarding logs, creating a single source of truth for both operational and strategic decisions (</w:t>
      </w:r>
      <w:proofErr w:type="spellStart"/>
      <w:r w:rsidRPr="005B2AA5">
        <w:rPr>
          <w:rFonts w:ascii="Arial" w:hAnsi="Arial" w:cs="Arial"/>
        </w:rPr>
        <w:t>Famly</w:t>
      </w:r>
      <w:proofErr w:type="spellEnd"/>
      <w:r w:rsidRPr="005B2AA5">
        <w:rPr>
          <w:rFonts w:ascii="Arial" w:hAnsi="Arial" w:cs="Arial"/>
        </w:rPr>
        <w:t>, 2025).</w:t>
      </w:r>
    </w:p>
    <w:p w14:paraId="5509A1E0" w14:textId="77777777" w:rsidR="005B2AA5" w:rsidRPr="005B2AA5" w:rsidRDefault="005B2AA5" w:rsidP="0012375D">
      <w:pPr>
        <w:spacing w:line="360" w:lineRule="auto"/>
        <w:rPr>
          <w:rFonts w:ascii="Arial" w:hAnsi="Arial" w:cs="Arial"/>
        </w:rPr>
      </w:pPr>
      <w:r w:rsidRPr="005B2AA5">
        <w:rPr>
          <w:rFonts w:ascii="Arial" w:hAnsi="Arial" w:cs="Arial"/>
        </w:rPr>
        <w:t>By centralising information, a DW significantly improves data access and efficiency. Previously, nursery managers had to manually extract attendance, billing, and staff data from separate systems, a process that was time-consuming and prone to errors (Wixom and Watson, 2010). With a DW, standardised data can be queried instantly, enabling managers to generate accurate reports on demand. For example, attendance records across multiple nurseries can be quickly aggregated to assess occupancy trends, and billing data can be linked to attendance patterns to identify gaps in revenue collection (</w:t>
      </w:r>
      <w:proofErr w:type="spellStart"/>
      <w:r w:rsidRPr="005B2AA5">
        <w:rPr>
          <w:rFonts w:ascii="Arial" w:hAnsi="Arial" w:cs="Arial"/>
        </w:rPr>
        <w:t>Famly</w:t>
      </w:r>
      <w:proofErr w:type="spellEnd"/>
      <w:r w:rsidRPr="005B2AA5">
        <w:rPr>
          <w:rFonts w:ascii="Arial" w:hAnsi="Arial" w:cs="Arial"/>
        </w:rPr>
        <w:t>, 2025). Integrating HR information, such as staff training, DBS checks, and leave records, allows for better workforce planning and ensures that all nurseries maintain compliance with statutory staff-child ratios (ICO, 2024).</w:t>
      </w:r>
    </w:p>
    <w:p w14:paraId="6D93ED88" w14:textId="77777777" w:rsidR="005B2AA5" w:rsidRPr="005B2AA5" w:rsidRDefault="005B2AA5" w:rsidP="0012375D">
      <w:pPr>
        <w:spacing w:line="360" w:lineRule="auto"/>
        <w:rPr>
          <w:rFonts w:ascii="Arial" w:hAnsi="Arial" w:cs="Arial"/>
        </w:rPr>
      </w:pPr>
      <w:r w:rsidRPr="005B2AA5">
        <w:rPr>
          <w:rFonts w:ascii="Arial" w:hAnsi="Arial" w:cs="Arial"/>
        </w:rPr>
        <w:t xml:space="preserve">In addition to operational benefits, a DW supports strategic decision-making. Management can analyse historical and current data to forecast demand, optimise staff allocation, and identify underperforming centres (Gartner, 2024). For instance, combining </w:t>
      </w:r>
      <w:proofErr w:type="spellStart"/>
      <w:r w:rsidRPr="005B2AA5">
        <w:rPr>
          <w:rFonts w:ascii="Arial" w:hAnsi="Arial" w:cs="Arial"/>
        </w:rPr>
        <w:t>Famly</w:t>
      </w:r>
      <w:proofErr w:type="spellEnd"/>
      <w:r w:rsidRPr="005B2AA5">
        <w:rPr>
          <w:rFonts w:ascii="Arial" w:hAnsi="Arial" w:cs="Arial"/>
        </w:rPr>
        <w:t xml:space="preserve"> data on enrolments and parent engagement with financial data enables targeted marketing strategies to attract new families during low-occupancy periods (</w:t>
      </w:r>
      <w:proofErr w:type="spellStart"/>
      <w:r w:rsidRPr="005B2AA5">
        <w:rPr>
          <w:rFonts w:ascii="Arial" w:hAnsi="Arial" w:cs="Arial"/>
        </w:rPr>
        <w:t>Famly</w:t>
      </w:r>
      <w:proofErr w:type="spellEnd"/>
      <w:r w:rsidRPr="005B2AA5">
        <w:rPr>
          <w:rFonts w:ascii="Arial" w:hAnsi="Arial" w:cs="Arial"/>
        </w:rPr>
        <w:t>, 2025). Similarly, integrating incident reports and staff scheduling data allows managers to anticipate risk areas and proactively implement safeguarding measures (DfE, 2025). By having all critical information consolidated, leaders can make evidence-based decisions quickly, such as reallocating resources, planning recruitment drives, or adjusting service offerings to meet community needs (Kimball, 2013).</w:t>
      </w:r>
    </w:p>
    <w:p w14:paraId="5F0C6E78" w14:textId="77777777" w:rsidR="005B2AA5" w:rsidRPr="005B2AA5" w:rsidRDefault="005B2AA5" w:rsidP="0012375D">
      <w:pPr>
        <w:spacing w:line="360" w:lineRule="auto"/>
        <w:rPr>
          <w:rFonts w:ascii="Arial" w:hAnsi="Arial" w:cs="Arial"/>
        </w:rPr>
      </w:pPr>
      <w:r w:rsidRPr="005B2AA5">
        <w:rPr>
          <w:rFonts w:ascii="Arial" w:hAnsi="Arial" w:cs="Arial"/>
        </w:rPr>
        <w:t>The DW also facilitates HR and recruitment analytics, an area of particular importance in childcare where staff diligence and qualifications are essential (IBM, 2025). By storing HR data alongside operational metrics, the organisation can identify candidates best suited to high-responsibility roles, track staff performance, and highlight areas requiring professional development. This integration ensures that strategic hiring and promotion decisions are informed by comprehensive, accurate data, reducing risks associated with understaffing or non-compliance (Altair, 2023).</w:t>
      </w:r>
    </w:p>
    <w:p w14:paraId="7AF6D95E" w14:textId="77777777" w:rsidR="005B2AA5" w:rsidRPr="005B2AA5" w:rsidRDefault="005B2AA5" w:rsidP="0012375D">
      <w:pPr>
        <w:spacing w:line="360" w:lineRule="auto"/>
        <w:rPr>
          <w:rFonts w:ascii="Arial" w:hAnsi="Arial" w:cs="Arial"/>
        </w:rPr>
      </w:pPr>
      <w:r w:rsidRPr="005B2AA5">
        <w:rPr>
          <w:rFonts w:ascii="Arial" w:hAnsi="Arial" w:cs="Arial"/>
        </w:rPr>
        <w:t>Overall, a well-implemented data warehouse transforms Tommy’s Childcare’s data from fragmented records into a strategic asset. It enhances operational efficiency, provides timely insights for management, and supports decisions that directly impact service quality, compliance, and organisational growth (Wixom and Watson, 2010; Kimball, 2013).</w:t>
      </w:r>
    </w:p>
    <w:p w14:paraId="290A7489" w14:textId="77777777" w:rsidR="005B2AA5" w:rsidRDefault="005B2AA5" w:rsidP="0012375D">
      <w:pPr>
        <w:spacing w:line="360" w:lineRule="auto"/>
        <w:rPr>
          <w:rFonts w:ascii="Arial" w:hAnsi="Arial" w:cs="Arial"/>
          <w:b/>
          <w:bCs/>
          <w:sz w:val="24"/>
          <w:szCs w:val="24"/>
        </w:rPr>
      </w:pPr>
    </w:p>
    <w:p w14:paraId="0D34FF7D" w14:textId="3DE22DF9" w:rsidR="002C5469" w:rsidRPr="002C5469" w:rsidRDefault="002C5469" w:rsidP="0012375D">
      <w:pPr>
        <w:spacing w:line="360" w:lineRule="auto"/>
        <w:rPr>
          <w:rFonts w:ascii="Arial" w:hAnsi="Arial" w:cs="Arial"/>
          <w:b/>
          <w:bCs/>
          <w:sz w:val="24"/>
          <w:szCs w:val="24"/>
        </w:rPr>
      </w:pPr>
      <w:r w:rsidRPr="002C5469">
        <w:rPr>
          <w:rFonts w:ascii="Arial" w:hAnsi="Arial" w:cs="Arial"/>
          <w:b/>
          <w:bCs/>
          <w:sz w:val="24"/>
          <w:szCs w:val="24"/>
        </w:rPr>
        <w:t>4. Data Mining Techniques</w:t>
      </w:r>
    </w:p>
    <w:p w14:paraId="453A278A" w14:textId="77777777" w:rsidR="002C5469" w:rsidRPr="002C5469" w:rsidRDefault="002C5469" w:rsidP="0012375D">
      <w:pPr>
        <w:spacing w:line="360" w:lineRule="auto"/>
        <w:rPr>
          <w:rFonts w:ascii="Arial" w:hAnsi="Arial" w:cs="Arial"/>
        </w:rPr>
      </w:pPr>
      <w:r w:rsidRPr="002C5469">
        <w:rPr>
          <w:rFonts w:ascii="Arial" w:hAnsi="Arial" w:cs="Arial"/>
        </w:rPr>
        <w:t>Data Mining (DM) allows organisations to uncover patterns and relationships in large datasets, generating actionable insights. For Tommy’s Childcare, two suitable techniques are classification and clustering.</w:t>
      </w:r>
    </w:p>
    <w:p w14:paraId="630BBDC2" w14:textId="20A31687" w:rsidR="002C5469" w:rsidRPr="002C5469" w:rsidRDefault="005B2AA5" w:rsidP="0012375D">
      <w:pPr>
        <w:spacing w:line="360" w:lineRule="auto"/>
        <w:rPr>
          <w:rFonts w:ascii="Arial" w:hAnsi="Arial" w:cs="Arial"/>
        </w:rPr>
      </w:pPr>
      <w:r>
        <w:rPr>
          <w:rFonts w:ascii="Arial" w:hAnsi="Arial" w:cs="Arial"/>
          <w:b/>
          <w:bCs/>
        </w:rPr>
        <w:t>-</w:t>
      </w:r>
      <w:r w:rsidR="002C5469" w:rsidRPr="002C5469">
        <w:rPr>
          <w:rFonts w:ascii="Arial" w:hAnsi="Arial" w:cs="Arial"/>
          <w:b/>
          <w:bCs/>
        </w:rPr>
        <w:t>Classification</w:t>
      </w:r>
      <w:r w:rsidR="002C5469" w:rsidRPr="002C5469">
        <w:rPr>
          <w:rFonts w:ascii="Arial" w:hAnsi="Arial" w:cs="Arial"/>
        </w:rPr>
        <w:t xml:space="preserve"> is a supervised learning method that predicts predefined outcomes based on historical data. For instance, a classification model could predict whether a family is likely to continue enrolment next term based on attendance patterns, payment history, and engagement with activities. Similarly, it could identify candidates most likely to succeed in safeguarding-sensitive roles, helping managers hire staff who meet the organisation’s high diligence standards. Tools such as IBM SPSS or RapidMiner can implement classification algorithms like logistic regression or decision trees, supporting accurate and ethical decision-making (IBM, 2025; Altair, 2023).</w:t>
      </w:r>
    </w:p>
    <w:p w14:paraId="547BB981" w14:textId="2BA40A44" w:rsidR="002C5469" w:rsidRPr="002C5469" w:rsidRDefault="005B2AA5" w:rsidP="0012375D">
      <w:pPr>
        <w:spacing w:line="360" w:lineRule="auto"/>
        <w:rPr>
          <w:rFonts w:ascii="Arial" w:hAnsi="Arial" w:cs="Arial"/>
        </w:rPr>
      </w:pPr>
      <w:r>
        <w:rPr>
          <w:rFonts w:ascii="Arial" w:hAnsi="Arial" w:cs="Arial"/>
          <w:b/>
          <w:bCs/>
        </w:rPr>
        <w:t>-</w:t>
      </w:r>
      <w:r w:rsidR="002C5469" w:rsidRPr="002C5469">
        <w:rPr>
          <w:rFonts w:ascii="Arial" w:hAnsi="Arial" w:cs="Arial"/>
          <w:b/>
          <w:bCs/>
        </w:rPr>
        <w:t>Clustering</w:t>
      </w:r>
      <w:r w:rsidR="002C5469" w:rsidRPr="002C5469">
        <w:rPr>
          <w:rFonts w:ascii="Arial" w:hAnsi="Arial" w:cs="Arial"/>
        </w:rPr>
        <w:t xml:space="preserve"> groups data points based on similarities without pre-defined outcomes. Tommy’s could use clustering to segment families by attendance preferences, session length, or payment behaviours. This segmentation allows targeted communication, marketing, and service adjustments. Clustering can also be applied to staff performance metrics to identify training needs or areas of excellence. Combining clustering with operational and HR data strengthens workforce planning and resource allocation, enhancing both efficiency and compliance (Altair, 2023).</w:t>
      </w:r>
    </w:p>
    <w:p w14:paraId="298877A3" w14:textId="77777777" w:rsidR="002C5469" w:rsidRPr="002C5469" w:rsidRDefault="002C5469" w:rsidP="0012375D">
      <w:pPr>
        <w:spacing w:line="360" w:lineRule="auto"/>
        <w:rPr>
          <w:rFonts w:ascii="Arial" w:hAnsi="Arial" w:cs="Arial"/>
        </w:rPr>
      </w:pPr>
      <w:r w:rsidRPr="002C5469">
        <w:rPr>
          <w:rFonts w:ascii="Arial" w:hAnsi="Arial" w:cs="Arial"/>
        </w:rPr>
        <w:t xml:space="preserve">Both classification and clustering can be applied to </w:t>
      </w:r>
      <w:proofErr w:type="spellStart"/>
      <w:r w:rsidRPr="002C5469">
        <w:rPr>
          <w:rFonts w:ascii="Arial" w:hAnsi="Arial" w:cs="Arial"/>
        </w:rPr>
        <w:t>Famly</w:t>
      </w:r>
      <w:proofErr w:type="spellEnd"/>
      <w:r w:rsidRPr="002C5469">
        <w:rPr>
          <w:rFonts w:ascii="Arial" w:hAnsi="Arial" w:cs="Arial"/>
        </w:rPr>
        <w:t xml:space="preserve"> data exported into the data warehouse. For example, staff performance data, training completion, and DBS checks could be clustered to identify top-performing teams or predict which candidates would fit specific nursery roles effectively, helping managers make informed recruitment decisions.</w:t>
      </w:r>
    </w:p>
    <w:p w14:paraId="73625FA9" w14:textId="26D624B2" w:rsidR="002C5469" w:rsidRPr="002C5469" w:rsidRDefault="002C5469" w:rsidP="0012375D">
      <w:pPr>
        <w:spacing w:line="360" w:lineRule="auto"/>
        <w:rPr>
          <w:rFonts w:ascii="Arial" w:hAnsi="Arial" w:cs="Arial"/>
        </w:rPr>
      </w:pPr>
    </w:p>
    <w:p w14:paraId="1FFCC01F" w14:textId="77777777" w:rsidR="002C5469" w:rsidRPr="002C5469" w:rsidRDefault="002C5469" w:rsidP="0012375D">
      <w:pPr>
        <w:spacing w:line="360" w:lineRule="auto"/>
        <w:rPr>
          <w:rFonts w:ascii="Arial" w:hAnsi="Arial" w:cs="Arial"/>
          <w:b/>
          <w:bCs/>
          <w:sz w:val="24"/>
          <w:szCs w:val="24"/>
        </w:rPr>
      </w:pPr>
      <w:r w:rsidRPr="002C5469">
        <w:rPr>
          <w:rFonts w:ascii="Arial" w:hAnsi="Arial" w:cs="Arial"/>
          <w:b/>
          <w:bCs/>
          <w:sz w:val="24"/>
          <w:szCs w:val="24"/>
        </w:rPr>
        <w:t>5. Predictive Analysis</w:t>
      </w:r>
    </w:p>
    <w:p w14:paraId="3E632421" w14:textId="77777777" w:rsidR="002C5469" w:rsidRPr="002C5469" w:rsidRDefault="002C5469" w:rsidP="0012375D">
      <w:pPr>
        <w:spacing w:line="360" w:lineRule="auto"/>
        <w:rPr>
          <w:rFonts w:ascii="Arial" w:hAnsi="Arial" w:cs="Arial"/>
        </w:rPr>
      </w:pPr>
      <w:r w:rsidRPr="002C5469">
        <w:rPr>
          <w:rFonts w:ascii="Arial" w:hAnsi="Arial" w:cs="Arial"/>
        </w:rPr>
        <w:t>Predictive analytics uses statistical and machine learning models to forecast future events. For Tommy’s Childcare, predictive tools could forecast occupancy trends, staff shortages, late payments, and recruitment needs.</w:t>
      </w:r>
    </w:p>
    <w:p w14:paraId="7C6DC8AC" w14:textId="77777777" w:rsidR="002C5469" w:rsidRPr="002C5469" w:rsidRDefault="002C5469" w:rsidP="0012375D">
      <w:pPr>
        <w:spacing w:line="360" w:lineRule="auto"/>
        <w:rPr>
          <w:rFonts w:ascii="Arial" w:hAnsi="Arial" w:cs="Arial"/>
        </w:rPr>
      </w:pPr>
      <w:r w:rsidRPr="002C5469">
        <w:rPr>
          <w:rFonts w:ascii="Arial" w:hAnsi="Arial" w:cs="Arial"/>
        </w:rPr>
        <w:t>Power BI offers real-time dashboards, forecasting capabilities, and seamless integration with Microsoft 365 and Azure (Microsoft, 2025). Managers could visualise predicted occupancy per nursery and automatically adjust staffing rotas. IBM SPSS allows regression, correlation, and classification modelling for forecasting enrolments and identifying families at risk of late payments (IBM, 2025). RapidMiner provides automated workflows for non-technical users, allowing HR managers to develop predictive models on candidate suitability and staff retention (Altair, 2023).</w:t>
      </w:r>
    </w:p>
    <w:p w14:paraId="1AB861A7" w14:textId="77777777" w:rsidR="002C5469" w:rsidRPr="002C5469" w:rsidRDefault="002C5469" w:rsidP="0012375D">
      <w:pPr>
        <w:spacing w:line="360" w:lineRule="auto"/>
        <w:rPr>
          <w:rFonts w:ascii="Arial" w:hAnsi="Arial" w:cs="Arial"/>
        </w:rPr>
      </w:pPr>
      <w:r w:rsidRPr="002C5469">
        <w:rPr>
          <w:rFonts w:ascii="Arial" w:hAnsi="Arial" w:cs="Arial"/>
        </w:rPr>
        <w:t>Combining these tools provides a complete predictive ecosystem. For example, enrolment trends analysed in SPSS could feed into Power BI dashboards for immediate visualisation, while RapidMiner could model candidate hiring scores based on previous HR outcomes. Predictive analysis also supports safeguarding: models could flag anomalies in staff behaviour or identify patterns in incident reports, enabling proactive interventions.</w:t>
      </w:r>
    </w:p>
    <w:p w14:paraId="2E86FE30" w14:textId="004A86CD" w:rsidR="002C5469" w:rsidRPr="002C5469" w:rsidRDefault="002C5469" w:rsidP="0012375D">
      <w:pPr>
        <w:spacing w:line="360" w:lineRule="auto"/>
        <w:rPr>
          <w:rFonts w:ascii="Arial" w:hAnsi="Arial" w:cs="Arial"/>
        </w:rPr>
      </w:pPr>
    </w:p>
    <w:p w14:paraId="0BD24BF6" w14:textId="77777777" w:rsidR="002C5469" w:rsidRPr="002C5469" w:rsidRDefault="002C5469" w:rsidP="0012375D">
      <w:pPr>
        <w:spacing w:line="360" w:lineRule="auto"/>
        <w:rPr>
          <w:rFonts w:ascii="Arial" w:hAnsi="Arial" w:cs="Arial"/>
          <w:b/>
          <w:bCs/>
          <w:sz w:val="24"/>
          <w:szCs w:val="24"/>
        </w:rPr>
      </w:pPr>
      <w:r w:rsidRPr="002C5469">
        <w:rPr>
          <w:rFonts w:ascii="Arial" w:hAnsi="Arial" w:cs="Arial"/>
          <w:b/>
          <w:bCs/>
          <w:sz w:val="24"/>
          <w:szCs w:val="24"/>
        </w:rPr>
        <w:t>6. Ethical and Data Security Considerations</w:t>
      </w:r>
    </w:p>
    <w:p w14:paraId="1DB8CBA6" w14:textId="77777777" w:rsidR="002C5469" w:rsidRPr="002C5469" w:rsidRDefault="002C5469" w:rsidP="0012375D">
      <w:pPr>
        <w:spacing w:line="360" w:lineRule="auto"/>
        <w:rPr>
          <w:rFonts w:ascii="Arial" w:hAnsi="Arial" w:cs="Arial"/>
        </w:rPr>
      </w:pPr>
      <w:r w:rsidRPr="002C5469">
        <w:rPr>
          <w:rFonts w:ascii="Arial" w:hAnsi="Arial" w:cs="Arial"/>
        </w:rPr>
        <w:t>Handling sensitive data in childcare requires strict ethical and security practices. Tommy’s must comply with the UK GDPR and the Data Protection Act 2018 (ICO, 2024). Personal data on children, families, and staff should only be processed with informed consent, minimised to essential information, and stored securely. Cloud-based warehouses and BI tools must include encryption, access controls, audit logs, and secure authentication.</w:t>
      </w:r>
    </w:p>
    <w:p w14:paraId="55696A62" w14:textId="77777777" w:rsidR="002C5469" w:rsidRPr="002C5469" w:rsidRDefault="002C5469" w:rsidP="0012375D">
      <w:pPr>
        <w:spacing w:line="360" w:lineRule="auto"/>
        <w:rPr>
          <w:rFonts w:ascii="Arial" w:hAnsi="Arial" w:cs="Arial"/>
        </w:rPr>
      </w:pPr>
      <w:r w:rsidRPr="002C5469">
        <w:rPr>
          <w:rFonts w:ascii="Arial" w:hAnsi="Arial" w:cs="Arial"/>
        </w:rPr>
        <w:t xml:space="preserve">Predictive models used for recruitment and staff assessment must avoid discrimination. For example, candidate scoring should not incorporate postcode, ethnicity, or gender variables that could bias outcomes. Ethical guidelines and human oversight ensure fairness, particularly in safeguarding-sensitive roles. Integrating </w:t>
      </w:r>
      <w:proofErr w:type="spellStart"/>
      <w:r w:rsidRPr="002C5469">
        <w:rPr>
          <w:rFonts w:ascii="Arial" w:hAnsi="Arial" w:cs="Arial"/>
        </w:rPr>
        <w:t>Famly</w:t>
      </w:r>
      <w:proofErr w:type="spellEnd"/>
      <w:r w:rsidRPr="002C5469">
        <w:rPr>
          <w:rFonts w:ascii="Arial" w:hAnsi="Arial" w:cs="Arial"/>
        </w:rPr>
        <w:t xml:space="preserve"> data into a BI system requires clear data-sharing agreements and parental consent, maintaining transparency while enabling actionable insights (DfE, 2025). Regular staff training on data protection and continuous monitoring of system access are essential safeguards.</w:t>
      </w:r>
    </w:p>
    <w:p w14:paraId="48230B97" w14:textId="46221A8C" w:rsidR="002C5469" w:rsidRPr="002C5469" w:rsidRDefault="002C5469" w:rsidP="0012375D">
      <w:pPr>
        <w:spacing w:line="360" w:lineRule="auto"/>
        <w:rPr>
          <w:rFonts w:ascii="Arial" w:hAnsi="Arial" w:cs="Arial"/>
        </w:rPr>
      </w:pPr>
    </w:p>
    <w:p w14:paraId="03807F78" w14:textId="77777777" w:rsidR="002C5469" w:rsidRPr="002C5469" w:rsidRDefault="002C5469" w:rsidP="0012375D">
      <w:pPr>
        <w:spacing w:line="360" w:lineRule="auto"/>
        <w:rPr>
          <w:rFonts w:ascii="Arial" w:hAnsi="Arial" w:cs="Arial"/>
          <w:b/>
          <w:bCs/>
          <w:sz w:val="24"/>
          <w:szCs w:val="24"/>
        </w:rPr>
      </w:pPr>
      <w:r w:rsidRPr="002C5469">
        <w:rPr>
          <w:rFonts w:ascii="Arial" w:hAnsi="Arial" w:cs="Arial"/>
          <w:b/>
          <w:bCs/>
          <w:sz w:val="24"/>
          <w:szCs w:val="24"/>
        </w:rPr>
        <w:t>7. Reporting and Dashboard Solutions</w:t>
      </w:r>
    </w:p>
    <w:p w14:paraId="73A6C960" w14:textId="77777777" w:rsidR="002C5469" w:rsidRPr="002C5469" w:rsidRDefault="002C5469" w:rsidP="0012375D">
      <w:pPr>
        <w:spacing w:line="360" w:lineRule="auto"/>
        <w:rPr>
          <w:rFonts w:ascii="Arial" w:hAnsi="Arial" w:cs="Arial"/>
        </w:rPr>
      </w:pPr>
      <w:r w:rsidRPr="002C5469">
        <w:rPr>
          <w:rFonts w:ascii="Arial" w:hAnsi="Arial" w:cs="Arial"/>
        </w:rPr>
        <w:t>Dashboards transform complex data into actionable insights. Tommy’s Childcare could use Power B</w:t>
      </w:r>
      <w:r w:rsidRPr="002C5469">
        <w:rPr>
          <w:rFonts w:ascii="Arial" w:hAnsi="Arial" w:cs="Arial"/>
          <w:b/>
          <w:bCs/>
        </w:rPr>
        <w:t>I</w:t>
      </w:r>
      <w:r w:rsidRPr="002C5469">
        <w:rPr>
          <w:rFonts w:ascii="Arial" w:hAnsi="Arial" w:cs="Arial"/>
        </w:rPr>
        <w:t xml:space="preserve"> dashboards to track key operational, financial, and HR KPIs (Microsoft, 2025). Examples include occupancy rates, staff-to-child ratios, incident counts, revenue collection, and training compliance. Real-time dashboards could automatically alert managers if staff ratios fall below EYFS requirements or if a centre is under-occupied.</w:t>
      </w:r>
    </w:p>
    <w:p w14:paraId="60885D36" w14:textId="77777777" w:rsidR="002C5469" w:rsidRPr="002C5469" w:rsidRDefault="002C5469" w:rsidP="0012375D">
      <w:pPr>
        <w:spacing w:line="360" w:lineRule="auto"/>
        <w:rPr>
          <w:rFonts w:ascii="Arial" w:hAnsi="Arial" w:cs="Arial"/>
        </w:rPr>
      </w:pPr>
      <w:proofErr w:type="spellStart"/>
      <w:r w:rsidRPr="002C5469">
        <w:rPr>
          <w:rFonts w:ascii="Arial" w:hAnsi="Arial" w:cs="Arial"/>
        </w:rPr>
        <w:t>Famly</w:t>
      </w:r>
      <w:proofErr w:type="spellEnd"/>
      <w:r w:rsidRPr="002C5469">
        <w:rPr>
          <w:rFonts w:ascii="Arial" w:hAnsi="Arial" w:cs="Arial"/>
        </w:rPr>
        <w:t xml:space="preserve"> integration allows the dashboards to pull attendance, billing, and engagement data directly, enhancing forecasting and decision-making. HR dashboards could highlight candidates suitable for promotion or predict staffing gaps, using clustering and classification outputs. Visual, interactive dashboards support rapid interpretation and cross-site comparison, fostering data-driven culture across the organisation. Automated reports can also be exported for Ofsted inspections or internal review, saving time and improving compliance.</w:t>
      </w:r>
    </w:p>
    <w:p w14:paraId="6A6CCBD6" w14:textId="25614FEB" w:rsidR="002C5469" w:rsidRPr="002C5469" w:rsidRDefault="002C5469" w:rsidP="0012375D">
      <w:pPr>
        <w:spacing w:line="360" w:lineRule="auto"/>
        <w:rPr>
          <w:rFonts w:ascii="Arial" w:hAnsi="Arial" w:cs="Arial"/>
        </w:rPr>
      </w:pPr>
    </w:p>
    <w:p w14:paraId="6AD4CE2B" w14:textId="77777777" w:rsidR="002C5469" w:rsidRPr="002C5469" w:rsidRDefault="002C5469" w:rsidP="0012375D">
      <w:pPr>
        <w:spacing w:line="360" w:lineRule="auto"/>
        <w:rPr>
          <w:rFonts w:ascii="Arial" w:hAnsi="Arial" w:cs="Arial"/>
          <w:b/>
          <w:bCs/>
          <w:sz w:val="24"/>
          <w:szCs w:val="24"/>
        </w:rPr>
      </w:pPr>
      <w:r w:rsidRPr="002C5469">
        <w:rPr>
          <w:rFonts w:ascii="Arial" w:hAnsi="Arial" w:cs="Arial"/>
          <w:b/>
          <w:bCs/>
          <w:sz w:val="24"/>
          <w:szCs w:val="24"/>
        </w:rPr>
        <w:t>Conclusion</w:t>
      </w:r>
    </w:p>
    <w:p w14:paraId="00F64A60" w14:textId="77777777" w:rsidR="002C5469" w:rsidRPr="002C5469" w:rsidRDefault="002C5469" w:rsidP="0012375D">
      <w:pPr>
        <w:spacing w:line="360" w:lineRule="auto"/>
        <w:rPr>
          <w:rFonts w:ascii="Arial" w:hAnsi="Arial" w:cs="Arial"/>
        </w:rPr>
      </w:pPr>
      <w:r w:rsidRPr="002C5469">
        <w:rPr>
          <w:rFonts w:ascii="Arial" w:hAnsi="Arial" w:cs="Arial"/>
        </w:rPr>
        <w:t xml:space="preserve">Business Intelligence, Data Warehousing, and Data Mining provide Tommy’s Childcare with the tools to improve decision-making, operational efficiency, and strategic planning. By integrating </w:t>
      </w:r>
      <w:proofErr w:type="spellStart"/>
      <w:r w:rsidRPr="002C5469">
        <w:rPr>
          <w:rFonts w:ascii="Arial" w:hAnsi="Arial" w:cs="Arial"/>
        </w:rPr>
        <w:t>Famly</w:t>
      </w:r>
      <w:proofErr w:type="spellEnd"/>
      <w:r w:rsidRPr="002C5469">
        <w:rPr>
          <w:rFonts w:ascii="Arial" w:hAnsi="Arial" w:cs="Arial"/>
        </w:rPr>
        <w:t xml:space="preserve"> data into a central warehouse, managers gain access to reliable and consolidated operational, financial, and HR data. Classification and clustering models support predictive insights for enrolment, staffing, and recruitment, ensuring compliance and high standards in childcare delivery. Predictive analytics and dashboards facilitate real-time monitoring, proactive intervention, and informed strategic decisions.</w:t>
      </w:r>
    </w:p>
    <w:p w14:paraId="038FF702" w14:textId="77777777" w:rsidR="002C5469" w:rsidRPr="002C5469" w:rsidRDefault="002C5469" w:rsidP="0012375D">
      <w:pPr>
        <w:spacing w:line="360" w:lineRule="auto"/>
        <w:rPr>
          <w:rFonts w:ascii="Arial" w:hAnsi="Arial" w:cs="Arial"/>
        </w:rPr>
      </w:pPr>
      <w:r w:rsidRPr="002C5469">
        <w:rPr>
          <w:rFonts w:ascii="Arial" w:hAnsi="Arial" w:cs="Arial"/>
        </w:rPr>
        <w:t>Ethical and security considerations, including GDPR compliance and safeguarding standards, underpin all BI implementations, ensuring that data-driven insights are used responsibly. Ultimately, embedding BI practices enables Tommy’s Childcare to optimise resource allocation, enhance service quality, and maintain the highest standards of child welfare, positioning the organisation for sustainable growth and success (Wixom and Watson, 2010; Kimball, 2013; Gartner, 2024).</w:t>
      </w:r>
    </w:p>
    <w:p w14:paraId="4440DE7A" w14:textId="77777777" w:rsidR="0012375D" w:rsidRDefault="0012375D" w:rsidP="0012375D">
      <w:pPr>
        <w:spacing w:line="360" w:lineRule="auto"/>
        <w:rPr>
          <w:rFonts w:ascii="Arial" w:hAnsi="Arial" w:cs="Arial"/>
        </w:rPr>
      </w:pPr>
    </w:p>
    <w:p w14:paraId="386B9701" w14:textId="0AE9BE94" w:rsidR="002C5469" w:rsidRPr="002C5469" w:rsidRDefault="002C5469" w:rsidP="0012375D">
      <w:pPr>
        <w:spacing w:line="360" w:lineRule="auto"/>
        <w:rPr>
          <w:rFonts w:ascii="Arial" w:hAnsi="Arial" w:cs="Arial"/>
          <w:b/>
          <w:bCs/>
          <w:color w:val="156082" w:themeColor="accent1"/>
        </w:rPr>
      </w:pPr>
      <w:r w:rsidRPr="002C5469">
        <w:rPr>
          <w:rFonts w:ascii="Arial" w:hAnsi="Arial" w:cs="Arial"/>
          <w:b/>
          <w:bCs/>
          <w:color w:val="156082" w:themeColor="accent1"/>
        </w:rPr>
        <w:t>References</w:t>
      </w:r>
    </w:p>
    <w:p w14:paraId="128CCFE4" w14:textId="55AE20BB" w:rsidR="002C5469" w:rsidRPr="008D5FAE" w:rsidRDefault="002C5469" w:rsidP="008D5FAE">
      <w:pPr>
        <w:spacing w:line="360" w:lineRule="auto"/>
        <w:rPr>
          <w:rFonts w:ascii="Arial" w:hAnsi="Arial" w:cs="Arial"/>
        </w:rPr>
      </w:pPr>
      <w:r w:rsidRPr="008D5FAE">
        <w:rPr>
          <w:rFonts w:ascii="Arial" w:hAnsi="Arial" w:cs="Arial"/>
        </w:rPr>
        <w:t xml:space="preserve">Altair (2023) Launch of Altair RapidMiner 2023 Platform. Available at: </w:t>
      </w:r>
      <w:hyperlink r:id="rId6" w:history="1">
        <w:r w:rsidR="005B2AA5" w:rsidRPr="008D5FAE">
          <w:rPr>
            <w:rStyle w:val="Hyperlink"/>
            <w:rFonts w:ascii="Arial" w:hAnsi="Arial" w:cs="Arial"/>
          </w:rPr>
          <w:t>https://altair.com/</w:t>
        </w:r>
      </w:hyperlink>
      <w:r w:rsidR="005B2AA5" w:rsidRPr="008D5FAE">
        <w:rPr>
          <w:rFonts w:ascii="Arial" w:hAnsi="Arial" w:cs="Arial"/>
        </w:rPr>
        <w:t xml:space="preserve"> </w:t>
      </w:r>
      <w:r w:rsidRPr="008D5FAE">
        <w:rPr>
          <w:rFonts w:ascii="Arial" w:hAnsi="Arial" w:cs="Arial"/>
        </w:rPr>
        <w:t>(Accessed: 16 October 2025).</w:t>
      </w:r>
      <w:r w:rsidRPr="008D5FAE">
        <w:rPr>
          <w:rFonts w:ascii="Arial" w:hAnsi="Arial" w:cs="Arial"/>
        </w:rPr>
        <w:br/>
        <w:t>DfE (2025) Early Years Foundation Stage Framework. GOV.UK.</w:t>
      </w:r>
      <w:r w:rsidRPr="008D5FAE">
        <w:rPr>
          <w:rFonts w:ascii="Arial" w:hAnsi="Arial" w:cs="Arial"/>
        </w:rPr>
        <w:br/>
      </w:r>
      <w:proofErr w:type="spellStart"/>
      <w:r w:rsidRPr="008D5FAE">
        <w:rPr>
          <w:rFonts w:ascii="Arial" w:hAnsi="Arial" w:cs="Arial"/>
        </w:rPr>
        <w:t>Famly</w:t>
      </w:r>
      <w:proofErr w:type="spellEnd"/>
      <w:r w:rsidRPr="008D5FAE">
        <w:rPr>
          <w:rFonts w:ascii="Arial" w:hAnsi="Arial" w:cs="Arial"/>
        </w:rPr>
        <w:t xml:space="preserve"> (2025) </w:t>
      </w:r>
      <w:proofErr w:type="spellStart"/>
      <w:r w:rsidRPr="008D5FAE">
        <w:rPr>
          <w:rFonts w:ascii="Arial" w:hAnsi="Arial" w:cs="Arial"/>
        </w:rPr>
        <w:t>Famly</w:t>
      </w:r>
      <w:proofErr w:type="spellEnd"/>
      <w:r w:rsidRPr="008D5FAE">
        <w:rPr>
          <w:rFonts w:ascii="Arial" w:hAnsi="Arial" w:cs="Arial"/>
        </w:rPr>
        <w:t xml:space="preserve"> Nursery Management Software. Available at: </w:t>
      </w:r>
      <w:hyperlink r:id="rId7" w:history="1">
        <w:r w:rsidR="00740AF6" w:rsidRPr="008D5FAE">
          <w:rPr>
            <w:rStyle w:val="Hyperlink"/>
            <w:rFonts w:ascii="Arial" w:hAnsi="Arial" w:cs="Arial"/>
          </w:rPr>
          <w:t>https://www.famly.co/</w:t>
        </w:r>
      </w:hyperlink>
      <w:r w:rsidR="00740AF6" w:rsidRPr="008D5FAE">
        <w:rPr>
          <w:rFonts w:ascii="Arial" w:hAnsi="Arial" w:cs="Arial"/>
        </w:rPr>
        <w:t xml:space="preserve"> </w:t>
      </w:r>
      <w:r w:rsidRPr="008D5FAE">
        <w:rPr>
          <w:rFonts w:ascii="Arial" w:hAnsi="Arial" w:cs="Arial"/>
        </w:rPr>
        <w:t>(Accessed: 16 October 2025).</w:t>
      </w:r>
      <w:r w:rsidRPr="008D5FAE">
        <w:rPr>
          <w:rFonts w:ascii="Arial" w:hAnsi="Arial" w:cs="Arial"/>
        </w:rPr>
        <w:br/>
        <w:t>Gartner (2024) Top Trends in Data &amp; Analytics. Gartner Research.</w:t>
      </w:r>
      <w:r w:rsidRPr="008D5FAE">
        <w:rPr>
          <w:rFonts w:ascii="Arial" w:hAnsi="Arial" w:cs="Arial"/>
        </w:rPr>
        <w:br/>
        <w:t>Gürcan, F. (2023) ‘Business Intelligence Strategies, Best Practices, and Latest Trends’, Sustainability, 15(13).</w:t>
      </w:r>
      <w:r w:rsidRPr="008D5FAE">
        <w:rPr>
          <w:rFonts w:ascii="Arial" w:hAnsi="Arial" w:cs="Arial"/>
        </w:rPr>
        <w:br/>
        <w:t>IBM (2025) IBM SPSS Statistics – Product Overview. IBM.</w:t>
      </w:r>
      <w:r w:rsidRPr="008D5FAE">
        <w:rPr>
          <w:rFonts w:ascii="Arial" w:hAnsi="Arial" w:cs="Arial"/>
        </w:rPr>
        <w:br/>
        <w:t>ICO (2024) Children and the UK GDPR: Guidance for Organisations. ICO.</w:t>
      </w:r>
      <w:r w:rsidRPr="008D5FAE">
        <w:rPr>
          <w:rFonts w:ascii="Arial" w:hAnsi="Arial" w:cs="Arial"/>
        </w:rPr>
        <w:br/>
        <w:t>Kimball, R. (2013) The Data Warehouse Toolkit. Wiley.</w:t>
      </w:r>
      <w:r w:rsidRPr="008D5FAE">
        <w:rPr>
          <w:rFonts w:ascii="Arial" w:hAnsi="Arial" w:cs="Arial"/>
        </w:rPr>
        <w:br/>
        <w:t>Microsoft (2025) Power BI Overview. Microsoft Learn.</w:t>
      </w:r>
      <w:r w:rsidRPr="008D5FAE">
        <w:rPr>
          <w:rFonts w:ascii="Arial" w:hAnsi="Arial" w:cs="Arial"/>
        </w:rPr>
        <w:br/>
        <w:t>Shearer, C. (2000) The CRISP-DM Model – The New Blueprint for Data Mining.</w:t>
      </w:r>
      <w:r w:rsidRPr="008D5FAE">
        <w:rPr>
          <w:rFonts w:ascii="Arial" w:hAnsi="Arial" w:cs="Arial"/>
        </w:rPr>
        <w:br/>
        <w:t xml:space="preserve">TEC (2025) Evolution of BI &amp; Analytics Trends 2021–2025. Technology Evaluation </w:t>
      </w:r>
      <w:r w:rsidR="00740AF6" w:rsidRPr="008D5FAE">
        <w:rPr>
          <w:rFonts w:ascii="Arial" w:hAnsi="Arial" w:cs="Arial"/>
        </w:rPr>
        <w:t>Centres</w:t>
      </w:r>
      <w:r w:rsidRPr="008D5FAE">
        <w:rPr>
          <w:rFonts w:ascii="Arial" w:hAnsi="Arial" w:cs="Arial"/>
        </w:rPr>
        <w:t>.</w:t>
      </w:r>
      <w:r w:rsidRPr="008D5FAE">
        <w:rPr>
          <w:rFonts w:ascii="Arial" w:hAnsi="Arial" w:cs="Arial"/>
        </w:rPr>
        <w:br/>
        <w:t>Wixom, B. and Watson, H. (2010) The BI-Based Organization. Information Systems Management.</w:t>
      </w:r>
    </w:p>
    <w:p w14:paraId="7D9D85A6" w14:textId="77777777" w:rsidR="007820D4" w:rsidRPr="005B2AA5" w:rsidRDefault="007820D4" w:rsidP="008D5FAE">
      <w:pPr>
        <w:spacing w:line="360" w:lineRule="auto"/>
        <w:rPr>
          <w:rFonts w:ascii="Arial" w:hAnsi="Arial" w:cs="Arial"/>
        </w:rPr>
      </w:pPr>
    </w:p>
    <w:sectPr w:rsidR="007820D4" w:rsidRPr="005B2A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E92A03"/>
    <w:multiLevelType w:val="hybridMultilevel"/>
    <w:tmpl w:val="DE062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3025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469"/>
    <w:rsid w:val="0012375D"/>
    <w:rsid w:val="002C5469"/>
    <w:rsid w:val="002F229B"/>
    <w:rsid w:val="0052316D"/>
    <w:rsid w:val="005B2AA5"/>
    <w:rsid w:val="00706C5A"/>
    <w:rsid w:val="00740AF6"/>
    <w:rsid w:val="007820D4"/>
    <w:rsid w:val="008D5FAE"/>
    <w:rsid w:val="00EB5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98E36"/>
  <w15:chartTrackingRefBased/>
  <w15:docId w15:val="{ECA127ED-24BD-43EA-8515-E30C014FD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4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54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54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54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54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54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54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54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54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4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54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54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54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54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54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54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54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5469"/>
    <w:rPr>
      <w:rFonts w:eastAsiaTheme="majorEastAsia" w:cstheme="majorBidi"/>
      <w:color w:val="272727" w:themeColor="text1" w:themeTint="D8"/>
    </w:rPr>
  </w:style>
  <w:style w:type="paragraph" w:styleId="Title">
    <w:name w:val="Title"/>
    <w:basedOn w:val="Normal"/>
    <w:next w:val="Normal"/>
    <w:link w:val="TitleChar"/>
    <w:uiPriority w:val="10"/>
    <w:qFormat/>
    <w:rsid w:val="002C54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54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54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54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5469"/>
    <w:pPr>
      <w:spacing w:before="160"/>
      <w:jc w:val="center"/>
    </w:pPr>
    <w:rPr>
      <w:i/>
      <w:iCs/>
      <w:color w:val="404040" w:themeColor="text1" w:themeTint="BF"/>
    </w:rPr>
  </w:style>
  <w:style w:type="character" w:customStyle="1" w:styleId="QuoteChar">
    <w:name w:val="Quote Char"/>
    <w:basedOn w:val="DefaultParagraphFont"/>
    <w:link w:val="Quote"/>
    <w:uiPriority w:val="29"/>
    <w:rsid w:val="002C5469"/>
    <w:rPr>
      <w:i/>
      <w:iCs/>
      <w:color w:val="404040" w:themeColor="text1" w:themeTint="BF"/>
    </w:rPr>
  </w:style>
  <w:style w:type="paragraph" w:styleId="ListParagraph">
    <w:name w:val="List Paragraph"/>
    <w:basedOn w:val="Normal"/>
    <w:uiPriority w:val="34"/>
    <w:qFormat/>
    <w:rsid w:val="002C5469"/>
    <w:pPr>
      <w:ind w:left="720"/>
      <w:contextualSpacing/>
    </w:pPr>
  </w:style>
  <w:style w:type="character" w:styleId="IntenseEmphasis">
    <w:name w:val="Intense Emphasis"/>
    <w:basedOn w:val="DefaultParagraphFont"/>
    <w:uiPriority w:val="21"/>
    <w:qFormat/>
    <w:rsid w:val="002C5469"/>
    <w:rPr>
      <w:i/>
      <w:iCs/>
      <w:color w:val="0F4761" w:themeColor="accent1" w:themeShade="BF"/>
    </w:rPr>
  </w:style>
  <w:style w:type="paragraph" w:styleId="IntenseQuote">
    <w:name w:val="Intense Quote"/>
    <w:basedOn w:val="Normal"/>
    <w:next w:val="Normal"/>
    <w:link w:val="IntenseQuoteChar"/>
    <w:uiPriority w:val="30"/>
    <w:qFormat/>
    <w:rsid w:val="002C54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5469"/>
    <w:rPr>
      <w:i/>
      <w:iCs/>
      <w:color w:val="0F4761" w:themeColor="accent1" w:themeShade="BF"/>
    </w:rPr>
  </w:style>
  <w:style w:type="character" w:styleId="IntenseReference">
    <w:name w:val="Intense Reference"/>
    <w:basedOn w:val="DefaultParagraphFont"/>
    <w:uiPriority w:val="32"/>
    <w:qFormat/>
    <w:rsid w:val="002C5469"/>
    <w:rPr>
      <w:b/>
      <w:bCs/>
      <w:smallCaps/>
      <w:color w:val="0F4761" w:themeColor="accent1" w:themeShade="BF"/>
      <w:spacing w:val="5"/>
    </w:rPr>
  </w:style>
  <w:style w:type="character" w:styleId="Hyperlink">
    <w:name w:val="Hyperlink"/>
    <w:basedOn w:val="DefaultParagraphFont"/>
    <w:uiPriority w:val="99"/>
    <w:unhideWhenUsed/>
    <w:rsid w:val="005B2AA5"/>
    <w:rPr>
      <w:color w:val="467886" w:themeColor="hyperlink"/>
      <w:u w:val="single"/>
    </w:rPr>
  </w:style>
  <w:style w:type="character" w:styleId="UnresolvedMention">
    <w:name w:val="Unresolved Mention"/>
    <w:basedOn w:val="DefaultParagraphFont"/>
    <w:uiPriority w:val="99"/>
    <w:semiHidden/>
    <w:unhideWhenUsed/>
    <w:rsid w:val="005B2A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amly.c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ltair.com/"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7</Pages>
  <Words>2335</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Rebeca Dascalu (2311833)</dc:creator>
  <cp:keywords/>
  <dc:description/>
  <cp:lastModifiedBy>Andreea Rebeca Dascalu (2311833)</cp:lastModifiedBy>
  <cp:revision>5</cp:revision>
  <dcterms:created xsi:type="dcterms:W3CDTF">2025-10-16T18:58:00Z</dcterms:created>
  <dcterms:modified xsi:type="dcterms:W3CDTF">2025-10-17T08:45:00Z</dcterms:modified>
</cp:coreProperties>
</file>