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EB82D3" w14:textId="7606C7D8" w:rsidR="0092375A" w:rsidRDefault="0092375A" w:rsidP="004714B8">
      <w:pPr>
        <w:spacing w:line="360" w:lineRule="auto"/>
        <w:jc w:val="center"/>
        <w:rPr>
          <w:rFonts w:cs="Arial"/>
          <w:b/>
          <w:bCs/>
          <w:sz w:val="40"/>
          <w:szCs w:val="40"/>
        </w:rPr>
      </w:pPr>
      <w:r>
        <w:rPr>
          <w:rFonts w:cs="Arial"/>
          <w:b/>
          <w:bCs/>
          <w:sz w:val="40"/>
          <w:szCs w:val="40"/>
        </w:rPr>
        <w:t>LCBB4002</w:t>
      </w:r>
    </w:p>
    <w:p w14:paraId="7D2D9896" w14:textId="77777777" w:rsidR="0092375A" w:rsidRDefault="004714B8" w:rsidP="004714B8">
      <w:pPr>
        <w:spacing w:line="360" w:lineRule="auto"/>
        <w:jc w:val="center"/>
        <w:rPr>
          <w:rFonts w:cs="Arial"/>
          <w:b/>
          <w:bCs/>
          <w:sz w:val="40"/>
          <w:szCs w:val="40"/>
        </w:rPr>
      </w:pPr>
      <w:r w:rsidRPr="004714B8">
        <w:rPr>
          <w:rFonts w:cs="Arial"/>
          <w:b/>
          <w:bCs/>
          <w:sz w:val="40"/>
          <w:szCs w:val="40"/>
        </w:rPr>
        <w:t>Community Engagement</w:t>
      </w:r>
    </w:p>
    <w:p w14:paraId="119351CC" w14:textId="77777777" w:rsidR="0092375A" w:rsidRDefault="0092375A" w:rsidP="004714B8">
      <w:pPr>
        <w:spacing w:line="360" w:lineRule="auto"/>
        <w:jc w:val="center"/>
        <w:rPr>
          <w:rFonts w:cs="Arial"/>
          <w:b/>
          <w:bCs/>
          <w:sz w:val="40"/>
          <w:szCs w:val="40"/>
        </w:rPr>
      </w:pPr>
    </w:p>
    <w:p w14:paraId="447D859A" w14:textId="5BB5C77D" w:rsidR="00BF2262" w:rsidRPr="004714B8" w:rsidRDefault="0092375A" w:rsidP="004714B8">
      <w:pPr>
        <w:spacing w:line="360" w:lineRule="auto"/>
        <w:jc w:val="center"/>
        <w:rPr>
          <w:rFonts w:cs="Arial"/>
          <w:b/>
          <w:bCs/>
        </w:rPr>
      </w:pPr>
      <w:r>
        <w:rPr>
          <w:rFonts w:cs="Arial"/>
          <w:b/>
          <w:bCs/>
          <w:sz w:val="40"/>
          <w:szCs w:val="40"/>
        </w:rPr>
        <w:t>Student ID:</w:t>
      </w:r>
      <w:bookmarkStart w:id="0" w:name="_GoBack"/>
      <w:bookmarkEnd w:id="0"/>
      <w:r w:rsidR="00BF2262" w:rsidRPr="004714B8">
        <w:rPr>
          <w:rFonts w:cs="Arial"/>
          <w:b/>
          <w:bCs/>
        </w:rPr>
        <w:br w:type="page"/>
      </w:r>
    </w:p>
    <w:p w14:paraId="1CD286B5" w14:textId="77777777" w:rsidR="00CB1BEA" w:rsidRDefault="00BF2262" w:rsidP="004714B8">
      <w:pPr>
        <w:spacing w:line="360" w:lineRule="auto"/>
        <w:jc w:val="both"/>
        <w:rPr>
          <w:rFonts w:cs="Arial"/>
        </w:rPr>
      </w:pPr>
      <w:r w:rsidRPr="004714B8">
        <w:rPr>
          <w:rFonts w:cs="Arial"/>
        </w:rPr>
        <w:lastRenderedPageBreak/>
        <w:t xml:space="preserve">In order to solve challenges impacting the well-being of those individuals, community engagement is the practice of working cooperatively with and through groups of people who are associated by physical proximity, a common interest, or comparable circumstances. </w:t>
      </w:r>
      <w:r w:rsidR="00696EEF" w:rsidRPr="004714B8">
        <w:rPr>
          <w:rFonts w:cs="Arial"/>
        </w:rPr>
        <w:t xml:space="preserve">When an organization collaborates with their community on a project, such as health circles, local government community effort or climate change, it is referred to as a complex multidimensional construct. </w:t>
      </w:r>
    </w:p>
    <w:p w14:paraId="66B74DAC" w14:textId="77777777" w:rsidR="00CB1BEA" w:rsidRDefault="00CB1BEA" w:rsidP="004714B8">
      <w:pPr>
        <w:spacing w:line="360" w:lineRule="auto"/>
        <w:jc w:val="both"/>
        <w:rPr>
          <w:rFonts w:cs="Arial"/>
        </w:rPr>
      </w:pPr>
    </w:p>
    <w:p w14:paraId="432D4416" w14:textId="01EFC723" w:rsidR="00696EEF" w:rsidRPr="004714B8" w:rsidRDefault="00696EEF" w:rsidP="004714B8">
      <w:pPr>
        <w:spacing w:line="360" w:lineRule="auto"/>
        <w:jc w:val="both"/>
        <w:rPr>
          <w:rFonts w:cs="Arial"/>
        </w:rPr>
      </w:pPr>
      <w:r w:rsidRPr="004714B8">
        <w:rPr>
          <w:rFonts w:cs="Arial"/>
        </w:rPr>
        <w:t>It is the pattern of actions undertaken by businesses in order to collaborate with and through groups of people to solve challenges impacting the social well-being of those groups of people that is known as community engagement strategy. An essential part of a firm's overall social policy, the firm's resource allocation plan for meeting both social and competitive goals.</w:t>
      </w:r>
      <w:r w:rsidR="00540813" w:rsidRPr="004714B8">
        <w:rPr>
          <w:rFonts w:cs="Arial"/>
        </w:rPr>
        <w:t xml:space="preserve"> </w:t>
      </w:r>
      <w:r w:rsidRPr="004714B8">
        <w:rPr>
          <w:rFonts w:cs="Arial"/>
        </w:rPr>
        <w:t>The eminence of the community engagement cannot be overlooked</w:t>
      </w:r>
      <w:r w:rsidR="001140DB" w:rsidRPr="004714B8">
        <w:rPr>
          <w:rFonts w:cs="Arial"/>
        </w:rPr>
        <w:t xml:space="preserve"> </w:t>
      </w:r>
      <w:sdt>
        <w:sdtPr>
          <w:rPr>
            <w:rFonts w:cs="Arial"/>
          </w:rPr>
          <w:id w:val="82808010"/>
          <w:citation/>
        </w:sdtPr>
        <w:sdtEndPr/>
        <w:sdtContent>
          <w:r w:rsidR="001140DB" w:rsidRPr="004714B8">
            <w:rPr>
              <w:rFonts w:cs="Arial"/>
            </w:rPr>
            <w:fldChar w:fldCharType="begin"/>
          </w:r>
          <w:r w:rsidR="001140DB" w:rsidRPr="004714B8">
            <w:rPr>
              <w:rFonts w:cs="Arial"/>
              <w:lang w:val="en-US"/>
            </w:rPr>
            <w:instrText xml:space="preserve"> CITATION FOR20 \l 1033 </w:instrText>
          </w:r>
          <w:r w:rsidR="001140DB" w:rsidRPr="004714B8">
            <w:rPr>
              <w:rFonts w:cs="Arial"/>
            </w:rPr>
            <w:fldChar w:fldCharType="separate"/>
          </w:r>
          <w:r w:rsidR="001140DB" w:rsidRPr="004714B8">
            <w:rPr>
              <w:rFonts w:cs="Arial"/>
              <w:noProof/>
              <w:lang w:val="en-US"/>
            </w:rPr>
            <w:t>(FORA Financial, 2020)</w:t>
          </w:r>
          <w:r w:rsidR="001140DB" w:rsidRPr="004714B8">
            <w:rPr>
              <w:rFonts w:cs="Arial"/>
            </w:rPr>
            <w:fldChar w:fldCharType="end"/>
          </w:r>
        </w:sdtContent>
      </w:sdt>
      <w:r w:rsidRPr="004714B8">
        <w:rPr>
          <w:rFonts w:cs="Arial"/>
        </w:rPr>
        <w:t>. Being as inclusive as possible and providing an opportunity for everyone to participate is a crucial component. Although there is no one-size-fits-all recipe or prescription for effective community participation, various tools and strategies may be used. It is all about getting the people involved and having them take action. Participating in the decision-making process is an essential component of the engagement process. One example is working with local people to solve a problem like a dryland salinity in the region.</w:t>
      </w:r>
      <w:r w:rsidR="00540813" w:rsidRPr="004714B8">
        <w:rPr>
          <w:rFonts w:cs="Arial"/>
        </w:rPr>
        <w:t xml:space="preserve"> Brand awareness evaluates how well shoppers know the brand. If someone says they need Windex, they mean glass cleaner because Windex is a well-known brand. Not just for start-ups but all businesses. People will not buy from the company or the company's representative if they do not know about it. Employers get exposure by helping the community. It does not matter if they are not the target demographic. Customers will not purchase from the seller until they trust that seller, therefore building a culture of trust in operations. This concept is genuine in today's competitive market. If a customer cannot trust the brand, they could switch. Why not establish community trust? One can improve security, customer service, and social media presence. Participating in community events fosters trust. Involvement in the community establishes the firm as one that values causes above money</w:t>
      </w:r>
      <w:r w:rsidR="001140DB" w:rsidRPr="004714B8">
        <w:rPr>
          <w:rFonts w:cs="Arial"/>
        </w:rPr>
        <w:t xml:space="preserve"> </w:t>
      </w:r>
      <w:sdt>
        <w:sdtPr>
          <w:rPr>
            <w:rFonts w:cs="Arial"/>
          </w:rPr>
          <w:id w:val="1684628722"/>
          <w:citation/>
        </w:sdtPr>
        <w:sdtEndPr/>
        <w:sdtContent>
          <w:r w:rsidR="001140DB" w:rsidRPr="004714B8">
            <w:rPr>
              <w:rFonts w:cs="Arial"/>
            </w:rPr>
            <w:fldChar w:fldCharType="begin"/>
          </w:r>
          <w:r w:rsidR="001140DB" w:rsidRPr="004714B8">
            <w:rPr>
              <w:rFonts w:cs="Arial"/>
              <w:lang w:val="en-US"/>
            </w:rPr>
            <w:instrText xml:space="preserve"> CITATION Sal20 \l 1033 </w:instrText>
          </w:r>
          <w:r w:rsidR="001140DB" w:rsidRPr="004714B8">
            <w:rPr>
              <w:rFonts w:cs="Arial"/>
            </w:rPr>
            <w:fldChar w:fldCharType="separate"/>
          </w:r>
          <w:r w:rsidR="001140DB" w:rsidRPr="004714B8">
            <w:rPr>
              <w:rFonts w:cs="Arial"/>
              <w:noProof/>
              <w:lang w:val="en-US"/>
            </w:rPr>
            <w:t>(Hussey, 2020)</w:t>
          </w:r>
          <w:r w:rsidR="001140DB" w:rsidRPr="004714B8">
            <w:rPr>
              <w:rFonts w:cs="Arial"/>
            </w:rPr>
            <w:fldChar w:fldCharType="end"/>
          </w:r>
        </w:sdtContent>
      </w:sdt>
      <w:r w:rsidR="00540813" w:rsidRPr="004714B8">
        <w:rPr>
          <w:rFonts w:cs="Arial"/>
        </w:rPr>
        <w:t>. The company's culture defines Promoting a Positive Atmosphere. It sets one apart from the competitors. Culture expresses values, beliefs, and habits. A great culture attracts and keeps top talent. Retaining workers is costly. Employees who like their jobs are more productive. They will go above and above to ensure success. They may not perform well if they dislike the culture.</w:t>
      </w:r>
    </w:p>
    <w:p w14:paraId="6B67AA40" w14:textId="156F8130" w:rsidR="001140DB" w:rsidRPr="004714B8" w:rsidRDefault="001140DB" w:rsidP="004714B8">
      <w:pPr>
        <w:spacing w:line="360" w:lineRule="auto"/>
        <w:jc w:val="both"/>
        <w:rPr>
          <w:rFonts w:cs="Arial"/>
        </w:rPr>
      </w:pPr>
    </w:p>
    <w:p w14:paraId="71BBBAB8" w14:textId="412C299A" w:rsidR="004E7910" w:rsidRPr="004714B8" w:rsidRDefault="004E7910" w:rsidP="004714B8">
      <w:pPr>
        <w:spacing w:line="360" w:lineRule="auto"/>
        <w:jc w:val="both"/>
        <w:rPr>
          <w:rFonts w:cs="Arial"/>
        </w:rPr>
      </w:pPr>
      <w:r w:rsidRPr="004714B8">
        <w:rPr>
          <w:rFonts w:cs="Arial"/>
        </w:rPr>
        <w:lastRenderedPageBreak/>
        <w:t>A transferable talent is precisely what it sounds like, according to Courtney Reid: a collection of abilities that can be transferred from one situation to another. These abilities may be gained via previous jobs, volunteer work, schooling, extracurricular activities, and other experiences. Transferable skills are essential because they help us conceptualize that common thread in what we have done in the past, what we are doing now in the present, and what we hope to do in the future, she explains. She also points out that they can be helpful in the early stages of a career search when someone is not sure what they want to do in life. "What do you have in your arsenal, and what do you need to develop?" she advocates asking herself. Reid investigates how applicable this is during the COVID-19 epidemic when many people manage changes for many causes. - In any case, being able to articulate the talents that your life experiences have given you and how they will help you be successful in the next phase is a valuable skill in and of itself, says Reid. She urges everyone to consider their transferrable abilities and recognize their accomplishments when the opportunity arises. Organizations offer various services on its website to assist those considering an academic or professional change, seeking a promotion, or just wishing to increase their skill set</w:t>
      </w:r>
      <w:r w:rsidR="00852F17" w:rsidRPr="004714B8">
        <w:rPr>
          <w:rFonts w:cs="Arial"/>
        </w:rPr>
        <w:t xml:space="preserve"> </w:t>
      </w:r>
      <w:sdt>
        <w:sdtPr>
          <w:rPr>
            <w:rFonts w:cs="Arial"/>
          </w:rPr>
          <w:id w:val="879901702"/>
          <w:citation/>
        </w:sdtPr>
        <w:sdtEndPr/>
        <w:sdtContent>
          <w:r w:rsidR="00852F17" w:rsidRPr="004714B8">
            <w:rPr>
              <w:rFonts w:cs="Arial"/>
            </w:rPr>
            <w:fldChar w:fldCharType="begin"/>
          </w:r>
          <w:r w:rsidR="00852F17" w:rsidRPr="004714B8">
            <w:rPr>
              <w:rFonts w:cs="Arial"/>
              <w:lang w:val="en-US"/>
            </w:rPr>
            <w:instrText xml:space="preserve"> CITATION Uni216 \l 1033 </w:instrText>
          </w:r>
          <w:r w:rsidR="00852F17" w:rsidRPr="004714B8">
            <w:rPr>
              <w:rFonts w:cs="Arial"/>
            </w:rPr>
            <w:fldChar w:fldCharType="separate"/>
          </w:r>
          <w:r w:rsidR="00852F17" w:rsidRPr="004714B8">
            <w:rPr>
              <w:rFonts w:cs="Arial"/>
              <w:noProof/>
              <w:lang w:val="en-US"/>
            </w:rPr>
            <w:t>(University of Michigan, 2021)</w:t>
          </w:r>
          <w:r w:rsidR="00852F17" w:rsidRPr="004714B8">
            <w:rPr>
              <w:rFonts w:cs="Arial"/>
            </w:rPr>
            <w:fldChar w:fldCharType="end"/>
          </w:r>
        </w:sdtContent>
      </w:sdt>
      <w:r w:rsidRPr="004714B8">
        <w:rPr>
          <w:rFonts w:cs="Arial"/>
        </w:rPr>
        <w:t xml:space="preserve">. These resources provide assistance and reflective space for this issue, as well as many others. </w:t>
      </w:r>
      <w:r w:rsidR="00F3753E" w:rsidRPr="004714B8">
        <w:rPr>
          <w:rFonts w:cs="Arial"/>
        </w:rPr>
        <w:t xml:space="preserve">A critical transferrable skill in community engagement is adaptability and resilience. After COVID-19, there is no longer any sense of security or predictability. Not even tomorrow, much alone six months or years from now. Adaptable and resilient personnel will keep organizations going ahead even in difficult times. </w:t>
      </w:r>
      <w:r w:rsidR="00645AD9" w:rsidRPr="004714B8">
        <w:rPr>
          <w:rFonts w:cs="Arial"/>
        </w:rPr>
        <w:t>Using all trustworthy information sources to comprehend a problem or situation and then making an educated conclusion or judgment is critical thinking in the workplace. As it can be seen, this is a valuable ability that can be used at all levels of an organization, resulting in increased productivity, creativity, and, in some instances, market competitiveness.</w:t>
      </w:r>
      <w:r w:rsidR="00CC36DA" w:rsidRPr="004714B8">
        <w:rPr>
          <w:rFonts w:cs="Arial"/>
        </w:rPr>
        <w:t xml:space="preserve"> The initiative is that when self-starters, workers can appraise a situation before they are ever directed to do so. Nevertheless, of course, it is crucial to take the initiative in a reasonable and established manner. Creativity and innovation are not only abilities for graphic designers or product developers to possess; they are skills for everyone. The ability to identify a solution to a problem that others may not have seen is something that may be transferred throughout one's career by a creative and imaginative employee. Everyone can be a leader and to have leadership skills in the workplace is eminent. There is no need for a title. In order to achieve their set objectives, those with leadership abilities take command of circumstances, clearly communicate their vision and strategy, mentor subordinates, and keep an eye on the larger picture. Leadership is a talent that can be used in any industry, regardless of the position one occupies. </w:t>
      </w:r>
      <w:r w:rsidR="00684246" w:rsidRPr="004714B8">
        <w:rPr>
          <w:rFonts w:cs="Arial"/>
        </w:rPr>
        <w:t xml:space="preserve">Even if one does not quite fit the job description, he may still demonstrate suitability for the position by showcasing the </w:t>
      </w:r>
      <w:r w:rsidR="00684246" w:rsidRPr="004714B8">
        <w:rPr>
          <w:rFonts w:cs="Arial"/>
        </w:rPr>
        <w:lastRenderedPageBreak/>
        <w:t>transferrable talents. As a result, the more relevant abilities one possesses, the more likely he will get hired</w:t>
      </w:r>
      <w:r w:rsidR="00287221" w:rsidRPr="004714B8">
        <w:rPr>
          <w:rFonts w:cs="Arial"/>
        </w:rPr>
        <w:t xml:space="preserve"> </w:t>
      </w:r>
      <w:sdt>
        <w:sdtPr>
          <w:rPr>
            <w:rFonts w:cs="Arial"/>
          </w:rPr>
          <w:id w:val="-466820332"/>
          <w:citation/>
        </w:sdtPr>
        <w:sdtEndPr/>
        <w:sdtContent>
          <w:r w:rsidR="00852F17" w:rsidRPr="004714B8">
            <w:rPr>
              <w:rFonts w:cs="Arial"/>
            </w:rPr>
            <w:fldChar w:fldCharType="begin"/>
          </w:r>
          <w:r w:rsidR="00852F17" w:rsidRPr="004714B8">
            <w:rPr>
              <w:rFonts w:cs="Arial"/>
              <w:lang w:val="en-US"/>
            </w:rPr>
            <w:instrText xml:space="preserve"> CITATION Emi21 \l 1033 </w:instrText>
          </w:r>
          <w:r w:rsidR="00852F17" w:rsidRPr="004714B8">
            <w:rPr>
              <w:rFonts w:cs="Arial"/>
            </w:rPr>
            <w:fldChar w:fldCharType="separate"/>
          </w:r>
          <w:r w:rsidR="00852F17" w:rsidRPr="004714B8">
            <w:rPr>
              <w:rFonts w:cs="Arial"/>
              <w:noProof/>
              <w:lang w:val="en-US"/>
            </w:rPr>
            <w:t>(May, 2021)</w:t>
          </w:r>
          <w:r w:rsidR="00852F17" w:rsidRPr="004714B8">
            <w:rPr>
              <w:rFonts w:cs="Arial"/>
            </w:rPr>
            <w:fldChar w:fldCharType="end"/>
          </w:r>
        </w:sdtContent>
      </w:sdt>
      <w:r w:rsidR="00684246" w:rsidRPr="004714B8">
        <w:rPr>
          <w:rFonts w:cs="Arial"/>
        </w:rPr>
        <w:t>. The ability to contribute to a company's success might be bolstered by having transferable abilities, and its importance in community engagement can be seen in the prior discussions.</w:t>
      </w:r>
    </w:p>
    <w:p w14:paraId="5644C047" w14:textId="26913AA3" w:rsidR="00016299" w:rsidRPr="004714B8" w:rsidRDefault="00016299" w:rsidP="004714B8">
      <w:pPr>
        <w:spacing w:line="360" w:lineRule="auto"/>
        <w:jc w:val="both"/>
        <w:rPr>
          <w:rFonts w:cs="Arial"/>
        </w:rPr>
      </w:pPr>
    </w:p>
    <w:p w14:paraId="01EC57B5" w14:textId="25A3D35D" w:rsidR="003777EC" w:rsidRPr="004714B8" w:rsidRDefault="00BF2605" w:rsidP="004714B8">
      <w:pPr>
        <w:spacing w:line="360" w:lineRule="auto"/>
        <w:jc w:val="both"/>
        <w:rPr>
          <w:rFonts w:cs="Arial"/>
        </w:rPr>
      </w:pPr>
      <w:r w:rsidRPr="004714B8">
        <w:rPr>
          <w:rFonts w:cs="Arial"/>
        </w:rPr>
        <w:t>In the case of Mr. Clark two skills were evident an</w:t>
      </w:r>
      <w:r w:rsidR="00092CA9" w:rsidRPr="004714B8">
        <w:rPr>
          <w:rFonts w:cs="Arial"/>
        </w:rPr>
        <w:t xml:space="preserve">d those were necessary skills for the work of Mr. Clark. </w:t>
      </w:r>
      <w:r w:rsidR="00491B6E" w:rsidRPr="004714B8">
        <w:rPr>
          <w:rFonts w:cs="Arial"/>
        </w:rPr>
        <w:t xml:space="preserve">Two of the most evident skills are the communication and teamwork. </w:t>
      </w:r>
      <w:r w:rsidR="00092CA9" w:rsidRPr="004714B8">
        <w:rPr>
          <w:rFonts w:cs="Arial"/>
        </w:rPr>
        <w:t>The participation of a community in the formulation of a communication strategy enables them to take ownership of the development effort rather than just seeing themselves as recipients of the project. Individuals at all levels must have strong talents in effective communicative engagement if the community achieves its goals and advance toward success and development. This is a fact at all levels of the community. People in a community may feel more at ease dealing with conflict and resolving challenges if they have better access to information, structure, education, and an overall positive environment. In the end, this results in the establishment of a neighbourhood community</w:t>
      </w:r>
      <w:r w:rsidR="00282712" w:rsidRPr="004714B8">
        <w:rPr>
          <w:rFonts w:cs="Arial"/>
        </w:rPr>
        <w:t xml:space="preserve"> </w:t>
      </w:r>
      <w:sdt>
        <w:sdtPr>
          <w:rPr>
            <w:rFonts w:cs="Arial"/>
          </w:rPr>
          <w:id w:val="734823400"/>
          <w:citation/>
        </w:sdtPr>
        <w:sdtEndPr/>
        <w:sdtContent>
          <w:r w:rsidR="00282712" w:rsidRPr="004714B8">
            <w:rPr>
              <w:rFonts w:cs="Arial"/>
            </w:rPr>
            <w:fldChar w:fldCharType="begin"/>
          </w:r>
          <w:r w:rsidR="00282712" w:rsidRPr="004714B8">
            <w:rPr>
              <w:rFonts w:cs="Arial"/>
              <w:lang w:val="en-US"/>
            </w:rPr>
            <w:instrText xml:space="preserve"> CITATION Goo21 \l 1033 </w:instrText>
          </w:r>
          <w:r w:rsidR="00282712" w:rsidRPr="004714B8">
            <w:rPr>
              <w:rFonts w:cs="Arial"/>
            </w:rPr>
            <w:fldChar w:fldCharType="separate"/>
          </w:r>
          <w:r w:rsidR="00282712" w:rsidRPr="004714B8">
            <w:rPr>
              <w:rFonts w:cs="Arial"/>
              <w:noProof/>
              <w:lang w:val="en-US"/>
            </w:rPr>
            <w:t>(Good Essays, 2021)</w:t>
          </w:r>
          <w:r w:rsidR="00282712" w:rsidRPr="004714B8">
            <w:rPr>
              <w:rFonts w:cs="Arial"/>
            </w:rPr>
            <w:fldChar w:fldCharType="end"/>
          </w:r>
        </w:sdtContent>
      </w:sdt>
      <w:r w:rsidR="00092CA9" w:rsidRPr="004714B8">
        <w:rPr>
          <w:rFonts w:cs="Arial"/>
        </w:rPr>
        <w:t xml:space="preserve">. For example, the nine workers of Mr. Clark's firm in Yorkshire have received over 2500 phone calls in the previous ten years alone. In addition to dealing with issues inside the organization, on weekends and nights, a group of volunteers from the workplace lent a hand at the local fire station, where they responded to 1,791 fire calls and 1,037 medical calls throughout the year. </w:t>
      </w:r>
      <w:r w:rsidR="00491B6E" w:rsidRPr="004714B8">
        <w:rPr>
          <w:rFonts w:cs="Arial"/>
        </w:rPr>
        <w:t>One of the several benefits that collaboration may give in a variety of circumstances is the capacity to achieve more while working as a group as opposed to working alone. In order to tackle a problem more efficiently, a group's members may decide to pool their skills and resources in order to operate more successfully as a group. Collaborative efforts may be beneficial to those who volunteer in the community since they will be working with their customers to help them reach their aims, reviewing their progress, and providing support as they go</w:t>
      </w:r>
      <w:r w:rsidR="00282712" w:rsidRPr="004714B8">
        <w:rPr>
          <w:rFonts w:cs="Arial"/>
        </w:rPr>
        <w:t xml:space="preserve"> </w:t>
      </w:r>
      <w:sdt>
        <w:sdtPr>
          <w:rPr>
            <w:rFonts w:cs="Arial"/>
          </w:rPr>
          <w:id w:val="-612907730"/>
          <w:citation/>
        </w:sdtPr>
        <w:sdtEndPr/>
        <w:sdtContent>
          <w:r w:rsidR="00282712" w:rsidRPr="004714B8">
            <w:rPr>
              <w:rFonts w:cs="Arial"/>
            </w:rPr>
            <w:fldChar w:fldCharType="begin"/>
          </w:r>
          <w:r w:rsidR="00282712" w:rsidRPr="004714B8">
            <w:rPr>
              <w:rFonts w:cs="Arial"/>
              <w:lang w:val="en-US"/>
            </w:rPr>
            <w:instrText xml:space="preserve"> CITATION Can20 \l 1033 </w:instrText>
          </w:r>
          <w:r w:rsidR="00282712" w:rsidRPr="004714B8">
            <w:rPr>
              <w:rFonts w:cs="Arial"/>
            </w:rPr>
            <w:fldChar w:fldCharType="separate"/>
          </w:r>
          <w:r w:rsidR="00282712" w:rsidRPr="004714B8">
            <w:rPr>
              <w:rFonts w:cs="Arial"/>
              <w:noProof/>
              <w:lang w:val="en-US"/>
            </w:rPr>
            <w:t>(Canadian Business Colleges, 2020)</w:t>
          </w:r>
          <w:r w:rsidR="00282712" w:rsidRPr="004714B8">
            <w:rPr>
              <w:rFonts w:cs="Arial"/>
            </w:rPr>
            <w:fldChar w:fldCharType="end"/>
          </w:r>
        </w:sdtContent>
      </w:sdt>
      <w:r w:rsidR="00491B6E" w:rsidRPr="004714B8">
        <w:rPr>
          <w:rFonts w:cs="Arial"/>
        </w:rPr>
        <w:t xml:space="preserve">. When one collaborates with their support system, and even when one collaborates with their support system when appropriate, one may better understand their needs and provide them with the tools they need to succeed. It can be clearly seen from the case of Mr. Clark, where he dedicated his medals to his colleagues and shared the award with them citing the impact of teamwork among them </w:t>
      </w:r>
      <w:sdt>
        <w:sdtPr>
          <w:rPr>
            <w:rFonts w:cs="Arial"/>
          </w:rPr>
          <w:id w:val="-1909760597"/>
          <w:citation/>
        </w:sdtPr>
        <w:sdtEndPr/>
        <w:sdtContent>
          <w:r w:rsidR="00491B6E" w:rsidRPr="004714B8">
            <w:rPr>
              <w:rFonts w:cs="Arial"/>
            </w:rPr>
            <w:fldChar w:fldCharType="begin"/>
          </w:r>
          <w:r w:rsidR="00491B6E" w:rsidRPr="004714B8">
            <w:rPr>
              <w:rFonts w:cs="Arial"/>
              <w:lang w:val="en-US"/>
            </w:rPr>
            <w:instrText xml:space="preserve"> CITATION BBC21 \l 1033 </w:instrText>
          </w:r>
          <w:r w:rsidR="00491B6E" w:rsidRPr="004714B8">
            <w:rPr>
              <w:rFonts w:cs="Arial"/>
            </w:rPr>
            <w:fldChar w:fldCharType="separate"/>
          </w:r>
          <w:r w:rsidR="00491B6E" w:rsidRPr="004714B8">
            <w:rPr>
              <w:rFonts w:cs="Arial"/>
              <w:noProof/>
              <w:lang w:val="en-US"/>
            </w:rPr>
            <w:t>(BBC Yorkshire, 2021)</w:t>
          </w:r>
          <w:r w:rsidR="00491B6E" w:rsidRPr="004714B8">
            <w:rPr>
              <w:rFonts w:cs="Arial"/>
            </w:rPr>
            <w:fldChar w:fldCharType="end"/>
          </w:r>
        </w:sdtContent>
      </w:sdt>
      <w:r w:rsidR="00491B6E" w:rsidRPr="004714B8">
        <w:rPr>
          <w:rFonts w:cs="Arial"/>
        </w:rPr>
        <w:t xml:space="preserve">. </w:t>
      </w:r>
    </w:p>
    <w:p w14:paraId="3120DD04" w14:textId="18F06949" w:rsidR="00BF2262" w:rsidRPr="004714B8" w:rsidRDefault="00BF2262" w:rsidP="004714B8">
      <w:pPr>
        <w:spacing w:line="360" w:lineRule="auto"/>
        <w:jc w:val="both"/>
        <w:rPr>
          <w:rFonts w:cs="Arial"/>
        </w:rPr>
      </w:pPr>
    </w:p>
    <w:p w14:paraId="5A03C878" w14:textId="0B19664F" w:rsidR="00282712" w:rsidRPr="004714B8" w:rsidRDefault="006B3D1B" w:rsidP="004714B8">
      <w:pPr>
        <w:spacing w:line="360" w:lineRule="auto"/>
        <w:jc w:val="both"/>
        <w:rPr>
          <w:rFonts w:cs="Arial"/>
        </w:rPr>
      </w:pPr>
      <w:r w:rsidRPr="004714B8">
        <w:rPr>
          <w:rFonts w:cs="Arial"/>
        </w:rPr>
        <w:t xml:space="preserve">Although there was some lousy coverage surrounding community engagement during the epidemic, brave souls like Mr. Clark continued to work throughout the outbreak, responding to </w:t>
      </w:r>
      <w:r w:rsidRPr="004714B8">
        <w:rPr>
          <w:rFonts w:cs="Arial"/>
        </w:rPr>
        <w:lastRenderedPageBreak/>
        <w:t xml:space="preserve">medical and fire emergencies as well as giving PPE (Personal Protective Equipment) to medical personnel. The Queen's Fire Service Medal had been bestowed to him in honour of his efforts and dedication to the firefighting profession. When he accepted the award, he expressed thanks to his co-workers and emphasized the significance of communication in guaranteeing their employment success. Currently, they want to take their initiative to a higher degree of development. As most young people are on social media platforms, they may take their effort to the next level by getting them initiated. This will allow them to tailor their work to the younger generation and persuade them to participate in community service. Total time spent on social media varies greatly depending on the site. According to the Pew Research Centre, about 70% of people have used Facebook and YouTube; in fact, 74 percent of these users visit the site daily, with approximately half of these users visiting the site multiple times a day. Understanding the possible reach of social media platforms may aid cities in their attempts to engage residents in a more focused manner. Even while the use of the leading social media platforms differs depending on criteria such as age group, gender, and educational level, one thing is sure: social media is here to stay and can be used as a potent tool for public </w:t>
      </w:r>
      <w:r w:rsidR="00BE47C9" w:rsidRPr="004714B8">
        <w:rPr>
          <w:rFonts w:cs="Arial"/>
        </w:rPr>
        <w:t xml:space="preserve">participation </w:t>
      </w:r>
      <w:sdt>
        <w:sdtPr>
          <w:rPr>
            <w:rFonts w:cs="Arial"/>
          </w:rPr>
          <w:id w:val="907195133"/>
          <w:citation/>
        </w:sdtPr>
        <w:sdtEndPr/>
        <w:sdtContent>
          <w:r w:rsidR="00BE47C9" w:rsidRPr="004714B8">
            <w:rPr>
              <w:rFonts w:cs="Arial"/>
            </w:rPr>
            <w:fldChar w:fldCharType="begin"/>
          </w:r>
          <w:r w:rsidR="00BE47C9" w:rsidRPr="004714B8">
            <w:rPr>
              <w:rFonts w:cs="Arial"/>
              <w:lang w:val="en-US"/>
            </w:rPr>
            <w:instrText xml:space="preserve"> CITATION Wha20 \l 1033 </w:instrText>
          </w:r>
          <w:r w:rsidR="00BE47C9" w:rsidRPr="004714B8">
            <w:rPr>
              <w:rFonts w:cs="Arial"/>
            </w:rPr>
            <w:fldChar w:fldCharType="separate"/>
          </w:r>
          <w:r w:rsidR="00BE47C9" w:rsidRPr="004714B8">
            <w:rPr>
              <w:rFonts w:cs="Arial"/>
              <w:noProof/>
              <w:lang w:val="en-US"/>
            </w:rPr>
            <w:t>(What Works Cities- Medium, 2020)</w:t>
          </w:r>
          <w:r w:rsidR="00BE47C9" w:rsidRPr="004714B8">
            <w:rPr>
              <w:rFonts w:cs="Arial"/>
            </w:rPr>
            <w:fldChar w:fldCharType="end"/>
          </w:r>
        </w:sdtContent>
      </w:sdt>
      <w:r w:rsidR="00BE47C9" w:rsidRPr="004714B8">
        <w:rPr>
          <w:rFonts w:cs="Arial"/>
        </w:rPr>
        <w:t>.</w:t>
      </w:r>
      <w:r w:rsidRPr="004714B8">
        <w:rPr>
          <w:rFonts w:cs="Arial"/>
        </w:rPr>
        <w:t xml:space="preserve"> Using social media has many advantages, one of which is that the public may observe and comment on municipal operations and decision-making in real-time and ask questions and get immediate responses. The public's confidence in government has long been a source of worry, and many citizens express a desire to see their elected officials act with more openness and responsibility. Sharing local news and happenings with people through social media is a simple and effective means of bringing authorities and staff to the public's attention while also displaying the actual work done day after day. Furthermore, responding to resident inquiries on a municipal website visible to the public is much more efficient than responding to them numerous times throughout several phone conversations with various individuals. When one responds to residents' concerns, they will feel heard and recognized; this may lead to a more favourable connection between the government and the constituent, resulting in a feeling of digital community and trust between the two.</w:t>
      </w:r>
      <w:r w:rsidR="004714B8" w:rsidRPr="004714B8">
        <w:rPr>
          <w:rFonts w:cs="Arial"/>
        </w:rPr>
        <w:t xml:space="preserve"> The use of social media may assist Mr. Clark's company and the organization in engaging directly with the local community and soliciting their assistance if more assistance is required in an emergency. It will also assist in encouraging individuals to participate in community service and reducing the likelihood of a communal tragedy occurring.</w:t>
      </w:r>
    </w:p>
    <w:p w14:paraId="5D7FD2A1" w14:textId="0BC063CD" w:rsidR="004714B8" w:rsidRPr="004714B8" w:rsidRDefault="004714B8" w:rsidP="004714B8">
      <w:pPr>
        <w:spacing w:line="360" w:lineRule="auto"/>
        <w:jc w:val="both"/>
        <w:rPr>
          <w:rFonts w:cs="Arial"/>
        </w:rPr>
      </w:pPr>
    </w:p>
    <w:p w14:paraId="6EC165DE" w14:textId="0C6DF0E9" w:rsidR="004714B8" w:rsidRPr="004714B8" w:rsidRDefault="004714B8" w:rsidP="004714B8">
      <w:pPr>
        <w:spacing w:line="360" w:lineRule="auto"/>
        <w:jc w:val="both"/>
        <w:rPr>
          <w:rFonts w:cs="Arial"/>
        </w:rPr>
      </w:pPr>
    </w:p>
    <w:p w14:paraId="70BFC67A" w14:textId="082E1A21" w:rsidR="004714B8" w:rsidRPr="004714B8" w:rsidRDefault="004714B8" w:rsidP="004714B8">
      <w:pPr>
        <w:spacing w:line="360" w:lineRule="auto"/>
        <w:rPr>
          <w:rFonts w:cs="Arial"/>
        </w:rPr>
      </w:pPr>
      <w:r w:rsidRPr="004714B8">
        <w:rPr>
          <w:rFonts w:cs="Arial"/>
        </w:rPr>
        <w:br w:type="page"/>
      </w:r>
    </w:p>
    <w:sdt>
      <w:sdtPr>
        <w:rPr>
          <w:rFonts w:eastAsiaTheme="minorHAnsi" w:cs="Arial"/>
          <w:color w:val="auto"/>
          <w:sz w:val="22"/>
          <w:szCs w:val="22"/>
        </w:rPr>
        <w:id w:val="-216512592"/>
        <w:docPartObj>
          <w:docPartGallery w:val="Bibliographies"/>
          <w:docPartUnique/>
        </w:docPartObj>
      </w:sdtPr>
      <w:sdtEndPr/>
      <w:sdtContent>
        <w:p w14:paraId="396989DC" w14:textId="7EA776FC" w:rsidR="004714B8" w:rsidRPr="00CB1BEA" w:rsidRDefault="004714B8" w:rsidP="004714B8">
          <w:pPr>
            <w:pStyle w:val="Heading1"/>
            <w:spacing w:line="360" w:lineRule="auto"/>
          </w:pPr>
          <w:r w:rsidRPr="00CB1BEA">
            <w:t>References</w:t>
          </w:r>
        </w:p>
        <w:sdt>
          <w:sdtPr>
            <w:rPr>
              <w:rFonts w:cs="Arial"/>
            </w:rPr>
            <w:id w:val="-573587230"/>
            <w:bibliography/>
          </w:sdtPr>
          <w:sdtEndPr/>
          <w:sdtContent>
            <w:p w14:paraId="0E9CE42D" w14:textId="77777777" w:rsidR="004714B8" w:rsidRPr="004714B8" w:rsidRDefault="004714B8" w:rsidP="004714B8">
              <w:pPr>
                <w:pStyle w:val="Bibliography"/>
                <w:spacing w:line="360" w:lineRule="auto"/>
                <w:rPr>
                  <w:rFonts w:cs="Arial"/>
                  <w:noProof/>
                </w:rPr>
              </w:pPr>
              <w:r w:rsidRPr="004714B8">
                <w:rPr>
                  <w:rFonts w:cs="Arial"/>
                </w:rPr>
                <w:fldChar w:fldCharType="begin"/>
              </w:r>
              <w:r w:rsidRPr="004714B8">
                <w:rPr>
                  <w:rFonts w:cs="Arial"/>
                </w:rPr>
                <w:instrText xml:space="preserve"> BIBLIOGRAPHY </w:instrText>
              </w:r>
              <w:r w:rsidRPr="004714B8">
                <w:rPr>
                  <w:rFonts w:cs="Arial"/>
                </w:rPr>
                <w:fldChar w:fldCharType="separate"/>
              </w:r>
              <w:r w:rsidRPr="004714B8">
                <w:rPr>
                  <w:rFonts w:cs="Arial"/>
                  <w:noProof/>
                </w:rPr>
                <w:t xml:space="preserve">BBC Yorkshire, 2021. </w:t>
              </w:r>
              <w:r w:rsidRPr="004714B8">
                <w:rPr>
                  <w:rFonts w:cs="Arial"/>
                  <w:i/>
                  <w:iCs/>
                  <w:noProof/>
                </w:rPr>
                <w:t xml:space="preserve">Community firefighter in East Yorkshire recognised by Queen. </w:t>
              </w:r>
              <w:r w:rsidRPr="004714B8">
                <w:rPr>
                  <w:rFonts w:cs="Arial"/>
                  <w:noProof/>
                </w:rPr>
                <w:t xml:space="preserve">[Online] </w:t>
              </w:r>
              <w:r w:rsidRPr="004714B8">
                <w:rPr>
                  <w:rFonts w:cs="Arial"/>
                  <w:noProof/>
                </w:rPr>
                <w:br/>
                <w:t xml:space="preserve">Available at: </w:t>
              </w:r>
              <w:r w:rsidRPr="004714B8">
                <w:rPr>
                  <w:rFonts w:cs="Arial"/>
                  <w:noProof/>
                  <w:u w:val="single"/>
                </w:rPr>
                <w:t>https://www.bbc.com/news/uk-england-humber-58188178</w:t>
              </w:r>
              <w:r w:rsidRPr="004714B8">
                <w:rPr>
                  <w:rFonts w:cs="Arial"/>
                  <w:noProof/>
                </w:rPr>
                <w:br/>
                <w:t>[Accessed 22 November 2021].</w:t>
              </w:r>
            </w:p>
            <w:p w14:paraId="33EA5689" w14:textId="77777777" w:rsidR="004714B8" w:rsidRPr="004714B8" w:rsidRDefault="004714B8" w:rsidP="004714B8">
              <w:pPr>
                <w:pStyle w:val="Bibliography"/>
                <w:spacing w:line="360" w:lineRule="auto"/>
                <w:rPr>
                  <w:rFonts w:cs="Arial"/>
                  <w:noProof/>
                </w:rPr>
              </w:pPr>
              <w:r w:rsidRPr="004714B8">
                <w:rPr>
                  <w:rFonts w:cs="Arial"/>
                  <w:noProof/>
                </w:rPr>
                <w:t xml:space="preserve">Canadian Business Colleges, 2020. </w:t>
              </w:r>
              <w:r w:rsidRPr="004714B8">
                <w:rPr>
                  <w:rFonts w:cs="Arial"/>
                  <w:i/>
                  <w:iCs/>
                  <w:noProof/>
                </w:rPr>
                <w:t xml:space="preserve">The Importance of Teamwork in Community Services Worker Careers. </w:t>
              </w:r>
              <w:r w:rsidRPr="004714B8">
                <w:rPr>
                  <w:rFonts w:cs="Arial"/>
                  <w:noProof/>
                </w:rPr>
                <w:t xml:space="preserve">[Online] </w:t>
              </w:r>
              <w:r w:rsidRPr="004714B8">
                <w:rPr>
                  <w:rFonts w:cs="Arial"/>
                  <w:noProof/>
                </w:rPr>
                <w:br/>
                <w:t xml:space="preserve">Available at: </w:t>
              </w:r>
              <w:r w:rsidRPr="004714B8">
                <w:rPr>
                  <w:rFonts w:cs="Arial"/>
                  <w:noProof/>
                  <w:u w:val="single"/>
                </w:rPr>
                <w:t>https://canadianbusinesscollege.com/2021/07/16/the-importance-of-teamwork-in-community-services-worker-careers/</w:t>
              </w:r>
              <w:r w:rsidRPr="004714B8">
                <w:rPr>
                  <w:rFonts w:cs="Arial"/>
                  <w:noProof/>
                </w:rPr>
                <w:br/>
                <w:t>[Accessed 22 November 2021].</w:t>
              </w:r>
            </w:p>
            <w:p w14:paraId="4006847C" w14:textId="77777777" w:rsidR="004714B8" w:rsidRPr="004714B8" w:rsidRDefault="004714B8" w:rsidP="004714B8">
              <w:pPr>
                <w:pStyle w:val="Bibliography"/>
                <w:spacing w:line="360" w:lineRule="auto"/>
                <w:rPr>
                  <w:rFonts w:cs="Arial"/>
                  <w:noProof/>
                </w:rPr>
              </w:pPr>
              <w:r w:rsidRPr="004714B8">
                <w:rPr>
                  <w:rFonts w:cs="Arial"/>
                  <w:noProof/>
                </w:rPr>
                <w:t xml:space="preserve">FORA Financial, 2020. </w:t>
              </w:r>
              <w:r w:rsidRPr="004714B8">
                <w:rPr>
                  <w:rFonts w:cs="Arial"/>
                  <w:i/>
                  <w:iCs/>
                  <w:noProof/>
                </w:rPr>
                <w:t xml:space="preserve">The Importance of Community Involvement in Growing Business. </w:t>
              </w:r>
              <w:r w:rsidRPr="004714B8">
                <w:rPr>
                  <w:rFonts w:cs="Arial"/>
                  <w:noProof/>
                </w:rPr>
                <w:t xml:space="preserve">[Online] </w:t>
              </w:r>
              <w:r w:rsidRPr="004714B8">
                <w:rPr>
                  <w:rFonts w:cs="Arial"/>
                  <w:noProof/>
                </w:rPr>
                <w:br/>
                <w:t xml:space="preserve">Available at: </w:t>
              </w:r>
              <w:r w:rsidRPr="004714B8">
                <w:rPr>
                  <w:rFonts w:cs="Arial"/>
                  <w:noProof/>
                  <w:u w:val="single"/>
                </w:rPr>
                <w:t>https://www.forafinancial.com/blog/small-business/community-involvement/#:~:text=Community%20involvement%20can%20serve%20as,relationships%20with%20your%20local%20community.</w:t>
              </w:r>
              <w:r w:rsidRPr="004714B8">
                <w:rPr>
                  <w:rFonts w:cs="Arial"/>
                  <w:noProof/>
                </w:rPr>
                <w:br/>
                <w:t>[Accessed 21 November 2021].</w:t>
              </w:r>
            </w:p>
            <w:p w14:paraId="55156429" w14:textId="77777777" w:rsidR="004714B8" w:rsidRPr="004714B8" w:rsidRDefault="004714B8" w:rsidP="004714B8">
              <w:pPr>
                <w:pStyle w:val="Bibliography"/>
                <w:spacing w:line="360" w:lineRule="auto"/>
                <w:rPr>
                  <w:rFonts w:cs="Arial"/>
                  <w:noProof/>
                </w:rPr>
              </w:pPr>
              <w:r w:rsidRPr="004714B8">
                <w:rPr>
                  <w:rFonts w:cs="Arial"/>
                  <w:noProof/>
                </w:rPr>
                <w:t xml:space="preserve">Good Essays, 2021. </w:t>
              </w:r>
              <w:r w:rsidRPr="004714B8">
                <w:rPr>
                  <w:rFonts w:cs="Arial"/>
                  <w:i/>
                  <w:iCs/>
                  <w:noProof/>
                </w:rPr>
                <w:t xml:space="preserve">Importance Of Effective Communication In Community Development. </w:t>
              </w:r>
              <w:r w:rsidRPr="004714B8">
                <w:rPr>
                  <w:rFonts w:cs="Arial"/>
                  <w:noProof/>
                </w:rPr>
                <w:t xml:space="preserve">[Online] </w:t>
              </w:r>
              <w:r w:rsidRPr="004714B8">
                <w:rPr>
                  <w:rFonts w:cs="Arial"/>
                  <w:noProof/>
                </w:rPr>
                <w:br/>
                <w:t xml:space="preserve">Available at: </w:t>
              </w:r>
              <w:r w:rsidRPr="004714B8">
                <w:rPr>
                  <w:rFonts w:cs="Arial"/>
                  <w:noProof/>
                  <w:u w:val="single"/>
                </w:rPr>
                <w:t>https://www.123helpme.com/essay/Importance-Of-Effective-Communication-In-Community-Development-PCTJCYYM8N6#:~:text=Effective%20communication%20leads%20to%20active%20participation%20of%20the%20individuals%20in%20community%20development.&amp;text=Effective%20co</w:t>
              </w:r>
              <w:r w:rsidRPr="004714B8">
                <w:rPr>
                  <w:rFonts w:cs="Arial"/>
                  <w:noProof/>
                </w:rPr>
                <w:br/>
                <w:t>[Accessed 22 November 2021].</w:t>
              </w:r>
            </w:p>
            <w:p w14:paraId="30B04DF0" w14:textId="77777777" w:rsidR="004714B8" w:rsidRPr="004714B8" w:rsidRDefault="004714B8" w:rsidP="004714B8">
              <w:pPr>
                <w:pStyle w:val="Bibliography"/>
                <w:spacing w:line="360" w:lineRule="auto"/>
                <w:rPr>
                  <w:rFonts w:cs="Arial"/>
                  <w:noProof/>
                </w:rPr>
              </w:pPr>
              <w:r w:rsidRPr="004714B8">
                <w:rPr>
                  <w:rFonts w:cs="Arial"/>
                  <w:noProof/>
                </w:rPr>
                <w:t xml:space="preserve">Hussey, S., 2020. </w:t>
              </w:r>
              <w:r w:rsidRPr="004714B8">
                <w:rPr>
                  <w:rFonts w:cs="Arial"/>
                  <w:i/>
                  <w:iCs/>
                  <w:noProof/>
                </w:rPr>
                <w:t xml:space="preserve">Why is Community Engagement Important?. </w:t>
              </w:r>
              <w:r w:rsidRPr="004714B8">
                <w:rPr>
                  <w:rFonts w:cs="Arial"/>
                  <w:noProof/>
                </w:rPr>
                <w:t xml:space="preserve">[Online] </w:t>
              </w:r>
              <w:r w:rsidRPr="004714B8">
                <w:rPr>
                  <w:rFonts w:cs="Arial"/>
                  <w:noProof/>
                </w:rPr>
                <w:br/>
                <w:t xml:space="preserve">Available at: </w:t>
              </w:r>
              <w:r w:rsidRPr="004714B8">
                <w:rPr>
                  <w:rFonts w:cs="Arial"/>
                  <w:noProof/>
                  <w:u w:val="single"/>
                </w:rPr>
                <w:t>https://www.bangthetable.com/why-is-community-engagement-important/</w:t>
              </w:r>
              <w:r w:rsidRPr="004714B8">
                <w:rPr>
                  <w:rFonts w:cs="Arial"/>
                  <w:noProof/>
                </w:rPr>
                <w:br/>
                <w:t>[Accessed 21 November 2021].</w:t>
              </w:r>
            </w:p>
            <w:p w14:paraId="76AAD03E" w14:textId="77777777" w:rsidR="004714B8" w:rsidRPr="004714B8" w:rsidRDefault="004714B8" w:rsidP="004714B8">
              <w:pPr>
                <w:pStyle w:val="Bibliography"/>
                <w:spacing w:line="360" w:lineRule="auto"/>
                <w:rPr>
                  <w:rFonts w:cs="Arial"/>
                  <w:noProof/>
                </w:rPr>
              </w:pPr>
              <w:r w:rsidRPr="004714B8">
                <w:rPr>
                  <w:rFonts w:cs="Arial"/>
                  <w:noProof/>
                </w:rPr>
                <w:t xml:space="preserve">May, E., 2021. </w:t>
              </w:r>
              <w:r w:rsidRPr="004714B8">
                <w:rPr>
                  <w:rFonts w:cs="Arial"/>
                  <w:i/>
                  <w:iCs/>
                  <w:noProof/>
                </w:rPr>
                <w:t xml:space="preserve">WHAT ARE TRANSFERABLE SKILLS AND WHY ARE THEY IMPORTANT?. </w:t>
              </w:r>
              <w:r w:rsidRPr="004714B8">
                <w:rPr>
                  <w:rFonts w:cs="Arial"/>
                  <w:noProof/>
                </w:rPr>
                <w:t xml:space="preserve">[Online] </w:t>
              </w:r>
              <w:r w:rsidRPr="004714B8">
                <w:rPr>
                  <w:rFonts w:cs="Arial"/>
                  <w:noProof/>
                </w:rPr>
                <w:br/>
                <w:t xml:space="preserve">Available at: </w:t>
              </w:r>
              <w:r w:rsidRPr="004714B8">
                <w:rPr>
                  <w:rFonts w:cs="Arial"/>
                  <w:noProof/>
                  <w:u w:val="single"/>
                </w:rPr>
                <w:t>https://www.niagarainstitute.com/blog/what-are-transferable-skills#:~:text=Transferable%20skills%20are%20universally%20essential,a%20promotion%20or%20career%20change.</w:t>
              </w:r>
              <w:r w:rsidRPr="004714B8">
                <w:rPr>
                  <w:rFonts w:cs="Arial"/>
                  <w:noProof/>
                </w:rPr>
                <w:br/>
                <w:t>[Accessed 21 November 2021].</w:t>
              </w:r>
            </w:p>
            <w:p w14:paraId="1203D57C" w14:textId="77777777" w:rsidR="004714B8" w:rsidRPr="004714B8" w:rsidRDefault="004714B8" w:rsidP="004714B8">
              <w:pPr>
                <w:pStyle w:val="Bibliography"/>
                <w:spacing w:line="360" w:lineRule="auto"/>
                <w:rPr>
                  <w:rFonts w:cs="Arial"/>
                  <w:noProof/>
                </w:rPr>
              </w:pPr>
              <w:r w:rsidRPr="004714B8">
                <w:rPr>
                  <w:rFonts w:cs="Arial"/>
                  <w:noProof/>
                </w:rPr>
                <w:lastRenderedPageBreak/>
                <w:t xml:space="preserve">University of Michigan, 2021. </w:t>
              </w:r>
              <w:r w:rsidRPr="004714B8">
                <w:rPr>
                  <w:rFonts w:cs="Arial"/>
                  <w:i/>
                  <w:iCs/>
                  <w:noProof/>
                </w:rPr>
                <w:t xml:space="preserve">USING TRANSFERABLE SKILLS. </w:t>
              </w:r>
              <w:r w:rsidRPr="004714B8">
                <w:rPr>
                  <w:rFonts w:cs="Arial"/>
                  <w:noProof/>
                </w:rPr>
                <w:t xml:space="preserve">[Online] </w:t>
              </w:r>
              <w:r w:rsidRPr="004714B8">
                <w:rPr>
                  <w:rFonts w:cs="Arial"/>
                  <w:noProof/>
                </w:rPr>
                <w:br/>
                <w:t xml:space="preserve">Available at: </w:t>
              </w:r>
              <w:r w:rsidRPr="004714B8">
                <w:rPr>
                  <w:rFonts w:cs="Arial"/>
                  <w:noProof/>
                  <w:u w:val="single"/>
                </w:rPr>
                <w:t>https://publicengagement.umich.edu/using-transferable-skills/</w:t>
              </w:r>
              <w:r w:rsidRPr="004714B8">
                <w:rPr>
                  <w:rFonts w:cs="Arial"/>
                  <w:noProof/>
                </w:rPr>
                <w:br/>
                <w:t>[Accessed November November 2021].</w:t>
              </w:r>
            </w:p>
            <w:p w14:paraId="3821AC5F" w14:textId="77777777" w:rsidR="004714B8" w:rsidRPr="004714B8" w:rsidRDefault="004714B8" w:rsidP="004714B8">
              <w:pPr>
                <w:pStyle w:val="Bibliography"/>
                <w:spacing w:line="360" w:lineRule="auto"/>
                <w:rPr>
                  <w:rFonts w:cs="Arial"/>
                  <w:noProof/>
                </w:rPr>
              </w:pPr>
              <w:r w:rsidRPr="004714B8">
                <w:rPr>
                  <w:rFonts w:cs="Arial"/>
                  <w:noProof/>
                </w:rPr>
                <w:t xml:space="preserve">What Works Cities- Medium, 2020. </w:t>
              </w:r>
              <w:r w:rsidRPr="004714B8">
                <w:rPr>
                  <w:rFonts w:cs="Arial"/>
                  <w:i/>
                  <w:iCs/>
                  <w:noProof/>
                </w:rPr>
                <w:t xml:space="preserve">Community Engagement and Social Media. </w:t>
              </w:r>
              <w:r w:rsidRPr="004714B8">
                <w:rPr>
                  <w:rFonts w:cs="Arial"/>
                  <w:noProof/>
                </w:rPr>
                <w:t xml:space="preserve">[Online] </w:t>
              </w:r>
              <w:r w:rsidRPr="004714B8">
                <w:rPr>
                  <w:rFonts w:cs="Arial"/>
                  <w:noProof/>
                </w:rPr>
                <w:br/>
                <w:t xml:space="preserve">Available at: </w:t>
              </w:r>
              <w:r w:rsidRPr="004714B8">
                <w:rPr>
                  <w:rFonts w:cs="Arial"/>
                  <w:noProof/>
                  <w:u w:val="single"/>
                </w:rPr>
                <w:t>https://medium.com/the-guide-to-remote-community-engagement/community-engagement-and-social-media-8b5164a8486f</w:t>
              </w:r>
              <w:r w:rsidRPr="004714B8">
                <w:rPr>
                  <w:rFonts w:cs="Arial"/>
                  <w:noProof/>
                </w:rPr>
                <w:br/>
                <w:t>[Accessed 22 November 2021].</w:t>
              </w:r>
            </w:p>
            <w:p w14:paraId="20DA9065" w14:textId="3A0C2300" w:rsidR="004714B8" w:rsidRPr="004714B8" w:rsidRDefault="004714B8" w:rsidP="004714B8">
              <w:pPr>
                <w:spacing w:line="360" w:lineRule="auto"/>
                <w:rPr>
                  <w:rFonts w:cs="Arial"/>
                </w:rPr>
              </w:pPr>
              <w:r w:rsidRPr="004714B8">
                <w:rPr>
                  <w:rFonts w:cs="Arial"/>
                  <w:b/>
                  <w:bCs/>
                  <w:noProof/>
                </w:rPr>
                <w:fldChar w:fldCharType="end"/>
              </w:r>
            </w:p>
          </w:sdtContent>
        </w:sdt>
      </w:sdtContent>
    </w:sdt>
    <w:p w14:paraId="6BAD155D" w14:textId="77777777" w:rsidR="004714B8" w:rsidRPr="004714B8" w:rsidRDefault="004714B8" w:rsidP="004714B8">
      <w:pPr>
        <w:spacing w:line="360" w:lineRule="auto"/>
        <w:jc w:val="both"/>
        <w:rPr>
          <w:rFonts w:cs="Arial"/>
        </w:rPr>
      </w:pPr>
    </w:p>
    <w:sectPr w:rsidR="004714B8" w:rsidRPr="004714B8" w:rsidSect="00B77BD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395D81" w14:textId="77777777" w:rsidR="00B54A3F" w:rsidRDefault="00B54A3F" w:rsidP="004714B8">
      <w:pPr>
        <w:spacing w:after="0" w:line="240" w:lineRule="auto"/>
      </w:pPr>
      <w:r>
        <w:separator/>
      </w:r>
    </w:p>
  </w:endnote>
  <w:endnote w:type="continuationSeparator" w:id="0">
    <w:p w14:paraId="0A4A6210" w14:textId="77777777" w:rsidR="00B54A3F" w:rsidRDefault="00B54A3F" w:rsidP="00471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59A056" w14:textId="77777777" w:rsidR="00B54A3F" w:rsidRDefault="00B54A3F" w:rsidP="004714B8">
      <w:pPr>
        <w:spacing w:after="0" w:line="240" w:lineRule="auto"/>
      </w:pPr>
      <w:r>
        <w:separator/>
      </w:r>
    </w:p>
  </w:footnote>
  <w:footnote w:type="continuationSeparator" w:id="0">
    <w:p w14:paraId="488BE516" w14:textId="77777777" w:rsidR="00B54A3F" w:rsidRDefault="00B54A3F" w:rsidP="004714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IzMzIwMzIyMTY1NjBU0lEKTi0uzszPAykwrgUAZ8z9yCwAAAA="/>
  </w:docVars>
  <w:rsids>
    <w:rsidRoot w:val="00BF2262"/>
    <w:rsid w:val="00016299"/>
    <w:rsid w:val="00092CA9"/>
    <w:rsid w:val="001140DB"/>
    <w:rsid w:val="00230EED"/>
    <w:rsid w:val="00282712"/>
    <w:rsid w:val="00287221"/>
    <w:rsid w:val="00370EBF"/>
    <w:rsid w:val="003777EC"/>
    <w:rsid w:val="004714B8"/>
    <w:rsid w:val="00491B6E"/>
    <w:rsid w:val="004E7910"/>
    <w:rsid w:val="00540813"/>
    <w:rsid w:val="005E7C43"/>
    <w:rsid w:val="00645AD9"/>
    <w:rsid w:val="00684246"/>
    <w:rsid w:val="00696EEF"/>
    <w:rsid w:val="006B3D1B"/>
    <w:rsid w:val="006B662E"/>
    <w:rsid w:val="00852F17"/>
    <w:rsid w:val="00905132"/>
    <w:rsid w:val="009109C1"/>
    <w:rsid w:val="0092375A"/>
    <w:rsid w:val="00A96606"/>
    <w:rsid w:val="00B54A3F"/>
    <w:rsid w:val="00B77BDB"/>
    <w:rsid w:val="00BE47C9"/>
    <w:rsid w:val="00BF2262"/>
    <w:rsid w:val="00BF2605"/>
    <w:rsid w:val="00CB1BEA"/>
    <w:rsid w:val="00CC36DA"/>
    <w:rsid w:val="00D17135"/>
    <w:rsid w:val="00F0079F"/>
    <w:rsid w:val="00F3753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93345"/>
  <w15:chartTrackingRefBased/>
  <w15:docId w15:val="{57074462-A74A-4AC3-BF9B-EA2F4E464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0EED"/>
    <w:rPr>
      <w:rFonts w:ascii="Arial" w:hAnsi="Arial"/>
    </w:rPr>
  </w:style>
  <w:style w:type="paragraph" w:styleId="Heading1">
    <w:name w:val="heading 1"/>
    <w:basedOn w:val="Normal"/>
    <w:next w:val="Normal"/>
    <w:link w:val="Heading1Char"/>
    <w:uiPriority w:val="9"/>
    <w:qFormat/>
    <w:rsid w:val="00230EE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0EED"/>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EE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30EED"/>
    <w:rPr>
      <w:rFonts w:ascii="Arial" w:eastAsiaTheme="majorEastAsia" w:hAnsi="Arial" w:cstheme="majorBidi"/>
      <w:color w:val="2F5496" w:themeColor="accent1" w:themeShade="BF"/>
      <w:sz w:val="28"/>
      <w:szCs w:val="26"/>
    </w:rPr>
  </w:style>
  <w:style w:type="paragraph" w:styleId="Bibliography">
    <w:name w:val="Bibliography"/>
    <w:basedOn w:val="Normal"/>
    <w:next w:val="Normal"/>
    <w:uiPriority w:val="37"/>
    <w:unhideWhenUsed/>
    <w:rsid w:val="004714B8"/>
  </w:style>
  <w:style w:type="paragraph" w:styleId="Header">
    <w:name w:val="header"/>
    <w:basedOn w:val="Normal"/>
    <w:link w:val="HeaderChar"/>
    <w:uiPriority w:val="99"/>
    <w:unhideWhenUsed/>
    <w:rsid w:val="00471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4B8"/>
    <w:rPr>
      <w:rFonts w:ascii="Arial" w:hAnsi="Arial"/>
    </w:rPr>
  </w:style>
  <w:style w:type="paragraph" w:styleId="Footer">
    <w:name w:val="footer"/>
    <w:basedOn w:val="Normal"/>
    <w:link w:val="FooterChar"/>
    <w:uiPriority w:val="99"/>
    <w:unhideWhenUsed/>
    <w:rsid w:val="00471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4B8"/>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793904">
      <w:bodyDiv w:val="1"/>
      <w:marLeft w:val="0"/>
      <w:marRight w:val="0"/>
      <w:marTop w:val="0"/>
      <w:marBottom w:val="0"/>
      <w:divBdr>
        <w:top w:val="none" w:sz="0" w:space="0" w:color="auto"/>
        <w:left w:val="none" w:sz="0" w:space="0" w:color="auto"/>
        <w:bottom w:val="none" w:sz="0" w:space="0" w:color="auto"/>
        <w:right w:val="none" w:sz="0" w:space="0" w:color="auto"/>
      </w:divBdr>
    </w:div>
    <w:div w:id="265239417">
      <w:bodyDiv w:val="1"/>
      <w:marLeft w:val="0"/>
      <w:marRight w:val="0"/>
      <w:marTop w:val="0"/>
      <w:marBottom w:val="0"/>
      <w:divBdr>
        <w:top w:val="none" w:sz="0" w:space="0" w:color="auto"/>
        <w:left w:val="none" w:sz="0" w:space="0" w:color="auto"/>
        <w:bottom w:val="none" w:sz="0" w:space="0" w:color="auto"/>
        <w:right w:val="none" w:sz="0" w:space="0" w:color="auto"/>
      </w:divBdr>
    </w:div>
    <w:div w:id="383531692">
      <w:bodyDiv w:val="1"/>
      <w:marLeft w:val="0"/>
      <w:marRight w:val="0"/>
      <w:marTop w:val="0"/>
      <w:marBottom w:val="0"/>
      <w:divBdr>
        <w:top w:val="none" w:sz="0" w:space="0" w:color="auto"/>
        <w:left w:val="none" w:sz="0" w:space="0" w:color="auto"/>
        <w:bottom w:val="none" w:sz="0" w:space="0" w:color="auto"/>
        <w:right w:val="none" w:sz="0" w:space="0" w:color="auto"/>
      </w:divBdr>
    </w:div>
    <w:div w:id="771822882">
      <w:bodyDiv w:val="1"/>
      <w:marLeft w:val="0"/>
      <w:marRight w:val="0"/>
      <w:marTop w:val="0"/>
      <w:marBottom w:val="0"/>
      <w:divBdr>
        <w:top w:val="none" w:sz="0" w:space="0" w:color="auto"/>
        <w:left w:val="none" w:sz="0" w:space="0" w:color="auto"/>
        <w:bottom w:val="none" w:sz="0" w:space="0" w:color="auto"/>
        <w:right w:val="none" w:sz="0" w:space="0" w:color="auto"/>
      </w:divBdr>
    </w:div>
    <w:div w:id="1293319707">
      <w:bodyDiv w:val="1"/>
      <w:marLeft w:val="0"/>
      <w:marRight w:val="0"/>
      <w:marTop w:val="0"/>
      <w:marBottom w:val="0"/>
      <w:divBdr>
        <w:top w:val="none" w:sz="0" w:space="0" w:color="auto"/>
        <w:left w:val="none" w:sz="0" w:space="0" w:color="auto"/>
        <w:bottom w:val="none" w:sz="0" w:space="0" w:color="auto"/>
        <w:right w:val="none" w:sz="0" w:space="0" w:color="auto"/>
      </w:divBdr>
    </w:div>
    <w:div w:id="1399092867">
      <w:bodyDiv w:val="1"/>
      <w:marLeft w:val="0"/>
      <w:marRight w:val="0"/>
      <w:marTop w:val="0"/>
      <w:marBottom w:val="0"/>
      <w:divBdr>
        <w:top w:val="none" w:sz="0" w:space="0" w:color="auto"/>
        <w:left w:val="none" w:sz="0" w:space="0" w:color="auto"/>
        <w:bottom w:val="none" w:sz="0" w:space="0" w:color="auto"/>
        <w:right w:val="none" w:sz="0" w:space="0" w:color="auto"/>
      </w:divBdr>
    </w:div>
    <w:div w:id="1445154731">
      <w:bodyDiv w:val="1"/>
      <w:marLeft w:val="0"/>
      <w:marRight w:val="0"/>
      <w:marTop w:val="0"/>
      <w:marBottom w:val="0"/>
      <w:divBdr>
        <w:top w:val="none" w:sz="0" w:space="0" w:color="auto"/>
        <w:left w:val="none" w:sz="0" w:space="0" w:color="auto"/>
        <w:bottom w:val="none" w:sz="0" w:space="0" w:color="auto"/>
        <w:right w:val="none" w:sz="0" w:space="0" w:color="auto"/>
      </w:divBdr>
    </w:div>
    <w:div w:id="1927298505">
      <w:bodyDiv w:val="1"/>
      <w:marLeft w:val="0"/>
      <w:marRight w:val="0"/>
      <w:marTop w:val="0"/>
      <w:marBottom w:val="0"/>
      <w:divBdr>
        <w:top w:val="none" w:sz="0" w:space="0" w:color="auto"/>
        <w:left w:val="none" w:sz="0" w:space="0" w:color="auto"/>
        <w:bottom w:val="none" w:sz="0" w:space="0" w:color="auto"/>
        <w:right w:val="none" w:sz="0" w:space="0" w:color="auto"/>
      </w:divBdr>
    </w:div>
    <w:div w:id="2078355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FOR20</b:Tag>
    <b:SourceType>InternetSite</b:SourceType>
    <b:Guid>{1399B0D5-B6FF-4127-903C-3F73EC48012A}</b:Guid>
    <b:Author>
      <b:Author>
        <b:Corporate>FORA Financial</b:Corporate>
      </b:Author>
    </b:Author>
    <b:Title>The Importance of Community Involvement in Growing Business</b:Title>
    <b:Year>2020</b:Year>
    <b:YearAccessed>2021</b:YearAccessed>
    <b:MonthAccessed>November</b:MonthAccessed>
    <b:DayAccessed>21</b:DayAccessed>
    <b:URL>https://www.forafinancial.com/blog/small-business/community-involvement/#:~:text=Community%20involvement%20can%20serve%20as,relationships%20with%20your%20local%20community.</b:URL>
    <b:RefOrder>1</b:RefOrder>
  </b:Source>
  <b:Source>
    <b:Tag>Sal20</b:Tag>
    <b:SourceType>InternetSite</b:SourceType>
    <b:Guid>{5E0E0299-7B06-4486-8031-893C3D8E8F6C}</b:Guid>
    <b:Author>
      <b:Author>
        <b:NameList>
          <b:Person>
            <b:Last>Hussey</b:Last>
            <b:First>Sally</b:First>
          </b:Person>
        </b:NameList>
      </b:Author>
    </b:Author>
    <b:Title>Why is Community Engagement Important?</b:Title>
    <b:Year>2020</b:Year>
    <b:YearAccessed>2021</b:YearAccessed>
    <b:MonthAccessed>November</b:MonthAccessed>
    <b:DayAccessed>21</b:DayAccessed>
    <b:URL>https://www.bangthetable.com/why-is-community-engagement-important/</b:URL>
    <b:RefOrder>2</b:RefOrder>
  </b:Source>
  <b:Source>
    <b:Tag>Emi21</b:Tag>
    <b:SourceType>InternetSite</b:SourceType>
    <b:Guid>{EF0EBCAA-18F0-4A69-A39B-12EBD3D03583}</b:Guid>
    <b:Author>
      <b:Author>
        <b:NameList>
          <b:Person>
            <b:Last>May</b:Last>
            <b:First>Emily</b:First>
          </b:Person>
        </b:NameList>
      </b:Author>
    </b:Author>
    <b:Title>WHAT ARE TRANSFERABLE SKILLS AND WHY ARE THEY IMPORTANT?</b:Title>
    <b:Year>2021</b:Year>
    <b:YearAccessed>2021</b:YearAccessed>
    <b:MonthAccessed>November</b:MonthAccessed>
    <b:DayAccessed>21</b:DayAccessed>
    <b:URL>https://www.niagarainstitute.com/blog/what-are-transferable-skills#:~:text=Transferable%20skills%20are%20universally%20essential,a%20promotion%20or%20career%20change.</b:URL>
    <b:RefOrder>4</b:RefOrder>
  </b:Source>
  <b:Source>
    <b:Tag>Uni216</b:Tag>
    <b:SourceType>InternetSite</b:SourceType>
    <b:Guid>{5A2E97BB-8BF0-43CB-8C9B-7C711F2D765E}</b:Guid>
    <b:Author>
      <b:Author>
        <b:Corporate>University of Michigan</b:Corporate>
      </b:Author>
    </b:Author>
    <b:Title>USING TRANSFERABLE SKILLS</b:Title>
    <b:Year>2021</b:Year>
    <b:YearAccessed>2021</b:YearAccessed>
    <b:MonthAccessed>November</b:MonthAccessed>
    <b:DayAccessed>November</b:DayAccessed>
    <b:URL>https://publicengagement.umich.edu/using-transferable-skills/</b:URL>
    <b:RefOrder>3</b:RefOrder>
  </b:Source>
  <b:Source>
    <b:Tag>BBC21</b:Tag>
    <b:SourceType>InternetSite</b:SourceType>
    <b:Guid>{0966A1D5-42C2-4EF5-A924-D7DC6F4E780F}</b:Guid>
    <b:Author>
      <b:Author>
        <b:Corporate>BBC Yorkshire</b:Corporate>
      </b:Author>
    </b:Author>
    <b:Title>Community firefighter in East Yorkshire recognised by Queen</b:Title>
    <b:Year>2021</b:Year>
    <b:YearAccessed>2021</b:YearAccessed>
    <b:MonthAccessed>November</b:MonthAccessed>
    <b:DayAccessed>22</b:DayAccessed>
    <b:URL>https://www.bbc.com/news/uk-england-humber-58188178</b:URL>
    <b:RefOrder>7</b:RefOrder>
  </b:Source>
  <b:Source>
    <b:Tag>Can20</b:Tag>
    <b:SourceType>InternetSite</b:SourceType>
    <b:Guid>{AF6AE05A-219F-4614-A81C-B36DE55DC666}</b:Guid>
    <b:Author>
      <b:Author>
        <b:Corporate>Canadian Business Colleges</b:Corporate>
      </b:Author>
    </b:Author>
    <b:Title>The Importance of Teamwork in Community Services Worker Careers</b:Title>
    <b:Year>2020</b:Year>
    <b:YearAccessed>2021</b:YearAccessed>
    <b:MonthAccessed>November</b:MonthAccessed>
    <b:DayAccessed>22</b:DayAccessed>
    <b:URL>https://canadianbusinesscollege.com/2021/07/16/the-importance-of-teamwork-in-community-services-worker-careers/</b:URL>
    <b:RefOrder>6</b:RefOrder>
  </b:Source>
  <b:Source>
    <b:Tag>Goo21</b:Tag>
    <b:SourceType>InternetSite</b:SourceType>
    <b:Guid>{A77E010E-8247-425A-8676-E5BE0329E9B6}</b:Guid>
    <b:Author>
      <b:Author>
        <b:Corporate>Good Essays</b:Corporate>
      </b:Author>
    </b:Author>
    <b:Title>Importance Of Effective Communication In Community Development</b:Title>
    <b:Year>2021</b:Year>
    <b:YearAccessed>2021</b:YearAccessed>
    <b:MonthAccessed>November</b:MonthAccessed>
    <b:DayAccessed>22</b:DayAccessed>
    <b:URL>https://www.123helpme.com/essay/Importance-Of-Effective-Communication-In-Community-Development-PCTJCYYM8N6#:~:text=Effective%20communication%20leads%20to%20active%20participation%20of%20the%20individuals%20in%20community%20development.&amp;text=Effective%20co</b:URL>
    <b:RefOrder>5</b:RefOrder>
  </b:Source>
  <b:Source>
    <b:Tag>Wha20</b:Tag>
    <b:SourceType>InternetSite</b:SourceType>
    <b:Guid>{63BD41F7-B370-4F4B-9682-8847A7A1D3A3}</b:Guid>
    <b:Author>
      <b:Author>
        <b:Corporate>What Works Cities- Medium</b:Corporate>
      </b:Author>
    </b:Author>
    <b:Title>Community Engagement and Social Media</b:Title>
    <b:Year>2020</b:Year>
    <b:YearAccessed>2021</b:YearAccessed>
    <b:MonthAccessed>November</b:MonthAccessed>
    <b:DayAccessed>22</b:DayAccessed>
    <b:URL>https://medium.com/the-guide-to-remote-community-engagement/community-engagement-and-social-media-8b5164a8486f</b:URL>
    <b:RefOrder>8</b:RefOrder>
  </b:Source>
</b:Sources>
</file>

<file path=customXml/itemProps1.xml><?xml version="1.0" encoding="utf-8"?>
<ds:datastoreItem xmlns:ds="http://schemas.openxmlformats.org/officeDocument/2006/customXml" ds:itemID="{C786536F-ACDB-704F-8D00-E5E46C830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345</TotalTime>
  <Pages>7</Pages>
  <Words>2036</Words>
  <Characters>11897</Characters>
  <Application>Microsoft Macintosh Word</Application>
  <DocSecurity>0</DocSecurity>
  <Lines>183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13913</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20</cp:revision>
  <dcterms:created xsi:type="dcterms:W3CDTF">2021-11-29T12:20:00Z</dcterms:created>
  <dcterms:modified xsi:type="dcterms:W3CDTF">2021-12-03T03:49:00Z</dcterms:modified>
  <cp:category/>
</cp:coreProperties>
</file>