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350F8DB5"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530A62">
              <w:rPr>
                <w:rFonts w:ascii="Tahoma" w:hAnsi="Tahoma" w:cs="Tahoma"/>
                <w:b/>
                <w:sz w:val="20"/>
                <w:szCs w:val="20"/>
              </w:rPr>
              <w:t>Alina Maria Gaspar</w:t>
            </w:r>
          </w:p>
          <w:p w14:paraId="498F0B10" w14:textId="77777777" w:rsidR="001B69C8" w:rsidRPr="003C3341" w:rsidRDefault="001B69C8">
            <w:pPr>
              <w:rPr>
                <w:rFonts w:ascii="Tahoma" w:hAnsi="Tahoma" w:cs="Tahoma"/>
                <w:b/>
                <w:sz w:val="20"/>
                <w:szCs w:val="20"/>
              </w:rPr>
            </w:pPr>
          </w:p>
          <w:p w14:paraId="69E1F0CF" w14:textId="3AEE292E"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530A62">
              <w:rPr>
                <w:rFonts w:ascii="Tahoma" w:hAnsi="Tahoma" w:cs="Tahoma"/>
                <w:b/>
                <w:sz w:val="20"/>
                <w:szCs w:val="20"/>
              </w:rPr>
              <w:t>2120009</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F856397"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530A62">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6DE9AB9A"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530A62">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42CBF5C6" w:rsidR="00B21F2E" w:rsidRDefault="00530A62" w:rsidP="00B21F2E">
            <w:pPr>
              <w:jc w:val="center"/>
              <w:rPr>
                <w:rFonts w:ascii="Tahoma" w:hAnsi="Tahoma" w:cs="Tahoma"/>
                <w:b/>
                <w:sz w:val="20"/>
                <w:szCs w:val="20"/>
              </w:rPr>
            </w:pPr>
            <w:r>
              <w:rPr>
                <w:rFonts w:ascii="Tahoma" w:hAnsi="Tahoma" w:cs="Tahoma"/>
                <w:b/>
                <w:sz w:val="20"/>
                <w:szCs w:val="20"/>
              </w:rPr>
              <w:t>Allergies and intolerances and the importance within the industry</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Pr="00530A62" w:rsidRDefault="00B945EA" w:rsidP="00530A62">
            <w:pPr>
              <w:spacing w:after="120" w:line="360" w:lineRule="auto"/>
              <w:rPr>
                <w:rFonts w:ascii="Arial" w:hAnsi="Arial" w:cs="Arial"/>
              </w:rPr>
            </w:pPr>
          </w:p>
          <w:p w14:paraId="0F928C9B" w14:textId="77777777" w:rsidR="00530A62" w:rsidRPr="00530A62" w:rsidRDefault="00530A62" w:rsidP="00530A62">
            <w:pPr>
              <w:spacing w:after="120" w:line="360" w:lineRule="auto"/>
              <w:rPr>
                <w:rFonts w:ascii="Arial" w:hAnsi="Arial" w:cs="Arial"/>
              </w:rPr>
            </w:pPr>
          </w:p>
          <w:p w14:paraId="2E6717F3" w14:textId="2BFD8BF0" w:rsidR="00530A62" w:rsidRPr="00682BB5" w:rsidRDefault="00530A62" w:rsidP="00682BB5">
            <w:pPr>
              <w:spacing w:after="120" w:line="360" w:lineRule="auto"/>
              <w:jc w:val="both"/>
              <w:rPr>
                <w:rFonts w:ascii="Arial" w:hAnsi="Arial" w:cs="Arial"/>
                <w:color w:val="000000"/>
              </w:rPr>
            </w:pPr>
            <w:r w:rsidRPr="00530A62">
              <w:rPr>
                <w:rFonts w:ascii="Arial" w:hAnsi="Arial" w:cs="Arial"/>
                <w:color w:val="000000"/>
              </w:rPr>
              <w:t>As part of</w:t>
            </w:r>
            <w:r w:rsidRPr="00530A62">
              <w:rPr>
                <w:rFonts w:ascii="Arial" w:hAnsi="Arial" w:cs="Arial"/>
                <w:color w:val="000000"/>
              </w:rPr>
              <w:t xml:space="preserve"> one of</w:t>
            </w:r>
            <w:r w:rsidRPr="00530A62">
              <w:rPr>
                <w:rFonts w:ascii="Arial" w:hAnsi="Arial" w:cs="Arial"/>
                <w:color w:val="000000"/>
              </w:rPr>
              <w:t xml:space="preserve"> our lecture</w:t>
            </w:r>
            <w:r w:rsidRPr="00530A62">
              <w:rPr>
                <w:rFonts w:ascii="Arial" w:hAnsi="Arial" w:cs="Arial"/>
                <w:color w:val="000000"/>
              </w:rPr>
              <w:t>s</w:t>
            </w:r>
            <w:r w:rsidRPr="00530A62">
              <w:rPr>
                <w:rFonts w:ascii="Arial" w:hAnsi="Arial" w:cs="Arial"/>
                <w:color w:val="000000"/>
              </w:rPr>
              <w:t>, we discussed allergies and intolerances and the importance of making hotel guests and staff aware of these issues</w:t>
            </w:r>
            <w:r w:rsidR="00682BB5">
              <w:rPr>
                <w:rFonts w:ascii="Arial" w:hAnsi="Arial" w:cs="Arial"/>
                <w:color w:val="000000"/>
              </w:rPr>
              <w:t xml:space="preserve">. </w:t>
            </w:r>
            <w:r w:rsidRPr="00530A62">
              <w:rPr>
                <w:rFonts w:ascii="Arial" w:hAnsi="Arial" w:cs="Arial"/>
              </w:rPr>
              <w:t>A human body can react to substances or food ingredients in the form of allergic reactions.</w:t>
            </w:r>
          </w:p>
          <w:p w14:paraId="440E838B" w14:textId="77777777" w:rsidR="00530A62" w:rsidRPr="00530A62" w:rsidRDefault="00530A62" w:rsidP="00682BB5">
            <w:pPr>
              <w:spacing w:after="120" w:line="360" w:lineRule="auto"/>
              <w:jc w:val="both"/>
              <w:rPr>
                <w:rFonts w:ascii="Arial" w:hAnsi="Arial" w:cs="Arial"/>
              </w:rPr>
            </w:pPr>
            <w:r w:rsidRPr="00530A62">
              <w:rPr>
                <w:rFonts w:ascii="Arial" w:hAnsi="Arial" w:cs="Arial"/>
              </w:rPr>
              <w:t xml:space="preserve">There would be at least 160 foods that can cause allergies, 14 of which are classified as significant allergens in the UK and should be avoided and their presence needs to be mentioned and labelled </w:t>
            </w:r>
            <w:proofErr w:type="gramStart"/>
            <w:r w:rsidRPr="00530A62">
              <w:rPr>
                <w:rFonts w:ascii="Arial" w:hAnsi="Arial" w:cs="Arial"/>
              </w:rPr>
              <w:t>accordingly .</w:t>
            </w:r>
            <w:proofErr w:type="gramEnd"/>
            <w:r w:rsidRPr="00530A62">
              <w:rPr>
                <w:rFonts w:ascii="Arial" w:hAnsi="Arial" w:cs="Arial"/>
              </w:rPr>
              <w:t xml:space="preserve"> Eggs, </w:t>
            </w:r>
            <w:proofErr w:type="spellStart"/>
            <w:r w:rsidRPr="00530A62">
              <w:rPr>
                <w:rFonts w:ascii="Arial" w:hAnsi="Arial" w:cs="Arial"/>
              </w:rPr>
              <w:t>mollusks</w:t>
            </w:r>
            <w:proofErr w:type="spellEnd"/>
            <w:r w:rsidRPr="00530A62">
              <w:rPr>
                <w:rFonts w:ascii="Arial" w:hAnsi="Arial" w:cs="Arial"/>
              </w:rPr>
              <w:t xml:space="preserve">, milk, lupins, fish, peanuts, crustaceans, mustard, gluten-containing cereals, sulphur dioxide and </w:t>
            </w:r>
            <w:proofErr w:type="spellStart"/>
            <w:r w:rsidRPr="00530A62">
              <w:rPr>
                <w:rFonts w:ascii="Arial" w:hAnsi="Arial" w:cs="Arial"/>
              </w:rPr>
              <w:t>sulfites</w:t>
            </w:r>
            <w:proofErr w:type="spellEnd"/>
            <w:r w:rsidRPr="00530A62">
              <w:rPr>
                <w:rFonts w:ascii="Arial" w:hAnsi="Arial" w:cs="Arial"/>
              </w:rPr>
              <w:t>, soy, tree nuts, sesame, and celery are all examples of these allergens. (2021, Food Standards Agency)</w:t>
            </w:r>
          </w:p>
          <w:p w14:paraId="7BD94329" w14:textId="0D1E9334" w:rsidR="00530A62" w:rsidRDefault="00530A62" w:rsidP="00682BB5">
            <w:pPr>
              <w:spacing w:after="120" w:line="360" w:lineRule="auto"/>
              <w:jc w:val="both"/>
              <w:rPr>
                <w:rFonts w:ascii="Arial" w:hAnsi="Arial" w:cs="Arial"/>
              </w:rPr>
            </w:pPr>
            <w:r w:rsidRPr="00530A62">
              <w:rPr>
                <w:rFonts w:ascii="Arial" w:hAnsi="Arial" w:cs="Arial"/>
              </w:rPr>
              <w:t xml:space="preserve">I found it incredibly concerning that the number of hospitalizations caused by allergies has grown by more than 500 percent in the previous fifteen years, and that allergic reactions accounts for nearly ten deaths each day in the United Kingdom. If you have a food allergy, it can impact </w:t>
            </w:r>
            <w:proofErr w:type="gramStart"/>
            <w:r w:rsidRPr="00530A62">
              <w:rPr>
                <w:rFonts w:ascii="Arial" w:hAnsi="Arial" w:cs="Arial"/>
              </w:rPr>
              <w:t>all of</w:t>
            </w:r>
            <w:proofErr w:type="gramEnd"/>
            <w:r w:rsidRPr="00530A62">
              <w:rPr>
                <w:rFonts w:ascii="Arial" w:hAnsi="Arial" w:cs="Arial"/>
              </w:rPr>
              <w:t xml:space="preserve"> your organs, depending on how much you eat and how sensitive your body is to that component; in rare situations, it can even be fatal.</w:t>
            </w:r>
          </w:p>
          <w:p w14:paraId="6901FBD8" w14:textId="6D6ACB67" w:rsidR="00682BB5" w:rsidRPr="00530A62" w:rsidRDefault="00682BB5" w:rsidP="00682BB5">
            <w:pPr>
              <w:spacing w:after="120" w:line="360" w:lineRule="auto"/>
              <w:jc w:val="both"/>
              <w:rPr>
                <w:rFonts w:ascii="Arial" w:hAnsi="Arial" w:cs="Arial"/>
              </w:rPr>
            </w:pPr>
            <w:r w:rsidRPr="00682BB5">
              <w:rPr>
                <w:rFonts w:ascii="Arial" w:hAnsi="Arial" w:cs="Arial"/>
              </w:rPr>
              <w:lastRenderedPageBreak/>
              <w:t>allergic responses</w:t>
            </w:r>
            <w:r>
              <w:rPr>
                <w:rFonts w:ascii="Arial" w:hAnsi="Arial" w:cs="Arial"/>
              </w:rPr>
              <w:t xml:space="preserve"> var</w:t>
            </w:r>
            <w:r w:rsidRPr="00682BB5">
              <w:rPr>
                <w:rFonts w:ascii="Arial" w:hAnsi="Arial" w:cs="Arial"/>
              </w:rPr>
              <w:t>y from person to person</w:t>
            </w:r>
            <w:r>
              <w:rPr>
                <w:rFonts w:ascii="Arial" w:hAnsi="Arial" w:cs="Arial"/>
              </w:rPr>
              <w:t>,</w:t>
            </w:r>
            <w:r w:rsidRPr="00682BB5">
              <w:rPr>
                <w:rFonts w:ascii="Arial" w:hAnsi="Arial" w:cs="Arial"/>
              </w:rPr>
              <w:t xml:space="preserve"> but</w:t>
            </w:r>
            <w:r>
              <w:rPr>
                <w:rFonts w:ascii="Arial" w:hAnsi="Arial" w:cs="Arial"/>
              </w:rPr>
              <w:t xml:space="preserve"> </w:t>
            </w:r>
            <w:r w:rsidRPr="00682BB5">
              <w:rPr>
                <w:rFonts w:ascii="Arial" w:hAnsi="Arial" w:cs="Arial"/>
              </w:rPr>
              <w:t>the</w:t>
            </w:r>
            <w:r>
              <w:rPr>
                <w:rFonts w:ascii="Arial" w:hAnsi="Arial" w:cs="Arial"/>
              </w:rPr>
              <w:t xml:space="preserve">y </w:t>
            </w:r>
            <w:r w:rsidRPr="00682BB5">
              <w:rPr>
                <w:rFonts w:ascii="Arial" w:hAnsi="Arial" w:cs="Arial"/>
              </w:rPr>
              <w:t>might include skin reddening</w:t>
            </w:r>
            <w:r>
              <w:rPr>
                <w:rFonts w:ascii="Arial" w:hAnsi="Arial" w:cs="Arial"/>
              </w:rPr>
              <w:t>,</w:t>
            </w:r>
            <w:r w:rsidRPr="00682BB5">
              <w:rPr>
                <w:rFonts w:ascii="Arial" w:hAnsi="Arial" w:cs="Arial"/>
              </w:rPr>
              <w:t xml:space="preserve"> trouble s</w:t>
            </w:r>
            <w:r>
              <w:rPr>
                <w:rFonts w:ascii="Arial" w:hAnsi="Arial" w:cs="Arial"/>
              </w:rPr>
              <w:t>wallowing,</w:t>
            </w:r>
            <w:r w:rsidRPr="00682BB5">
              <w:rPr>
                <w:rFonts w:ascii="Arial" w:hAnsi="Arial" w:cs="Arial"/>
              </w:rPr>
              <w:t xml:space="preserve"> </w:t>
            </w:r>
            <w:r>
              <w:rPr>
                <w:rFonts w:ascii="Arial" w:hAnsi="Arial" w:cs="Arial"/>
              </w:rPr>
              <w:t>d</w:t>
            </w:r>
            <w:r w:rsidRPr="00682BB5">
              <w:rPr>
                <w:rFonts w:ascii="Arial" w:hAnsi="Arial" w:cs="Arial"/>
              </w:rPr>
              <w:t>isorientation</w:t>
            </w:r>
            <w:r>
              <w:rPr>
                <w:rFonts w:ascii="Arial" w:hAnsi="Arial" w:cs="Arial"/>
              </w:rPr>
              <w:t>,</w:t>
            </w:r>
            <w:r w:rsidRPr="00682BB5">
              <w:rPr>
                <w:rFonts w:ascii="Arial" w:hAnsi="Arial" w:cs="Arial"/>
              </w:rPr>
              <w:t xml:space="preserve"> bre</w:t>
            </w:r>
            <w:r>
              <w:rPr>
                <w:rFonts w:ascii="Arial" w:hAnsi="Arial" w:cs="Arial"/>
              </w:rPr>
              <w:t>ath</w:t>
            </w:r>
            <w:r w:rsidRPr="00682BB5">
              <w:rPr>
                <w:rFonts w:ascii="Arial" w:hAnsi="Arial" w:cs="Arial"/>
              </w:rPr>
              <w:t>ing difficulty</w:t>
            </w:r>
            <w:r>
              <w:rPr>
                <w:rFonts w:ascii="Arial" w:hAnsi="Arial" w:cs="Arial"/>
              </w:rPr>
              <w:t>,</w:t>
            </w:r>
            <w:r w:rsidRPr="00682BB5">
              <w:rPr>
                <w:rFonts w:ascii="Arial" w:hAnsi="Arial" w:cs="Arial"/>
              </w:rPr>
              <w:t xml:space="preserve"> accelerated heart rate</w:t>
            </w:r>
            <w:r>
              <w:rPr>
                <w:rFonts w:ascii="Arial" w:hAnsi="Arial" w:cs="Arial"/>
              </w:rPr>
              <w:t xml:space="preserve"> and</w:t>
            </w:r>
            <w:r w:rsidRPr="00682BB5">
              <w:rPr>
                <w:rFonts w:ascii="Arial" w:hAnsi="Arial" w:cs="Arial"/>
              </w:rPr>
              <w:t xml:space="preserve"> furthermore losing consciousness</w:t>
            </w:r>
            <w:r>
              <w:rPr>
                <w:rFonts w:ascii="Arial" w:hAnsi="Arial" w:cs="Arial"/>
              </w:rPr>
              <w:t>.</w:t>
            </w:r>
          </w:p>
          <w:p w14:paraId="66CC7CA4" w14:textId="350A2F99" w:rsidR="00530A62" w:rsidRPr="00530A62" w:rsidRDefault="00530A62" w:rsidP="00682BB5">
            <w:pPr>
              <w:spacing w:after="120" w:line="360" w:lineRule="auto"/>
              <w:jc w:val="both"/>
              <w:rPr>
                <w:rFonts w:ascii="Arial" w:hAnsi="Arial" w:cs="Arial"/>
              </w:rPr>
            </w:pPr>
            <w:r w:rsidRPr="00530A62">
              <w:rPr>
                <w:rFonts w:ascii="Arial" w:hAnsi="Arial" w:cs="Arial"/>
              </w:rPr>
              <w:t>It amazed me finding out during the lecture that only one peanut could kill six individuals who are allergic to peanuts. I believe that we all need to be more aware of the hazards to which we may expose others around us, and that allergies must be studied more in education from young ages.</w:t>
            </w:r>
          </w:p>
          <w:p w14:paraId="4DD69045" w14:textId="2A232768" w:rsidR="00530A62" w:rsidRPr="00530A62" w:rsidRDefault="00530A62" w:rsidP="00682BB5">
            <w:pPr>
              <w:spacing w:after="120" w:line="360" w:lineRule="auto"/>
              <w:jc w:val="both"/>
              <w:rPr>
                <w:rFonts w:ascii="Arial" w:hAnsi="Arial" w:cs="Arial"/>
              </w:rPr>
            </w:pPr>
            <w:r w:rsidRPr="00530A62">
              <w:rPr>
                <w:rFonts w:ascii="Arial" w:hAnsi="Arial" w:cs="Arial"/>
              </w:rPr>
              <w:t xml:space="preserve">The government has amended the regulations concerning the labelling of allergens, making it essential to declare allergens on </w:t>
            </w:r>
            <w:proofErr w:type="spellStart"/>
            <w:r w:rsidRPr="00530A62">
              <w:rPr>
                <w:rFonts w:ascii="Arial" w:hAnsi="Arial" w:cs="Arial"/>
              </w:rPr>
              <w:t>prepackaged</w:t>
            </w:r>
            <w:proofErr w:type="spellEnd"/>
            <w:r w:rsidRPr="00530A62">
              <w:rPr>
                <w:rFonts w:ascii="Arial" w:hAnsi="Arial" w:cs="Arial"/>
              </w:rPr>
              <w:t xml:space="preserve"> meals, that must be highlighted within the list of ingredients, as of October 1</w:t>
            </w:r>
            <w:proofErr w:type="gramStart"/>
            <w:r w:rsidR="00682BB5" w:rsidRPr="00682BB5">
              <w:rPr>
                <w:rFonts w:ascii="Arial" w:hAnsi="Arial" w:cs="Arial"/>
                <w:vertAlign w:val="superscript"/>
              </w:rPr>
              <w:t>st</w:t>
            </w:r>
            <w:r w:rsidR="00682BB5">
              <w:rPr>
                <w:rFonts w:ascii="Arial" w:hAnsi="Arial" w:cs="Arial"/>
              </w:rPr>
              <w:t xml:space="preserve"> </w:t>
            </w:r>
            <w:r w:rsidRPr="00530A62">
              <w:rPr>
                <w:rFonts w:ascii="Arial" w:hAnsi="Arial" w:cs="Arial"/>
              </w:rPr>
              <w:t xml:space="preserve"> 2021</w:t>
            </w:r>
            <w:proofErr w:type="gramEnd"/>
            <w:r w:rsidRPr="00530A62">
              <w:rPr>
                <w:rFonts w:ascii="Arial" w:hAnsi="Arial" w:cs="Arial"/>
              </w:rPr>
              <w:t>. In addition, the product</w:t>
            </w:r>
            <w:r w:rsidR="00682BB5">
              <w:rPr>
                <w:rFonts w:ascii="Arial" w:hAnsi="Arial" w:cs="Arial"/>
              </w:rPr>
              <w:t>s</w:t>
            </w:r>
            <w:r w:rsidRPr="00530A62">
              <w:rPr>
                <w:rFonts w:ascii="Arial" w:hAnsi="Arial" w:cs="Arial"/>
              </w:rPr>
              <w:t xml:space="preserve"> component list must be </w:t>
            </w:r>
            <w:r w:rsidR="00682BB5">
              <w:rPr>
                <w:rFonts w:ascii="Arial" w:hAnsi="Arial" w:cs="Arial"/>
              </w:rPr>
              <w:t xml:space="preserve">more </w:t>
            </w:r>
            <w:r w:rsidRPr="00530A62">
              <w:rPr>
                <w:rFonts w:ascii="Arial" w:hAnsi="Arial" w:cs="Arial"/>
              </w:rPr>
              <w:t>comprehensive. Although this information may have been absent until recently, and it was only supplied informally by food operators when requested, it is now required to be included in the necessary ingredients list in order to protect and support the rights of the allergy sufferers.</w:t>
            </w:r>
          </w:p>
          <w:p w14:paraId="3B698819" w14:textId="40AD5F33" w:rsidR="00530A62" w:rsidRPr="00530A62" w:rsidRDefault="00530A62" w:rsidP="00682BB5">
            <w:pPr>
              <w:spacing w:after="120" w:line="360" w:lineRule="auto"/>
              <w:jc w:val="both"/>
              <w:rPr>
                <w:rFonts w:ascii="Arial" w:hAnsi="Arial" w:cs="Arial"/>
              </w:rPr>
            </w:pPr>
            <w:r w:rsidRPr="00530A62">
              <w:rPr>
                <w:rFonts w:ascii="Arial" w:hAnsi="Arial" w:cs="Arial"/>
              </w:rPr>
              <w:t xml:space="preserve">The young Natasha died </w:t>
            </w:r>
            <w:proofErr w:type="gramStart"/>
            <w:r w:rsidRPr="00530A62">
              <w:rPr>
                <w:rFonts w:ascii="Arial" w:hAnsi="Arial" w:cs="Arial"/>
              </w:rPr>
              <w:t>as a consequence of</w:t>
            </w:r>
            <w:proofErr w:type="gramEnd"/>
            <w:r w:rsidRPr="00530A62">
              <w:rPr>
                <w:rFonts w:ascii="Arial" w:hAnsi="Arial" w:cs="Arial"/>
              </w:rPr>
              <w:t xml:space="preserve"> an allergic response to a sesame baguette, and despite the fact that she read the </w:t>
            </w:r>
            <w:r w:rsidR="00390772" w:rsidRPr="00530A62">
              <w:rPr>
                <w:rFonts w:ascii="Arial" w:hAnsi="Arial" w:cs="Arial"/>
              </w:rPr>
              <w:t>labelling</w:t>
            </w:r>
            <w:r w:rsidRPr="00530A62">
              <w:rPr>
                <w:rFonts w:ascii="Arial" w:hAnsi="Arial" w:cs="Arial"/>
              </w:rPr>
              <w:t xml:space="preserve"> before purchasing the sandwich, the ingredient was not stated since the legislation at the time did not require it.</w:t>
            </w:r>
          </w:p>
          <w:p w14:paraId="5A970989" w14:textId="77777777" w:rsidR="00530A62" w:rsidRPr="00530A62" w:rsidRDefault="00530A62" w:rsidP="00682BB5">
            <w:pPr>
              <w:spacing w:after="120" w:line="360" w:lineRule="auto"/>
              <w:jc w:val="both"/>
              <w:rPr>
                <w:rFonts w:ascii="Arial" w:hAnsi="Arial" w:cs="Arial"/>
              </w:rPr>
            </w:pPr>
            <w:r w:rsidRPr="00530A62">
              <w:rPr>
                <w:rFonts w:ascii="Arial" w:hAnsi="Arial" w:cs="Arial"/>
              </w:rPr>
              <w:t>In honour of her loss, the new law, named "Natasha Law," enhances consumer trust and openness in the food industry, attributed to her family' initiatives to seek justice. Anyone deserves to see the alternatives and relevant data they need to take the best and safest decisions for their health and well-being.</w:t>
            </w:r>
          </w:p>
          <w:p w14:paraId="6F55C088" w14:textId="77777777" w:rsidR="00530A62" w:rsidRPr="00530A62" w:rsidRDefault="00530A62" w:rsidP="00682BB5">
            <w:pPr>
              <w:spacing w:after="120" w:line="360" w:lineRule="auto"/>
              <w:jc w:val="both"/>
              <w:rPr>
                <w:rFonts w:ascii="Arial" w:hAnsi="Arial" w:cs="Arial"/>
              </w:rPr>
            </w:pPr>
            <w:r w:rsidRPr="00530A62">
              <w:rPr>
                <w:rFonts w:ascii="Arial" w:hAnsi="Arial" w:cs="Arial"/>
              </w:rPr>
              <w:t>I consider that the "Natasha" law is still insufficient, and that further public awareness efforts are needed, since the risk of cross-contamination remains, and this is not indicated on any label. Even though the simplest solution is to write "it may contain traces of allergens" on the labels, this may not be feasible or acceptable because there are 14 major allergens, and not everyone is sensitive to each of them. This might limit the choices available towards those with food intolerances, resulting in marginalisation.</w:t>
            </w:r>
          </w:p>
          <w:p w14:paraId="47C81399" w14:textId="77777777" w:rsidR="00530A62" w:rsidRPr="00530A62" w:rsidRDefault="00530A62" w:rsidP="00682BB5">
            <w:pPr>
              <w:spacing w:after="120" w:line="360" w:lineRule="auto"/>
              <w:jc w:val="both"/>
              <w:rPr>
                <w:rFonts w:ascii="Arial" w:hAnsi="Arial" w:cs="Arial"/>
              </w:rPr>
            </w:pPr>
            <w:r w:rsidRPr="00530A62">
              <w:rPr>
                <w:rFonts w:ascii="Arial" w:hAnsi="Arial" w:cs="Arial"/>
              </w:rPr>
              <w:t>Staff, particularly in the hotel industry, must pay very close attention to customer requirements and receive proper training to avoid situations in which they may unknowingly endanger the life of someone else, such as allergies, which can result in anaphylactic shock, which would be a medical emergency that has to be managed as such.</w:t>
            </w:r>
          </w:p>
          <w:p w14:paraId="61A4A787" w14:textId="77777777" w:rsidR="00530A62" w:rsidRPr="00530A62" w:rsidRDefault="00530A62" w:rsidP="00682BB5">
            <w:pPr>
              <w:spacing w:after="120" w:line="360" w:lineRule="auto"/>
              <w:jc w:val="both"/>
              <w:rPr>
                <w:rFonts w:ascii="Arial" w:hAnsi="Arial" w:cs="Arial"/>
              </w:rPr>
            </w:pPr>
            <w:r w:rsidRPr="00530A62">
              <w:rPr>
                <w:rFonts w:ascii="Arial" w:hAnsi="Arial" w:cs="Arial"/>
              </w:rPr>
              <w:t xml:space="preserve">With the new revisions to allergy labelling, information on allergens included in </w:t>
            </w:r>
            <w:proofErr w:type="spellStart"/>
            <w:r w:rsidRPr="00530A62">
              <w:rPr>
                <w:rFonts w:ascii="Arial" w:hAnsi="Arial" w:cs="Arial"/>
              </w:rPr>
              <w:t>prepackaged</w:t>
            </w:r>
            <w:proofErr w:type="spellEnd"/>
            <w:r w:rsidRPr="00530A62">
              <w:rPr>
                <w:rFonts w:ascii="Arial" w:hAnsi="Arial" w:cs="Arial"/>
              </w:rPr>
              <w:t xml:space="preserve"> meals must be displayed and labelled required and suitable in the food industry starting in October 2021. </w:t>
            </w:r>
          </w:p>
          <w:p w14:paraId="04BBC2CF" w14:textId="77777777" w:rsidR="00530A62" w:rsidRPr="00530A62" w:rsidRDefault="00530A62" w:rsidP="00682BB5">
            <w:pPr>
              <w:spacing w:after="120" w:line="360" w:lineRule="auto"/>
              <w:jc w:val="both"/>
              <w:rPr>
                <w:rFonts w:ascii="Arial" w:hAnsi="Arial" w:cs="Arial"/>
              </w:rPr>
            </w:pPr>
            <w:r w:rsidRPr="00530A62">
              <w:rPr>
                <w:rFonts w:ascii="Arial" w:hAnsi="Arial" w:cs="Arial"/>
              </w:rPr>
              <w:t xml:space="preserve">To summarise, allergens could be incredibly dangerous, so it is critical, particularly in the food sector, to closely monitor the ingredients in use, to ensure that modifications in recipes are notified both internally </w:t>
            </w:r>
            <w:r w:rsidRPr="00530A62">
              <w:rPr>
                <w:rFonts w:ascii="Arial" w:hAnsi="Arial" w:cs="Arial"/>
              </w:rPr>
              <w:lastRenderedPageBreak/>
              <w:t xml:space="preserve">and externally by suppliers, to carefully examine the menu to describe all allergens enclosed, to store allergen-containing ingredients separately from non-allergenic ones, </w:t>
            </w:r>
            <w:proofErr w:type="gramStart"/>
            <w:r w:rsidRPr="00530A62">
              <w:rPr>
                <w:rFonts w:ascii="Arial" w:hAnsi="Arial" w:cs="Arial"/>
              </w:rPr>
              <w:t>and also</w:t>
            </w:r>
            <w:proofErr w:type="gramEnd"/>
            <w:r w:rsidRPr="00530A62">
              <w:rPr>
                <w:rFonts w:ascii="Arial" w:hAnsi="Arial" w:cs="Arial"/>
              </w:rPr>
              <w:t xml:space="preserve"> to separate zones of storage and use. Lastly the staff in the hotel and restaurant industries must be educated on a regular basis.</w:t>
            </w:r>
          </w:p>
          <w:p w14:paraId="322D2DBB" w14:textId="702AD3B3" w:rsidR="00530A62" w:rsidRPr="00530A62" w:rsidRDefault="00530A62" w:rsidP="00682BB5">
            <w:pPr>
              <w:spacing w:after="120" w:line="360" w:lineRule="auto"/>
              <w:jc w:val="both"/>
              <w:rPr>
                <w:rFonts w:ascii="Arial" w:hAnsi="Arial" w:cs="Arial"/>
              </w:rPr>
            </w:pPr>
            <w:r w:rsidRPr="00530A62">
              <w:rPr>
                <w:rFonts w:ascii="Arial" w:hAnsi="Arial" w:cs="Arial"/>
              </w:rPr>
              <w:t xml:space="preserve">The understanding I gathered from this lesson and additional study encouraged me to give more importance to details and become more organised, particularly in the area of food preparation and storage, and I believe that this knowledge will be highly </w:t>
            </w:r>
            <w:r w:rsidRPr="00530A62">
              <w:rPr>
                <w:rFonts w:ascii="Arial" w:hAnsi="Arial" w:cs="Arial"/>
              </w:rPr>
              <w:t>useful when</w:t>
            </w:r>
            <w:r w:rsidRPr="00530A62">
              <w:rPr>
                <w:rFonts w:ascii="Arial" w:hAnsi="Arial" w:cs="Arial"/>
              </w:rPr>
              <w:t xml:space="preserve"> I will be working in the hospitality sector.</w:t>
            </w:r>
          </w:p>
          <w:p w14:paraId="31742AB4" w14:textId="193FFA64" w:rsidR="00F51904" w:rsidRPr="00530A62" w:rsidRDefault="00F51904" w:rsidP="00682BB5">
            <w:pPr>
              <w:spacing w:after="120" w:line="360" w:lineRule="auto"/>
              <w:jc w:val="both"/>
              <w:rPr>
                <w:rFonts w:ascii="Arial" w:hAnsi="Arial" w:cs="Arial"/>
              </w:rPr>
            </w:pPr>
          </w:p>
          <w:p w14:paraId="467586AD" w14:textId="77777777" w:rsidR="00F51904" w:rsidRPr="00530A62" w:rsidRDefault="00F51904" w:rsidP="00682BB5">
            <w:pPr>
              <w:spacing w:after="120" w:line="360" w:lineRule="auto"/>
              <w:jc w:val="both"/>
              <w:rPr>
                <w:rFonts w:ascii="Arial" w:hAnsi="Arial" w:cs="Arial"/>
              </w:rPr>
            </w:pPr>
          </w:p>
          <w:p w14:paraId="4F94C46A" w14:textId="77777777" w:rsidR="00F51904" w:rsidRPr="00530A62" w:rsidRDefault="00F51904" w:rsidP="00682BB5">
            <w:pPr>
              <w:spacing w:after="120" w:line="360" w:lineRule="auto"/>
              <w:jc w:val="both"/>
              <w:rPr>
                <w:rFonts w:ascii="Arial" w:hAnsi="Arial" w:cs="Arial"/>
              </w:rPr>
            </w:pPr>
          </w:p>
          <w:p w14:paraId="4DC1E882" w14:textId="77777777" w:rsidR="00797115" w:rsidRPr="00530A62" w:rsidRDefault="00797115" w:rsidP="00682BB5">
            <w:pPr>
              <w:spacing w:after="120" w:line="360" w:lineRule="auto"/>
              <w:jc w:val="both"/>
              <w:rPr>
                <w:rFonts w:ascii="Arial" w:hAnsi="Arial" w:cs="Arial"/>
              </w:rPr>
            </w:pPr>
          </w:p>
          <w:p w14:paraId="10B11E51" w14:textId="77777777" w:rsidR="00375882" w:rsidRPr="00530A62" w:rsidRDefault="00375882" w:rsidP="00682BB5">
            <w:pPr>
              <w:spacing w:after="120" w:line="360" w:lineRule="auto"/>
              <w:jc w:val="both"/>
              <w:rPr>
                <w:rFonts w:ascii="Arial" w:hAnsi="Arial" w:cs="Arial"/>
              </w:rPr>
            </w:pPr>
          </w:p>
          <w:p w14:paraId="629A4250" w14:textId="77777777" w:rsidR="00375882" w:rsidRPr="00530A62" w:rsidRDefault="00375882" w:rsidP="00682BB5">
            <w:pPr>
              <w:spacing w:after="120" w:line="360" w:lineRule="auto"/>
              <w:jc w:val="both"/>
              <w:rPr>
                <w:rFonts w:ascii="Arial" w:hAnsi="Arial" w:cs="Arial"/>
              </w:rPr>
            </w:pPr>
          </w:p>
          <w:p w14:paraId="3223D94F" w14:textId="77777777" w:rsidR="00375882" w:rsidRPr="00530A62" w:rsidRDefault="00375882" w:rsidP="00682BB5">
            <w:pPr>
              <w:spacing w:after="120" w:line="360" w:lineRule="auto"/>
              <w:jc w:val="both"/>
              <w:rPr>
                <w:rFonts w:ascii="Arial" w:hAnsi="Arial" w:cs="Arial"/>
              </w:rPr>
            </w:pPr>
          </w:p>
          <w:p w14:paraId="5AAD8421" w14:textId="77777777" w:rsidR="00375882" w:rsidRPr="00530A62" w:rsidRDefault="00375882" w:rsidP="00682BB5">
            <w:pPr>
              <w:spacing w:after="120" w:line="360" w:lineRule="auto"/>
              <w:jc w:val="both"/>
              <w:rPr>
                <w:rFonts w:ascii="Arial" w:hAnsi="Arial" w:cs="Arial"/>
              </w:rPr>
            </w:pPr>
          </w:p>
          <w:p w14:paraId="601C5B2A" w14:textId="77777777" w:rsidR="00375882" w:rsidRPr="00530A62" w:rsidRDefault="00375882" w:rsidP="00530A62">
            <w:pPr>
              <w:spacing w:after="120" w:line="360" w:lineRule="auto"/>
              <w:jc w:val="both"/>
              <w:rPr>
                <w:rFonts w:ascii="Arial" w:hAnsi="Arial" w:cs="Arial"/>
              </w:rPr>
            </w:pPr>
          </w:p>
          <w:p w14:paraId="169E8A99" w14:textId="77777777" w:rsidR="00375882" w:rsidRPr="00530A62" w:rsidRDefault="00375882" w:rsidP="00530A62">
            <w:pPr>
              <w:spacing w:after="120" w:line="360" w:lineRule="auto"/>
              <w:jc w:val="both"/>
              <w:rPr>
                <w:rFonts w:ascii="Arial" w:hAnsi="Arial" w:cs="Arial"/>
              </w:rPr>
            </w:pPr>
          </w:p>
          <w:p w14:paraId="0514EA32" w14:textId="77777777" w:rsidR="00375882" w:rsidRPr="00530A62" w:rsidRDefault="00375882" w:rsidP="00530A62">
            <w:pPr>
              <w:spacing w:after="120" w:line="360" w:lineRule="auto"/>
              <w:jc w:val="both"/>
              <w:rPr>
                <w:rFonts w:ascii="Arial" w:hAnsi="Arial" w:cs="Arial"/>
              </w:rPr>
            </w:pPr>
          </w:p>
          <w:p w14:paraId="733FBFA5" w14:textId="77777777" w:rsidR="00375882" w:rsidRPr="00530A62" w:rsidRDefault="00375882" w:rsidP="00530A62">
            <w:pPr>
              <w:spacing w:after="120" w:line="360" w:lineRule="auto"/>
              <w:jc w:val="both"/>
              <w:rPr>
                <w:rFonts w:ascii="Arial" w:hAnsi="Arial" w:cs="Arial"/>
              </w:rPr>
            </w:pPr>
          </w:p>
          <w:p w14:paraId="20085F77" w14:textId="77777777" w:rsidR="00375882" w:rsidRPr="00530A62" w:rsidRDefault="00375882" w:rsidP="00530A62">
            <w:pPr>
              <w:spacing w:after="120" w:line="360" w:lineRule="auto"/>
              <w:jc w:val="both"/>
              <w:rPr>
                <w:rFonts w:ascii="Arial" w:hAnsi="Arial" w:cs="Arial"/>
              </w:rPr>
            </w:pPr>
          </w:p>
          <w:p w14:paraId="368349A1" w14:textId="77777777" w:rsidR="00375882" w:rsidRPr="00530A62" w:rsidRDefault="00375882" w:rsidP="00530A62">
            <w:pPr>
              <w:spacing w:after="120" w:line="360" w:lineRule="auto"/>
              <w:jc w:val="both"/>
              <w:rPr>
                <w:rFonts w:ascii="Arial" w:hAnsi="Arial" w:cs="Arial"/>
              </w:rPr>
            </w:pPr>
          </w:p>
          <w:p w14:paraId="24449AB5" w14:textId="77777777" w:rsidR="00375882" w:rsidRPr="00530A62" w:rsidRDefault="00375882" w:rsidP="00530A62">
            <w:pPr>
              <w:spacing w:after="120" w:line="360" w:lineRule="auto"/>
              <w:jc w:val="both"/>
              <w:rPr>
                <w:rFonts w:ascii="Arial" w:hAnsi="Arial" w:cs="Arial"/>
              </w:rPr>
            </w:pPr>
          </w:p>
          <w:p w14:paraId="5B6F190D" w14:textId="77777777" w:rsidR="00375882" w:rsidRPr="00530A62" w:rsidRDefault="00375882" w:rsidP="00530A62">
            <w:pPr>
              <w:spacing w:after="120" w:line="360" w:lineRule="auto"/>
              <w:jc w:val="both"/>
              <w:rPr>
                <w:rFonts w:ascii="Arial" w:hAnsi="Arial" w:cs="Arial"/>
              </w:rPr>
            </w:pPr>
          </w:p>
          <w:p w14:paraId="1CBB91F9" w14:textId="77777777" w:rsidR="00375882" w:rsidRPr="00530A62" w:rsidRDefault="00375882" w:rsidP="00530A62">
            <w:pPr>
              <w:spacing w:after="120" w:line="360" w:lineRule="auto"/>
              <w:jc w:val="both"/>
              <w:rPr>
                <w:rFonts w:ascii="Arial" w:hAnsi="Arial" w:cs="Arial"/>
              </w:rPr>
            </w:pPr>
          </w:p>
          <w:p w14:paraId="22B4E043" w14:textId="77777777" w:rsidR="00375882" w:rsidRPr="00530A62" w:rsidRDefault="00375882" w:rsidP="00530A62">
            <w:pPr>
              <w:spacing w:after="120" w:line="360" w:lineRule="auto"/>
              <w:jc w:val="both"/>
              <w:rPr>
                <w:rFonts w:ascii="Arial" w:hAnsi="Arial" w:cs="Arial"/>
              </w:rPr>
            </w:pPr>
          </w:p>
          <w:p w14:paraId="3B344F1E" w14:textId="4F66D5C5" w:rsidR="00375882" w:rsidRPr="00530A62" w:rsidRDefault="00375882" w:rsidP="00530A62">
            <w:pPr>
              <w:spacing w:after="120" w:line="360" w:lineRule="auto"/>
              <w:jc w:val="both"/>
              <w:rPr>
                <w:rFonts w:ascii="Arial" w:hAnsi="Arial" w:cs="Arial"/>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10800CB6" w14:textId="030AF64B" w:rsidR="00390772" w:rsidRDefault="00390772" w:rsidP="00390772">
            <w:pPr>
              <w:numPr>
                <w:ilvl w:val="0"/>
                <w:numId w:val="29"/>
              </w:numPr>
              <w:spacing w:after="160" w:line="252" w:lineRule="auto"/>
              <w:rPr>
                <w:rFonts w:ascii="Arial" w:hAnsi="Arial" w:cs="Arial"/>
                <w:sz w:val="20"/>
                <w:szCs w:val="20"/>
              </w:rPr>
            </w:pPr>
            <w:r>
              <w:rPr>
                <w:rFonts w:ascii="Arial" w:hAnsi="Arial" w:cs="Arial"/>
                <w:sz w:val="20"/>
                <w:szCs w:val="20"/>
                <w:lang w:eastAsia="en-US"/>
              </w:rPr>
              <w:t xml:space="preserve">Allergen labelling. </w:t>
            </w:r>
            <w:r>
              <w:rPr>
                <w:rFonts w:ascii="Arial" w:hAnsi="Arial" w:cs="Arial"/>
                <w:sz w:val="20"/>
                <w:szCs w:val="20"/>
                <w:lang w:eastAsia="en-US"/>
              </w:rPr>
              <w:t xml:space="preserve">2022, </w:t>
            </w:r>
            <w:r>
              <w:rPr>
                <w:rFonts w:ascii="Arial" w:hAnsi="Arial" w:cs="Arial"/>
                <w:sz w:val="20"/>
                <w:szCs w:val="20"/>
                <w:lang w:eastAsia="en-US"/>
              </w:rPr>
              <w:t>Available at &lt;</w:t>
            </w:r>
            <w:r w:rsidRPr="009F033B">
              <w:rPr>
                <w:rFonts w:ascii="Arial" w:hAnsi="Arial" w:cs="Arial"/>
                <w:sz w:val="20"/>
                <w:szCs w:val="20"/>
                <w:lang w:eastAsia="en-US"/>
              </w:rPr>
              <w:t>https://www.food.gov.uk/news-alerts/news/fsa-marks-a-year-to-go-until-allergen-labelling-changes-are-introduced</w:t>
            </w:r>
            <w:r>
              <w:rPr>
                <w:rFonts w:ascii="Arial" w:hAnsi="Arial" w:cs="Arial"/>
                <w:sz w:val="20"/>
                <w:szCs w:val="20"/>
                <w:lang w:eastAsia="en-US"/>
              </w:rPr>
              <w:t>&gt; accessed: 30/</w:t>
            </w:r>
            <w:r>
              <w:rPr>
                <w:rFonts w:ascii="Arial" w:hAnsi="Arial" w:cs="Arial"/>
                <w:sz w:val="20"/>
                <w:szCs w:val="20"/>
                <w:lang w:eastAsia="en-US"/>
              </w:rPr>
              <w:t>29</w:t>
            </w:r>
            <w:r>
              <w:rPr>
                <w:rFonts w:ascii="Arial" w:hAnsi="Arial" w:cs="Arial"/>
                <w:sz w:val="20"/>
                <w:szCs w:val="20"/>
                <w:lang w:eastAsia="en-US"/>
              </w:rPr>
              <w:t>/2022</w:t>
            </w:r>
          </w:p>
          <w:p w14:paraId="1B74579E" w14:textId="3C61EE28" w:rsidR="00390772" w:rsidRDefault="00390772" w:rsidP="00390772">
            <w:pPr>
              <w:numPr>
                <w:ilvl w:val="0"/>
                <w:numId w:val="29"/>
              </w:numPr>
              <w:spacing w:after="160" w:line="252" w:lineRule="auto"/>
              <w:rPr>
                <w:rFonts w:ascii="Arial" w:hAnsi="Arial" w:cs="Arial"/>
                <w:sz w:val="20"/>
                <w:szCs w:val="20"/>
                <w:lang w:eastAsia="en-US"/>
              </w:rPr>
            </w:pPr>
            <w:r>
              <w:rPr>
                <w:rFonts w:ascii="Arial" w:hAnsi="Arial" w:cs="Arial"/>
                <w:sz w:val="20"/>
                <w:szCs w:val="20"/>
                <w:lang w:eastAsia="en-US"/>
              </w:rPr>
              <w:t>Allergies, NHS.</w:t>
            </w:r>
            <w:r>
              <w:rPr>
                <w:rFonts w:ascii="Arial" w:hAnsi="Arial" w:cs="Arial"/>
                <w:sz w:val="20"/>
                <w:szCs w:val="20"/>
                <w:lang w:eastAsia="en-US"/>
              </w:rPr>
              <w:t xml:space="preserve"> 2021</w:t>
            </w:r>
            <w:r>
              <w:rPr>
                <w:rFonts w:ascii="Arial" w:hAnsi="Arial" w:cs="Arial"/>
                <w:sz w:val="20"/>
                <w:szCs w:val="20"/>
                <w:lang w:eastAsia="en-US"/>
              </w:rPr>
              <w:t xml:space="preserve"> Available at &lt;</w:t>
            </w:r>
            <w:r w:rsidRPr="009F033B">
              <w:rPr>
                <w:rFonts w:ascii="Arial" w:hAnsi="Arial" w:cs="Arial"/>
                <w:sz w:val="20"/>
                <w:szCs w:val="20"/>
                <w:lang w:eastAsia="en-US"/>
              </w:rPr>
              <w:t>https://www.nhs.uk/conditions/allergies/</w:t>
            </w:r>
            <w:r>
              <w:rPr>
                <w:rFonts w:ascii="Arial" w:hAnsi="Arial" w:cs="Arial"/>
                <w:sz w:val="20"/>
                <w:szCs w:val="20"/>
                <w:lang w:eastAsia="en-US"/>
              </w:rPr>
              <w:t xml:space="preserve"> &gt; accessed: </w:t>
            </w:r>
            <w:r>
              <w:rPr>
                <w:rFonts w:ascii="Arial" w:hAnsi="Arial" w:cs="Arial"/>
                <w:sz w:val="20"/>
                <w:szCs w:val="20"/>
                <w:lang w:eastAsia="en-US"/>
              </w:rPr>
              <w:t>26</w:t>
            </w:r>
            <w:r>
              <w:rPr>
                <w:rFonts w:ascii="Arial" w:hAnsi="Arial" w:cs="Arial"/>
                <w:sz w:val="20"/>
                <w:szCs w:val="20"/>
                <w:lang w:eastAsia="en-US"/>
              </w:rPr>
              <w:t>/0</w:t>
            </w:r>
            <w:r>
              <w:rPr>
                <w:rFonts w:ascii="Arial" w:hAnsi="Arial" w:cs="Arial"/>
                <w:sz w:val="20"/>
                <w:szCs w:val="20"/>
                <w:lang w:eastAsia="en-US"/>
              </w:rPr>
              <w:t>5</w:t>
            </w:r>
            <w:r>
              <w:rPr>
                <w:rFonts w:ascii="Arial" w:hAnsi="Arial" w:cs="Arial"/>
                <w:sz w:val="20"/>
                <w:szCs w:val="20"/>
                <w:lang w:eastAsia="en-US"/>
              </w:rPr>
              <w:t>/2022</w:t>
            </w:r>
          </w:p>
          <w:p w14:paraId="59521666" w14:textId="68A0D299" w:rsidR="00390772" w:rsidRDefault="00390772" w:rsidP="00390772">
            <w:pPr>
              <w:numPr>
                <w:ilvl w:val="0"/>
                <w:numId w:val="29"/>
              </w:numPr>
              <w:spacing w:after="160" w:line="252" w:lineRule="auto"/>
              <w:rPr>
                <w:rFonts w:ascii="Arial" w:hAnsi="Arial" w:cs="Arial"/>
                <w:sz w:val="20"/>
                <w:szCs w:val="20"/>
                <w:lang w:eastAsia="en-US"/>
              </w:rPr>
            </w:pPr>
            <w:r>
              <w:rPr>
                <w:rFonts w:ascii="Arial" w:hAnsi="Arial" w:cs="Arial"/>
                <w:sz w:val="20"/>
                <w:szCs w:val="20"/>
                <w:lang w:eastAsia="en-US"/>
              </w:rPr>
              <w:t xml:space="preserve">Food Standards Agency (2021) </w:t>
            </w:r>
            <w:r w:rsidRPr="00390772">
              <w:rPr>
                <w:rFonts w:ascii="Arial" w:hAnsi="Arial" w:cs="Arial"/>
                <w:i/>
                <w:iCs/>
                <w:sz w:val="20"/>
                <w:szCs w:val="20"/>
                <w:lang w:eastAsia="en-US"/>
              </w:rPr>
              <w:t>Food allergy and intolerance.</w:t>
            </w:r>
            <w:r>
              <w:rPr>
                <w:rFonts w:ascii="Arial" w:hAnsi="Arial" w:cs="Arial"/>
                <w:sz w:val="20"/>
                <w:szCs w:val="20"/>
                <w:lang w:eastAsia="en-US"/>
              </w:rPr>
              <w:t xml:space="preserve"> Available at: </w:t>
            </w:r>
            <w:r w:rsidR="009F033B" w:rsidRPr="009F033B">
              <w:rPr>
                <w:rFonts w:ascii="Arial" w:hAnsi="Arial" w:cs="Arial"/>
                <w:sz w:val="20"/>
                <w:szCs w:val="20"/>
                <w:lang w:eastAsia="en-US"/>
              </w:rPr>
              <w:t>https://www.food.gov.uk/safety-hygiene/food-allergy-and-intolerance</w:t>
            </w:r>
            <w:r w:rsidR="009F033B">
              <w:rPr>
                <w:rFonts w:ascii="Arial" w:hAnsi="Arial" w:cs="Arial"/>
                <w:sz w:val="20"/>
                <w:szCs w:val="20"/>
                <w:lang w:eastAsia="en-US"/>
              </w:rPr>
              <w:t xml:space="preserve"> Accessed</w:t>
            </w:r>
            <w:r>
              <w:rPr>
                <w:rFonts w:ascii="Arial" w:hAnsi="Arial" w:cs="Arial"/>
                <w:sz w:val="20"/>
                <w:szCs w:val="20"/>
                <w:lang w:eastAsia="en-US"/>
              </w:rPr>
              <w:t xml:space="preserve">: </w:t>
            </w:r>
            <w:r>
              <w:rPr>
                <w:rFonts w:ascii="Arial" w:hAnsi="Arial" w:cs="Arial"/>
                <w:sz w:val="20"/>
                <w:szCs w:val="20"/>
                <w:lang w:eastAsia="en-US"/>
              </w:rPr>
              <w:t>28</w:t>
            </w:r>
            <w:r>
              <w:rPr>
                <w:rFonts w:ascii="Arial" w:hAnsi="Arial" w:cs="Arial"/>
                <w:sz w:val="20"/>
                <w:szCs w:val="20"/>
                <w:lang w:eastAsia="en-US"/>
              </w:rPr>
              <w:t>/0</w:t>
            </w:r>
            <w:r>
              <w:rPr>
                <w:rFonts w:ascii="Arial" w:hAnsi="Arial" w:cs="Arial"/>
                <w:sz w:val="20"/>
                <w:szCs w:val="20"/>
                <w:lang w:eastAsia="en-US"/>
              </w:rPr>
              <w:t>5</w:t>
            </w:r>
            <w:r>
              <w:rPr>
                <w:rFonts w:ascii="Arial" w:hAnsi="Arial" w:cs="Arial"/>
                <w:sz w:val="20"/>
                <w:szCs w:val="20"/>
                <w:lang w:eastAsia="en-US"/>
              </w:rPr>
              <w:t>/2022.</w:t>
            </w:r>
          </w:p>
          <w:p w14:paraId="3D322444" w14:textId="0A198938" w:rsidR="00390772" w:rsidRDefault="00390772" w:rsidP="00390772">
            <w:pPr>
              <w:numPr>
                <w:ilvl w:val="0"/>
                <w:numId w:val="29"/>
              </w:numPr>
              <w:spacing w:after="160" w:line="252" w:lineRule="auto"/>
              <w:rPr>
                <w:rFonts w:ascii="Arial" w:hAnsi="Arial" w:cs="Arial"/>
                <w:sz w:val="20"/>
                <w:szCs w:val="20"/>
                <w:lang w:eastAsia="en-US"/>
              </w:rPr>
            </w:pPr>
            <w:r>
              <w:rPr>
                <w:rFonts w:ascii="Arial" w:hAnsi="Arial" w:cs="Arial"/>
                <w:sz w:val="20"/>
                <w:szCs w:val="20"/>
                <w:lang w:eastAsia="en-US"/>
              </w:rPr>
              <w:t xml:space="preserve">Food allergen </w:t>
            </w:r>
            <w:r w:rsidR="009F033B">
              <w:rPr>
                <w:rFonts w:ascii="Arial" w:hAnsi="Arial" w:cs="Arial"/>
                <w:sz w:val="20"/>
                <w:szCs w:val="20"/>
                <w:lang w:eastAsia="en-US"/>
              </w:rPr>
              <w:t>labelling (</w:t>
            </w:r>
            <w:r>
              <w:rPr>
                <w:rFonts w:ascii="Arial" w:hAnsi="Arial" w:cs="Arial"/>
                <w:sz w:val="20"/>
                <w:szCs w:val="20"/>
                <w:lang w:eastAsia="en-US"/>
              </w:rPr>
              <w:t xml:space="preserve">2018). Available at </w:t>
            </w:r>
            <w:r w:rsidRPr="009F033B">
              <w:rPr>
                <w:rFonts w:ascii="Arial" w:hAnsi="Arial" w:cs="Arial"/>
                <w:sz w:val="20"/>
                <w:szCs w:val="20"/>
                <w:lang w:eastAsia="en-US"/>
              </w:rPr>
              <w:t>http://www.food.gov.uk/sites/default/files/food-allergen-labelling-technical-guidance.pdf</w:t>
            </w:r>
            <w:r>
              <w:rPr>
                <w:rFonts w:ascii="Arial" w:hAnsi="Arial" w:cs="Arial"/>
                <w:sz w:val="20"/>
                <w:szCs w:val="20"/>
                <w:lang w:eastAsia="en-US"/>
              </w:rPr>
              <w:t xml:space="preserve"> accessed: </w:t>
            </w:r>
            <w:r>
              <w:rPr>
                <w:rFonts w:ascii="Arial" w:hAnsi="Arial" w:cs="Arial"/>
                <w:sz w:val="20"/>
                <w:szCs w:val="20"/>
                <w:lang w:eastAsia="en-US"/>
              </w:rPr>
              <w:t>26</w:t>
            </w:r>
            <w:r>
              <w:rPr>
                <w:rFonts w:ascii="Arial" w:hAnsi="Arial" w:cs="Arial"/>
                <w:sz w:val="20"/>
                <w:szCs w:val="20"/>
                <w:lang w:eastAsia="en-US"/>
              </w:rPr>
              <w:t>/0</w:t>
            </w:r>
            <w:r>
              <w:rPr>
                <w:rFonts w:ascii="Arial" w:hAnsi="Arial" w:cs="Arial"/>
                <w:sz w:val="20"/>
                <w:szCs w:val="20"/>
                <w:lang w:eastAsia="en-US"/>
              </w:rPr>
              <w:t>5</w:t>
            </w:r>
            <w:r>
              <w:rPr>
                <w:rFonts w:ascii="Arial" w:hAnsi="Arial" w:cs="Arial"/>
                <w:sz w:val="20"/>
                <w:szCs w:val="20"/>
                <w:lang w:eastAsia="en-US"/>
              </w:rPr>
              <w:t>/2022</w:t>
            </w:r>
          </w:p>
          <w:p w14:paraId="47A61D0B" w14:textId="3D07316D" w:rsidR="00390772" w:rsidRDefault="00390772" w:rsidP="00390772">
            <w:pPr>
              <w:numPr>
                <w:ilvl w:val="0"/>
                <w:numId w:val="29"/>
              </w:numPr>
              <w:spacing w:after="160" w:line="252" w:lineRule="auto"/>
              <w:rPr>
                <w:rFonts w:ascii="Arial" w:hAnsi="Arial" w:cs="Arial"/>
                <w:sz w:val="20"/>
                <w:szCs w:val="20"/>
                <w:lang w:eastAsia="en-US"/>
              </w:rPr>
            </w:pPr>
            <w:r>
              <w:rPr>
                <w:rFonts w:ascii="Arial" w:hAnsi="Arial" w:cs="Arial"/>
                <w:sz w:val="20"/>
                <w:szCs w:val="20"/>
                <w:lang w:eastAsia="en-US"/>
              </w:rPr>
              <w:t>Institute of Hospitality,</w:t>
            </w:r>
            <w:r>
              <w:rPr>
                <w:rFonts w:ascii="Arial" w:hAnsi="Arial" w:cs="Arial"/>
                <w:sz w:val="20"/>
                <w:szCs w:val="20"/>
                <w:lang w:eastAsia="en-US"/>
              </w:rPr>
              <w:t xml:space="preserve"> 2022,</w:t>
            </w:r>
            <w:r>
              <w:rPr>
                <w:rFonts w:ascii="Arial" w:hAnsi="Arial" w:cs="Arial"/>
                <w:sz w:val="20"/>
                <w:szCs w:val="20"/>
                <w:lang w:eastAsia="en-US"/>
              </w:rPr>
              <w:t xml:space="preserve"> </w:t>
            </w:r>
            <w:r w:rsidRPr="00390772">
              <w:rPr>
                <w:rFonts w:ascii="Arial" w:hAnsi="Arial" w:cs="Arial"/>
                <w:i/>
                <w:iCs/>
                <w:sz w:val="20"/>
                <w:szCs w:val="20"/>
                <w:lang w:eastAsia="en-US"/>
              </w:rPr>
              <w:t>IOH Website</w:t>
            </w:r>
            <w:r>
              <w:rPr>
                <w:rFonts w:ascii="Arial" w:hAnsi="Arial" w:cs="Arial"/>
                <w:sz w:val="20"/>
                <w:szCs w:val="20"/>
                <w:lang w:eastAsia="en-US"/>
              </w:rPr>
              <w:t xml:space="preserve">. Available at: </w:t>
            </w:r>
            <w:r w:rsidRPr="009F033B">
              <w:rPr>
                <w:rFonts w:ascii="Arial" w:hAnsi="Arial" w:cs="Arial"/>
                <w:sz w:val="20"/>
                <w:szCs w:val="20"/>
                <w:lang w:eastAsia="en-US"/>
              </w:rPr>
              <w:t>https://www.instituteofhospitality.org</w:t>
            </w:r>
            <w:r>
              <w:rPr>
                <w:rFonts w:ascii="Arial" w:hAnsi="Arial" w:cs="Arial"/>
                <w:sz w:val="20"/>
                <w:szCs w:val="20"/>
                <w:lang w:eastAsia="en-US"/>
              </w:rPr>
              <w:t xml:space="preserve">.&gt; accessed at </w:t>
            </w:r>
            <w:r>
              <w:rPr>
                <w:rFonts w:ascii="Arial" w:hAnsi="Arial" w:cs="Arial"/>
                <w:sz w:val="20"/>
                <w:szCs w:val="20"/>
                <w:lang w:eastAsia="en-US"/>
              </w:rPr>
              <w:t>26</w:t>
            </w:r>
            <w:r>
              <w:rPr>
                <w:rFonts w:ascii="Arial" w:hAnsi="Arial" w:cs="Arial"/>
                <w:sz w:val="20"/>
                <w:szCs w:val="20"/>
                <w:lang w:eastAsia="en-US"/>
              </w:rPr>
              <w:t>/0</w:t>
            </w:r>
            <w:r>
              <w:rPr>
                <w:rFonts w:ascii="Arial" w:hAnsi="Arial" w:cs="Arial"/>
                <w:sz w:val="20"/>
                <w:szCs w:val="20"/>
                <w:lang w:eastAsia="en-US"/>
              </w:rPr>
              <w:t>5</w:t>
            </w:r>
            <w:r>
              <w:rPr>
                <w:rFonts w:ascii="Arial" w:hAnsi="Arial" w:cs="Arial"/>
                <w:sz w:val="20"/>
                <w:szCs w:val="20"/>
                <w:lang w:eastAsia="en-US"/>
              </w:rPr>
              <w:t>/2022</w:t>
            </w:r>
          </w:p>
          <w:p w14:paraId="4AB50EC1" w14:textId="37F2E7A9" w:rsidR="00390772" w:rsidRDefault="00390772" w:rsidP="00390772">
            <w:pPr>
              <w:numPr>
                <w:ilvl w:val="0"/>
                <w:numId w:val="29"/>
              </w:numPr>
              <w:spacing w:after="160" w:line="252" w:lineRule="auto"/>
              <w:rPr>
                <w:rFonts w:ascii="Arial" w:hAnsi="Arial" w:cs="Arial"/>
                <w:sz w:val="20"/>
                <w:szCs w:val="20"/>
                <w:lang w:eastAsia="en-US"/>
              </w:rPr>
            </w:pPr>
            <w:r>
              <w:rPr>
                <w:rFonts w:ascii="Arial" w:hAnsi="Arial" w:cs="Arial"/>
                <w:sz w:val="20"/>
                <w:szCs w:val="20"/>
                <w:lang w:eastAsia="en-US"/>
              </w:rPr>
              <w:t>Natasha’s Law (2021). Available at &lt;</w:t>
            </w:r>
            <w:r w:rsidRPr="009F033B">
              <w:rPr>
                <w:rFonts w:ascii="Arial" w:hAnsi="Arial" w:cs="Arial"/>
                <w:sz w:val="20"/>
                <w:szCs w:val="20"/>
                <w:lang w:eastAsia="en-US"/>
              </w:rPr>
              <w:t>https://www.gov.uk/government/news/natashas-legacy-becomes-law</w:t>
            </w:r>
            <w:r>
              <w:rPr>
                <w:rFonts w:ascii="Arial" w:hAnsi="Arial" w:cs="Arial"/>
                <w:sz w:val="20"/>
                <w:szCs w:val="20"/>
                <w:lang w:eastAsia="en-US"/>
              </w:rPr>
              <w:t xml:space="preserve">&gt; accessed </w:t>
            </w:r>
            <w:r w:rsidR="009F033B">
              <w:rPr>
                <w:rFonts w:ascii="Arial" w:hAnsi="Arial" w:cs="Arial"/>
                <w:sz w:val="20"/>
                <w:szCs w:val="20"/>
                <w:lang w:eastAsia="en-US"/>
              </w:rPr>
              <w:t>29</w:t>
            </w:r>
            <w:r>
              <w:rPr>
                <w:rFonts w:ascii="Arial" w:hAnsi="Arial" w:cs="Arial"/>
                <w:sz w:val="20"/>
                <w:szCs w:val="20"/>
                <w:lang w:eastAsia="en-US"/>
              </w:rPr>
              <w:t>/0</w:t>
            </w:r>
            <w:r w:rsidR="009F033B">
              <w:rPr>
                <w:rFonts w:ascii="Arial" w:hAnsi="Arial" w:cs="Arial"/>
                <w:sz w:val="20"/>
                <w:szCs w:val="20"/>
                <w:lang w:eastAsia="en-US"/>
              </w:rPr>
              <w:t>5</w:t>
            </w:r>
            <w:r>
              <w:rPr>
                <w:rFonts w:ascii="Arial" w:hAnsi="Arial" w:cs="Arial"/>
                <w:sz w:val="20"/>
                <w:szCs w:val="20"/>
                <w:lang w:eastAsia="en-US"/>
              </w:rPr>
              <w:t>/2022</w:t>
            </w:r>
          </w:p>
          <w:p w14:paraId="1F03E133" w14:textId="41E75F5C" w:rsidR="00390772" w:rsidRDefault="00390772" w:rsidP="00390772">
            <w:pPr>
              <w:numPr>
                <w:ilvl w:val="0"/>
                <w:numId w:val="29"/>
              </w:numPr>
              <w:spacing w:after="160" w:line="252" w:lineRule="auto"/>
              <w:rPr>
                <w:rFonts w:ascii="Arial" w:hAnsi="Arial" w:cs="Arial"/>
                <w:sz w:val="20"/>
                <w:szCs w:val="20"/>
                <w:lang w:eastAsia="en-US"/>
              </w:rPr>
            </w:pPr>
            <w:r>
              <w:rPr>
                <w:rFonts w:ascii="Arial" w:hAnsi="Arial" w:cs="Arial"/>
                <w:sz w:val="20"/>
                <w:szCs w:val="20"/>
                <w:lang w:eastAsia="en-US"/>
              </w:rPr>
              <w:t xml:space="preserve">Unilever Food Solutions UK (2014) </w:t>
            </w:r>
            <w:r w:rsidRPr="009F033B">
              <w:rPr>
                <w:rFonts w:ascii="Arial" w:hAnsi="Arial" w:cs="Arial"/>
                <w:i/>
                <w:iCs/>
                <w:sz w:val="20"/>
                <w:szCs w:val="20"/>
                <w:lang w:eastAsia="en-US"/>
              </w:rPr>
              <w:t>An Introduction to Allergens</w:t>
            </w:r>
            <w:r>
              <w:rPr>
                <w:rFonts w:ascii="Arial" w:hAnsi="Arial" w:cs="Arial"/>
                <w:sz w:val="20"/>
                <w:szCs w:val="20"/>
                <w:lang w:eastAsia="en-US"/>
              </w:rPr>
              <w:t xml:space="preserve">. Available at: </w:t>
            </w:r>
            <w:r w:rsidR="009F033B" w:rsidRPr="009F033B">
              <w:rPr>
                <w:rFonts w:ascii="Arial" w:hAnsi="Arial" w:cs="Arial"/>
                <w:sz w:val="20"/>
                <w:szCs w:val="20"/>
                <w:lang w:eastAsia="en-US"/>
              </w:rPr>
              <w:t>https://www.youtube.com/watch?v=UyDqrhQLOHM</w:t>
            </w:r>
            <w:r w:rsidR="009F033B">
              <w:rPr>
                <w:rFonts w:ascii="Arial" w:hAnsi="Arial" w:cs="Arial"/>
                <w:sz w:val="20"/>
                <w:szCs w:val="20"/>
                <w:lang w:eastAsia="en-US"/>
              </w:rPr>
              <w:t xml:space="preserve"> Accessed</w:t>
            </w:r>
            <w:r>
              <w:rPr>
                <w:rFonts w:ascii="Arial" w:hAnsi="Arial" w:cs="Arial"/>
                <w:sz w:val="20"/>
                <w:szCs w:val="20"/>
                <w:lang w:eastAsia="en-US"/>
              </w:rPr>
              <w:t>:</w:t>
            </w:r>
            <w:r w:rsidR="009F033B">
              <w:rPr>
                <w:rFonts w:ascii="Arial" w:hAnsi="Arial" w:cs="Arial"/>
                <w:sz w:val="20"/>
                <w:szCs w:val="20"/>
                <w:lang w:eastAsia="en-US"/>
              </w:rPr>
              <w:t xml:space="preserve"> 28/05</w:t>
            </w:r>
            <w:r>
              <w:rPr>
                <w:rFonts w:ascii="Arial" w:hAnsi="Arial" w:cs="Arial"/>
                <w:sz w:val="20"/>
                <w:szCs w:val="20"/>
                <w:lang w:eastAsia="en-US"/>
              </w:rPr>
              <w:t>/2022.</w:t>
            </w:r>
          </w:p>
          <w:p w14:paraId="72E32842" w14:textId="79A95FE2" w:rsidR="00390772" w:rsidRDefault="00390772" w:rsidP="00390772">
            <w:pPr>
              <w:numPr>
                <w:ilvl w:val="0"/>
                <w:numId w:val="29"/>
              </w:numPr>
              <w:spacing w:after="160" w:line="252" w:lineRule="auto"/>
              <w:rPr>
                <w:rFonts w:ascii="Arial" w:hAnsi="Arial" w:cs="Arial"/>
                <w:sz w:val="20"/>
                <w:szCs w:val="20"/>
                <w:lang w:eastAsia="en-US"/>
              </w:rPr>
            </w:pPr>
            <w:r>
              <w:rPr>
                <w:rFonts w:ascii="Arial" w:hAnsi="Arial" w:cs="Arial"/>
                <w:sz w:val="20"/>
                <w:szCs w:val="20"/>
                <w:lang w:eastAsia="en-US"/>
              </w:rPr>
              <w:t xml:space="preserve">Yasmine Motarjemi, H.L. (2014) </w:t>
            </w:r>
            <w:r w:rsidRPr="009F033B">
              <w:rPr>
                <w:rFonts w:ascii="Arial" w:hAnsi="Arial" w:cs="Arial"/>
                <w:i/>
                <w:iCs/>
                <w:sz w:val="20"/>
                <w:szCs w:val="20"/>
                <w:lang w:eastAsia="en-US"/>
              </w:rPr>
              <w:t xml:space="preserve">Food safety </w:t>
            </w:r>
            <w:r w:rsidR="009F033B" w:rsidRPr="009F033B">
              <w:rPr>
                <w:rFonts w:ascii="Arial" w:hAnsi="Arial" w:cs="Arial"/>
                <w:i/>
                <w:iCs/>
                <w:sz w:val="20"/>
                <w:szCs w:val="20"/>
                <w:lang w:eastAsia="en-US"/>
              </w:rPr>
              <w:t>management:</w:t>
            </w:r>
            <w:r w:rsidRPr="009F033B">
              <w:rPr>
                <w:rFonts w:ascii="Arial" w:hAnsi="Arial" w:cs="Arial"/>
                <w:i/>
                <w:iCs/>
                <w:sz w:val="20"/>
                <w:szCs w:val="20"/>
                <w:lang w:eastAsia="en-US"/>
              </w:rPr>
              <w:t xml:space="preserve"> a practical guide for the food</w:t>
            </w:r>
            <w:r>
              <w:rPr>
                <w:rFonts w:ascii="Arial" w:hAnsi="Arial" w:cs="Arial"/>
                <w:sz w:val="20"/>
                <w:szCs w:val="20"/>
                <w:lang w:eastAsia="en-US"/>
              </w:rPr>
              <w:t xml:space="preserve"> </w:t>
            </w:r>
            <w:r w:rsidR="009F033B">
              <w:rPr>
                <w:rFonts w:ascii="Arial" w:hAnsi="Arial" w:cs="Arial"/>
                <w:sz w:val="20"/>
                <w:szCs w:val="20"/>
                <w:lang w:eastAsia="en-US"/>
              </w:rPr>
              <w:t>industry.</w:t>
            </w:r>
            <w:r>
              <w:rPr>
                <w:rFonts w:ascii="Arial" w:hAnsi="Arial" w:cs="Arial"/>
                <w:sz w:val="20"/>
                <w:szCs w:val="20"/>
                <w:lang w:eastAsia="en-US"/>
              </w:rPr>
              <w:t xml:space="preserve"> Illustrated edition. Yasmine. Motarjemi &amp; H. L. M. Lelieveld (eds.). Amsterdam: Academic Press.</w:t>
            </w: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39506B" w14:textId="77777777" w:rsidR="004B16A0" w:rsidRDefault="004B16A0">
      <w:r>
        <w:separator/>
      </w:r>
    </w:p>
  </w:endnote>
  <w:endnote w:type="continuationSeparator" w:id="0">
    <w:p w14:paraId="28311996" w14:textId="77777777" w:rsidR="004B16A0" w:rsidRDefault="004B16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888C38" w14:textId="77777777" w:rsidR="004B16A0" w:rsidRDefault="004B16A0">
      <w:r>
        <w:separator/>
      </w:r>
    </w:p>
  </w:footnote>
  <w:footnote w:type="continuationSeparator" w:id="0">
    <w:p w14:paraId="0A57FCD9" w14:textId="77777777" w:rsidR="004B16A0" w:rsidRDefault="004B16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707FC7"/>
    <w:multiLevelType w:val="hybridMultilevel"/>
    <w:tmpl w:val="7974CD72"/>
    <w:lvl w:ilvl="0" w:tplc="43DEE658">
      <w:start w:val="1"/>
      <w:numFmt w:val="bullet"/>
      <w:lvlText w:val="•"/>
      <w:lvlJc w:val="left"/>
      <w:pPr>
        <w:tabs>
          <w:tab w:val="num" w:pos="720"/>
        </w:tabs>
        <w:ind w:left="720" w:hanging="360"/>
      </w:pPr>
      <w:rPr>
        <w:rFonts w:ascii="Arial" w:hAnsi="Arial" w:cs="Times New Roman" w:hint="default"/>
      </w:rPr>
    </w:lvl>
    <w:lvl w:ilvl="1" w:tplc="46882E7C">
      <w:start w:val="1"/>
      <w:numFmt w:val="bullet"/>
      <w:lvlText w:val="•"/>
      <w:lvlJc w:val="left"/>
      <w:pPr>
        <w:tabs>
          <w:tab w:val="num" w:pos="1440"/>
        </w:tabs>
        <w:ind w:left="1440" w:hanging="360"/>
      </w:pPr>
      <w:rPr>
        <w:rFonts w:ascii="Arial" w:hAnsi="Arial" w:cs="Times New Roman" w:hint="default"/>
      </w:rPr>
    </w:lvl>
    <w:lvl w:ilvl="2" w:tplc="C8F4C71E">
      <w:start w:val="1"/>
      <w:numFmt w:val="bullet"/>
      <w:lvlText w:val="•"/>
      <w:lvlJc w:val="left"/>
      <w:pPr>
        <w:tabs>
          <w:tab w:val="num" w:pos="2160"/>
        </w:tabs>
        <w:ind w:left="2160" w:hanging="360"/>
      </w:pPr>
      <w:rPr>
        <w:rFonts w:ascii="Arial" w:hAnsi="Arial" w:cs="Times New Roman" w:hint="default"/>
      </w:rPr>
    </w:lvl>
    <w:lvl w:ilvl="3" w:tplc="7CCC2852">
      <w:start w:val="1"/>
      <w:numFmt w:val="bullet"/>
      <w:lvlText w:val="•"/>
      <w:lvlJc w:val="left"/>
      <w:pPr>
        <w:tabs>
          <w:tab w:val="num" w:pos="2880"/>
        </w:tabs>
        <w:ind w:left="2880" w:hanging="360"/>
      </w:pPr>
      <w:rPr>
        <w:rFonts w:ascii="Arial" w:hAnsi="Arial" w:cs="Times New Roman" w:hint="default"/>
      </w:rPr>
    </w:lvl>
    <w:lvl w:ilvl="4" w:tplc="582C2550">
      <w:start w:val="1"/>
      <w:numFmt w:val="bullet"/>
      <w:lvlText w:val="•"/>
      <w:lvlJc w:val="left"/>
      <w:pPr>
        <w:tabs>
          <w:tab w:val="num" w:pos="3600"/>
        </w:tabs>
        <w:ind w:left="3600" w:hanging="360"/>
      </w:pPr>
      <w:rPr>
        <w:rFonts w:ascii="Arial" w:hAnsi="Arial" w:cs="Times New Roman" w:hint="default"/>
      </w:rPr>
    </w:lvl>
    <w:lvl w:ilvl="5" w:tplc="B8B466EA">
      <w:start w:val="1"/>
      <w:numFmt w:val="bullet"/>
      <w:lvlText w:val="•"/>
      <w:lvlJc w:val="left"/>
      <w:pPr>
        <w:tabs>
          <w:tab w:val="num" w:pos="4320"/>
        </w:tabs>
        <w:ind w:left="4320" w:hanging="360"/>
      </w:pPr>
      <w:rPr>
        <w:rFonts w:ascii="Arial" w:hAnsi="Arial" w:cs="Times New Roman" w:hint="default"/>
      </w:rPr>
    </w:lvl>
    <w:lvl w:ilvl="6" w:tplc="8AC65854">
      <w:start w:val="1"/>
      <w:numFmt w:val="bullet"/>
      <w:lvlText w:val="•"/>
      <w:lvlJc w:val="left"/>
      <w:pPr>
        <w:tabs>
          <w:tab w:val="num" w:pos="5040"/>
        </w:tabs>
        <w:ind w:left="5040" w:hanging="360"/>
      </w:pPr>
      <w:rPr>
        <w:rFonts w:ascii="Arial" w:hAnsi="Arial" w:cs="Times New Roman" w:hint="default"/>
      </w:rPr>
    </w:lvl>
    <w:lvl w:ilvl="7" w:tplc="E96A0DD2">
      <w:start w:val="1"/>
      <w:numFmt w:val="bullet"/>
      <w:lvlText w:val="•"/>
      <w:lvlJc w:val="left"/>
      <w:pPr>
        <w:tabs>
          <w:tab w:val="num" w:pos="5760"/>
        </w:tabs>
        <w:ind w:left="5760" w:hanging="360"/>
      </w:pPr>
      <w:rPr>
        <w:rFonts w:ascii="Arial" w:hAnsi="Arial" w:cs="Times New Roman" w:hint="default"/>
      </w:rPr>
    </w:lvl>
    <w:lvl w:ilvl="8" w:tplc="A094D316">
      <w:start w:val="1"/>
      <w:numFmt w:val="bullet"/>
      <w:lvlText w:val="•"/>
      <w:lvlJc w:val="left"/>
      <w:pPr>
        <w:tabs>
          <w:tab w:val="num" w:pos="6480"/>
        </w:tabs>
        <w:ind w:left="6480" w:hanging="360"/>
      </w:pPr>
      <w:rPr>
        <w:rFonts w:ascii="Arial" w:hAnsi="Arial" w:cs="Times New Roman" w:hint="default"/>
      </w:r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279490602">
    <w:abstractNumId w:val="13"/>
  </w:num>
  <w:num w:numId="2" w16cid:durableId="344720206">
    <w:abstractNumId w:val="5"/>
  </w:num>
  <w:num w:numId="3" w16cid:durableId="2133474084">
    <w:abstractNumId w:val="28"/>
  </w:num>
  <w:num w:numId="4" w16cid:durableId="2014451681">
    <w:abstractNumId w:val="6"/>
  </w:num>
  <w:num w:numId="5" w16cid:durableId="1394545515">
    <w:abstractNumId w:val="24"/>
  </w:num>
  <w:num w:numId="6" w16cid:durableId="1867790318">
    <w:abstractNumId w:val="7"/>
  </w:num>
  <w:num w:numId="7" w16cid:durableId="862598677">
    <w:abstractNumId w:val="0"/>
  </w:num>
  <w:num w:numId="8" w16cid:durableId="119611520">
    <w:abstractNumId w:val="27"/>
  </w:num>
  <w:num w:numId="9" w16cid:durableId="1952322664">
    <w:abstractNumId w:val="16"/>
  </w:num>
  <w:num w:numId="10" w16cid:durableId="180320540">
    <w:abstractNumId w:val="19"/>
  </w:num>
  <w:num w:numId="11" w16cid:durableId="633562293">
    <w:abstractNumId w:val="4"/>
  </w:num>
  <w:num w:numId="12" w16cid:durableId="217520204">
    <w:abstractNumId w:val="14"/>
  </w:num>
  <w:num w:numId="13" w16cid:durableId="1775705582">
    <w:abstractNumId w:val="3"/>
  </w:num>
  <w:num w:numId="14" w16cid:durableId="1932421467">
    <w:abstractNumId w:val="10"/>
  </w:num>
  <w:num w:numId="15" w16cid:durableId="1559707465">
    <w:abstractNumId w:val="18"/>
  </w:num>
  <w:num w:numId="16" w16cid:durableId="1387953667">
    <w:abstractNumId w:val="20"/>
  </w:num>
  <w:num w:numId="17" w16cid:durableId="1276012288">
    <w:abstractNumId w:val="1"/>
  </w:num>
  <w:num w:numId="18" w16cid:durableId="413015645">
    <w:abstractNumId w:val="26"/>
  </w:num>
  <w:num w:numId="19" w16cid:durableId="688219624">
    <w:abstractNumId w:val="9"/>
  </w:num>
  <w:num w:numId="20" w16cid:durableId="1138380220">
    <w:abstractNumId w:val="21"/>
  </w:num>
  <w:num w:numId="21" w16cid:durableId="590507831">
    <w:abstractNumId w:val="12"/>
  </w:num>
  <w:num w:numId="22" w16cid:durableId="879786944">
    <w:abstractNumId w:val="17"/>
  </w:num>
  <w:num w:numId="23" w16cid:durableId="1743480207">
    <w:abstractNumId w:val="25"/>
  </w:num>
  <w:num w:numId="24" w16cid:durableId="1164131134">
    <w:abstractNumId w:val="11"/>
  </w:num>
  <w:num w:numId="25" w16cid:durableId="1901553850">
    <w:abstractNumId w:val="23"/>
  </w:num>
  <w:num w:numId="26" w16cid:durableId="1349284458">
    <w:abstractNumId w:val="8"/>
  </w:num>
  <w:num w:numId="27" w16cid:durableId="1848447927">
    <w:abstractNumId w:val="22"/>
  </w:num>
  <w:num w:numId="28" w16cid:durableId="124593028">
    <w:abstractNumId w:val="15"/>
  </w:num>
  <w:num w:numId="29" w16cid:durableId="1470628177">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0772"/>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B16A0"/>
    <w:rsid w:val="004C08E2"/>
    <w:rsid w:val="004C7E23"/>
    <w:rsid w:val="005036DE"/>
    <w:rsid w:val="00517154"/>
    <w:rsid w:val="00522B05"/>
    <w:rsid w:val="00530A62"/>
    <w:rsid w:val="00542C5B"/>
    <w:rsid w:val="00552EED"/>
    <w:rsid w:val="00566333"/>
    <w:rsid w:val="005C6352"/>
    <w:rsid w:val="005D0DDE"/>
    <w:rsid w:val="005D5D0B"/>
    <w:rsid w:val="0062012D"/>
    <w:rsid w:val="00643CB9"/>
    <w:rsid w:val="0066732A"/>
    <w:rsid w:val="00677D1F"/>
    <w:rsid w:val="00682BB5"/>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9F033B"/>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semiHidden/>
    <w:unhideWhenUsed/>
    <w:rsid w:val="00390772"/>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05436108">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Pages>
  <Words>1016</Words>
  <Characters>5794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Alina Gaspar (2120009)</cp:lastModifiedBy>
  <cp:revision>2</cp:revision>
  <cp:lastPrinted>2020-09-28T20:53:00Z</cp:lastPrinted>
  <dcterms:created xsi:type="dcterms:W3CDTF">2022-05-26T19:55:00Z</dcterms:created>
  <dcterms:modified xsi:type="dcterms:W3CDTF">2022-05-26T19:55:00Z</dcterms:modified>
</cp:coreProperties>
</file>