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B93C06A" w14:textId="6EA1389E" w:rsidR="00E96384" w:rsidRPr="002430CD" w:rsidRDefault="000E23E8" w:rsidP="00255ED2">
      <w:pPr>
        <w:spacing w:line="360" w:lineRule="auto"/>
        <w:jc w:val="both"/>
        <w:rPr>
          <w:rFonts w:cstheme="minorHAnsi"/>
          <w:sz w:val="24"/>
          <w:szCs w:val="24"/>
        </w:rPr>
      </w:pPr>
      <w:r w:rsidRPr="002430CD">
        <w:rPr>
          <w:rFonts w:cstheme="minorHAnsi"/>
          <w:b/>
          <w:bCs/>
          <w:noProof/>
          <w:sz w:val="24"/>
          <w:szCs w:val="24"/>
        </w:rPr>
        <w:drawing>
          <wp:inline distT="0" distB="0" distL="0" distR="0" wp14:anchorId="58B9F45C" wp14:editId="5DCA82E6">
            <wp:extent cx="2382207" cy="1043940"/>
            <wp:effectExtent l="0" t="0" r="0" b="3810"/>
            <wp:docPr id="1204919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49194" name=""/>
                    <pic:cNvPicPr/>
                  </pic:nvPicPr>
                  <pic:blipFill>
                    <a:blip r:embed="rId7"/>
                    <a:stretch>
                      <a:fillRect/>
                    </a:stretch>
                  </pic:blipFill>
                  <pic:spPr>
                    <a:xfrm>
                      <a:off x="0" y="0"/>
                      <a:ext cx="2388526" cy="1046709"/>
                    </a:xfrm>
                    <a:prstGeom prst="rect">
                      <a:avLst/>
                    </a:prstGeom>
                  </pic:spPr>
                </pic:pic>
              </a:graphicData>
            </a:graphic>
          </wp:inline>
        </w:drawing>
      </w:r>
    </w:p>
    <w:p w14:paraId="1455DB22" w14:textId="77777777" w:rsidR="000E23E8" w:rsidRPr="002430CD" w:rsidRDefault="000E23E8" w:rsidP="00255ED2">
      <w:pPr>
        <w:spacing w:line="360" w:lineRule="auto"/>
        <w:jc w:val="both"/>
        <w:rPr>
          <w:rFonts w:cstheme="minorHAnsi"/>
          <w:sz w:val="24"/>
          <w:szCs w:val="24"/>
        </w:rPr>
      </w:pPr>
    </w:p>
    <w:p w14:paraId="724CA565" w14:textId="77777777" w:rsidR="00BF428A" w:rsidRPr="002430CD" w:rsidRDefault="00BF428A" w:rsidP="00EF1EC4">
      <w:pPr>
        <w:spacing w:line="360" w:lineRule="auto"/>
        <w:jc w:val="center"/>
        <w:rPr>
          <w:rFonts w:cstheme="minorHAnsi"/>
          <w:sz w:val="44"/>
          <w:szCs w:val="44"/>
        </w:rPr>
      </w:pPr>
    </w:p>
    <w:p w14:paraId="2FA1F377" w14:textId="77777777" w:rsidR="00EF1EC4" w:rsidRPr="002430CD" w:rsidRDefault="00EF1EC4" w:rsidP="00EF1EC4">
      <w:pPr>
        <w:spacing w:line="360" w:lineRule="auto"/>
        <w:jc w:val="center"/>
        <w:rPr>
          <w:rFonts w:cstheme="minorHAnsi"/>
          <w:b/>
          <w:bCs/>
          <w:sz w:val="44"/>
          <w:szCs w:val="44"/>
        </w:rPr>
      </w:pPr>
    </w:p>
    <w:p w14:paraId="43E0E330" w14:textId="77777777" w:rsidR="00EF1EC4" w:rsidRPr="002430CD" w:rsidRDefault="00EF1EC4" w:rsidP="00EF1EC4">
      <w:pPr>
        <w:spacing w:line="360" w:lineRule="auto"/>
        <w:jc w:val="center"/>
        <w:rPr>
          <w:rFonts w:cstheme="minorHAnsi"/>
          <w:b/>
          <w:bCs/>
          <w:sz w:val="44"/>
          <w:szCs w:val="44"/>
        </w:rPr>
      </w:pPr>
    </w:p>
    <w:p w14:paraId="0171FEC5" w14:textId="7305E2F6" w:rsidR="00BF428A" w:rsidRPr="002430CD" w:rsidRDefault="00BF428A" w:rsidP="00EF1EC4">
      <w:pPr>
        <w:spacing w:line="360" w:lineRule="auto"/>
        <w:jc w:val="center"/>
        <w:rPr>
          <w:rFonts w:cstheme="minorHAnsi"/>
          <w:sz w:val="44"/>
          <w:szCs w:val="44"/>
        </w:rPr>
      </w:pPr>
      <w:r w:rsidRPr="002430CD">
        <w:rPr>
          <w:rFonts w:cstheme="minorHAnsi"/>
          <w:b/>
          <w:bCs/>
          <w:sz w:val="44"/>
          <w:szCs w:val="44"/>
        </w:rPr>
        <w:t>Sustainable Hospitality</w:t>
      </w:r>
    </w:p>
    <w:p w14:paraId="1479320A" w14:textId="0D476E69" w:rsidR="00BF428A" w:rsidRPr="002430CD" w:rsidRDefault="00BF428A" w:rsidP="00EF1EC4">
      <w:pPr>
        <w:spacing w:line="360" w:lineRule="auto"/>
        <w:jc w:val="center"/>
        <w:rPr>
          <w:rFonts w:cstheme="minorHAnsi"/>
          <w:b/>
          <w:bCs/>
          <w:sz w:val="44"/>
          <w:szCs w:val="44"/>
        </w:rPr>
      </w:pPr>
      <w:r w:rsidRPr="002430CD">
        <w:rPr>
          <w:rFonts w:cstheme="minorHAnsi"/>
          <w:b/>
          <w:bCs/>
          <w:sz w:val="44"/>
          <w:szCs w:val="44"/>
        </w:rPr>
        <w:t>BMIH4011</w:t>
      </w:r>
    </w:p>
    <w:p w14:paraId="337368C3" w14:textId="77777777" w:rsidR="00BF428A" w:rsidRPr="002430CD" w:rsidRDefault="00BF428A" w:rsidP="00EF1EC4">
      <w:pPr>
        <w:spacing w:line="360" w:lineRule="auto"/>
        <w:jc w:val="center"/>
        <w:rPr>
          <w:rFonts w:cstheme="minorHAnsi"/>
          <w:sz w:val="44"/>
          <w:szCs w:val="44"/>
        </w:rPr>
      </w:pPr>
    </w:p>
    <w:p w14:paraId="1BAB3ADC" w14:textId="7181AB2E" w:rsidR="00BF428A" w:rsidRPr="002430CD" w:rsidRDefault="00BF428A" w:rsidP="00EF1EC4">
      <w:pPr>
        <w:spacing w:line="360" w:lineRule="auto"/>
        <w:jc w:val="center"/>
        <w:rPr>
          <w:rFonts w:cstheme="minorHAnsi"/>
          <w:sz w:val="44"/>
          <w:szCs w:val="44"/>
        </w:rPr>
      </w:pPr>
    </w:p>
    <w:p w14:paraId="2EE41ADC" w14:textId="77777777" w:rsidR="00BF428A" w:rsidRPr="002430CD" w:rsidRDefault="00BF428A" w:rsidP="00EF1EC4">
      <w:pPr>
        <w:spacing w:line="360" w:lineRule="auto"/>
        <w:jc w:val="center"/>
        <w:rPr>
          <w:rFonts w:cstheme="minorHAnsi"/>
          <w:sz w:val="44"/>
          <w:szCs w:val="44"/>
        </w:rPr>
      </w:pPr>
    </w:p>
    <w:p w14:paraId="665E9EAA" w14:textId="77777777" w:rsidR="00BF428A" w:rsidRPr="002430CD" w:rsidRDefault="00BF428A" w:rsidP="00EF1EC4">
      <w:pPr>
        <w:spacing w:line="360" w:lineRule="auto"/>
        <w:jc w:val="center"/>
        <w:rPr>
          <w:rFonts w:cstheme="minorHAnsi"/>
          <w:sz w:val="44"/>
          <w:szCs w:val="44"/>
        </w:rPr>
      </w:pPr>
    </w:p>
    <w:p w14:paraId="61F405CC" w14:textId="4C189804" w:rsidR="00BF428A" w:rsidRPr="002430CD" w:rsidRDefault="00BF428A" w:rsidP="00EF1EC4">
      <w:pPr>
        <w:spacing w:line="360" w:lineRule="auto"/>
        <w:jc w:val="center"/>
        <w:rPr>
          <w:rFonts w:cstheme="minorHAnsi"/>
          <w:b/>
          <w:bCs/>
          <w:sz w:val="44"/>
          <w:szCs w:val="44"/>
        </w:rPr>
      </w:pPr>
      <w:r w:rsidRPr="002430CD">
        <w:rPr>
          <w:rFonts w:cstheme="minorHAnsi"/>
          <w:b/>
          <w:bCs/>
          <w:sz w:val="44"/>
          <w:szCs w:val="44"/>
        </w:rPr>
        <w:t>Module Lead: Daniel Payne</w:t>
      </w:r>
    </w:p>
    <w:p w14:paraId="417129F2" w14:textId="3DD19E0D" w:rsidR="00BF428A" w:rsidRPr="002430CD" w:rsidRDefault="00BF428A" w:rsidP="00EF1EC4">
      <w:pPr>
        <w:spacing w:line="360" w:lineRule="auto"/>
        <w:jc w:val="center"/>
        <w:rPr>
          <w:rFonts w:cstheme="minorHAnsi"/>
          <w:b/>
          <w:bCs/>
          <w:sz w:val="40"/>
          <w:szCs w:val="40"/>
        </w:rPr>
      </w:pPr>
      <w:r w:rsidRPr="002430CD">
        <w:rPr>
          <w:rFonts w:cstheme="minorHAnsi"/>
          <w:b/>
          <w:bCs/>
          <w:sz w:val="40"/>
          <w:szCs w:val="40"/>
        </w:rPr>
        <w:t xml:space="preserve">Student: Constantin </w:t>
      </w:r>
      <w:proofErr w:type="spellStart"/>
      <w:r w:rsidRPr="002430CD">
        <w:rPr>
          <w:rFonts w:cstheme="minorHAnsi"/>
          <w:b/>
          <w:bCs/>
          <w:sz w:val="40"/>
          <w:szCs w:val="40"/>
        </w:rPr>
        <w:t>Mihaloiu</w:t>
      </w:r>
      <w:proofErr w:type="spellEnd"/>
      <w:r w:rsidRPr="002430CD">
        <w:rPr>
          <w:rFonts w:cstheme="minorHAnsi"/>
          <w:b/>
          <w:bCs/>
          <w:sz w:val="40"/>
          <w:szCs w:val="40"/>
        </w:rPr>
        <w:t xml:space="preserve"> (2113468)</w:t>
      </w:r>
    </w:p>
    <w:p w14:paraId="5178FC36" w14:textId="77777777" w:rsidR="00255ED2" w:rsidRPr="002430CD" w:rsidRDefault="00255ED2" w:rsidP="00EF1EC4">
      <w:pPr>
        <w:spacing w:line="360" w:lineRule="auto"/>
        <w:jc w:val="center"/>
        <w:rPr>
          <w:rFonts w:cstheme="minorHAnsi"/>
          <w:b/>
          <w:bCs/>
          <w:sz w:val="44"/>
          <w:szCs w:val="44"/>
        </w:rPr>
      </w:pPr>
    </w:p>
    <w:p w14:paraId="216A3CE7" w14:textId="77777777" w:rsidR="00255ED2" w:rsidRPr="002430CD" w:rsidRDefault="00255ED2" w:rsidP="00255ED2">
      <w:pPr>
        <w:spacing w:line="360" w:lineRule="auto"/>
        <w:jc w:val="both"/>
        <w:rPr>
          <w:rFonts w:cstheme="minorHAnsi"/>
          <w:b/>
          <w:bCs/>
          <w:sz w:val="24"/>
          <w:szCs w:val="24"/>
        </w:rPr>
      </w:pPr>
    </w:p>
    <w:p w14:paraId="755CDFEE" w14:textId="77777777" w:rsidR="00255ED2" w:rsidRPr="002430CD" w:rsidRDefault="00255ED2" w:rsidP="00255ED2">
      <w:pPr>
        <w:spacing w:line="360" w:lineRule="auto"/>
        <w:jc w:val="both"/>
        <w:rPr>
          <w:rFonts w:cstheme="minorHAnsi"/>
          <w:b/>
          <w:bCs/>
          <w:sz w:val="24"/>
          <w:szCs w:val="24"/>
        </w:rPr>
      </w:pPr>
    </w:p>
    <w:p w14:paraId="4C6786E3" w14:textId="77777777" w:rsidR="00255ED2" w:rsidRPr="002430CD" w:rsidRDefault="00255ED2" w:rsidP="00255ED2">
      <w:pPr>
        <w:spacing w:line="360" w:lineRule="auto"/>
        <w:jc w:val="both"/>
        <w:rPr>
          <w:rFonts w:cstheme="minorHAnsi"/>
          <w:b/>
          <w:bCs/>
          <w:sz w:val="24"/>
          <w:szCs w:val="24"/>
        </w:rPr>
      </w:pPr>
    </w:p>
    <w:p w14:paraId="55747C11" w14:textId="77777777" w:rsidR="00255ED2" w:rsidRPr="002430CD" w:rsidRDefault="00255ED2" w:rsidP="00255ED2">
      <w:pPr>
        <w:spacing w:line="360" w:lineRule="auto"/>
        <w:jc w:val="both"/>
        <w:rPr>
          <w:rFonts w:cstheme="minorHAnsi"/>
          <w:b/>
          <w:bCs/>
          <w:sz w:val="24"/>
          <w:szCs w:val="24"/>
        </w:rPr>
      </w:pPr>
    </w:p>
    <w:p w14:paraId="56F59C2A" w14:textId="77777777" w:rsidR="00255ED2" w:rsidRPr="002430CD" w:rsidRDefault="00255ED2" w:rsidP="00255ED2">
      <w:pPr>
        <w:spacing w:line="360" w:lineRule="auto"/>
        <w:jc w:val="both"/>
        <w:rPr>
          <w:rFonts w:cstheme="minorHAnsi"/>
          <w:b/>
          <w:bCs/>
          <w:sz w:val="24"/>
          <w:szCs w:val="24"/>
        </w:rPr>
      </w:pPr>
    </w:p>
    <w:p w14:paraId="415CDCC2" w14:textId="542F2E56" w:rsidR="00BF428A" w:rsidRPr="002430CD" w:rsidRDefault="00BF428A" w:rsidP="00255ED2">
      <w:pPr>
        <w:spacing w:line="360" w:lineRule="auto"/>
        <w:jc w:val="both"/>
        <w:rPr>
          <w:rFonts w:cstheme="minorHAnsi"/>
          <w:sz w:val="24"/>
          <w:szCs w:val="24"/>
        </w:rPr>
      </w:pPr>
    </w:p>
    <w:p w14:paraId="67CD3662" w14:textId="77777777" w:rsidR="000E23E8" w:rsidRPr="002430CD" w:rsidRDefault="000E23E8" w:rsidP="00255ED2">
      <w:pPr>
        <w:spacing w:line="360" w:lineRule="auto"/>
        <w:jc w:val="both"/>
        <w:rPr>
          <w:rFonts w:cstheme="minorHAnsi"/>
          <w:sz w:val="24"/>
          <w:szCs w:val="24"/>
        </w:rPr>
      </w:pPr>
    </w:p>
    <w:sdt>
      <w:sdtPr>
        <w:rPr>
          <w:rFonts w:ascii="Calibri" w:hAnsi="Calibri" w:cs="Calibri"/>
          <w:sz w:val="24"/>
          <w:szCs w:val="24"/>
        </w:rPr>
        <w:id w:val="291874062"/>
        <w:docPartObj>
          <w:docPartGallery w:val="Table of Contents"/>
          <w:docPartUnique/>
        </w:docPartObj>
      </w:sdtPr>
      <w:sdtEndPr>
        <w:rPr>
          <w:b/>
          <w:bCs/>
          <w:noProof/>
        </w:rPr>
      </w:sdtEndPr>
      <w:sdtContent>
        <w:p w14:paraId="38B74A0B" w14:textId="3C8E99B0" w:rsidR="000E23E8" w:rsidRPr="002430CD" w:rsidRDefault="000E23E8" w:rsidP="002430CD">
          <w:pPr>
            <w:spacing w:line="360" w:lineRule="auto"/>
            <w:jc w:val="both"/>
            <w:rPr>
              <w:rFonts w:ascii="Calibri" w:hAnsi="Calibri" w:cs="Calibri"/>
              <w:sz w:val="24"/>
              <w:szCs w:val="24"/>
            </w:rPr>
          </w:pPr>
        </w:p>
        <w:p w14:paraId="3F6E947A" w14:textId="4293BC9A" w:rsidR="000E23E8" w:rsidRPr="002430CD" w:rsidRDefault="000E23E8" w:rsidP="002430CD">
          <w:pPr>
            <w:spacing w:line="360" w:lineRule="auto"/>
            <w:jc w:val="both"/>
            <w:rPr>
              <w:rFonts w:ascii="Calibri" w:hAnsi="Calibri" w:cs="Calibri"/>
              <w:b/>
              <w:bCs/>
              <w:sz w:val="24"/>
              <w:szCs w:val="24"/>
            </w:rPr>
          </w:pPr>
          <w:r w:rsidRPr="002430CD">
            <w:rPr>
              <w:rFonts w:ascii="Calibri" w:hAnsi="Calibri" w:cs="Calibri"/>
              <w:b/>
              <w:bCs/>
              <w:sz w:val="24"/>
              <w:szCs w:val="24"/>
            </w:rPr>
            <w:t>Table of Contents</w:t>
          </w:r>
        </w:p>
        <w:p w14:paraId="137154E0" w14:textId="3AE4FE9D" w:rsidR="000A587F" w:rsidRPr="002430CD" w:rsidRDefault="000E23E8" w:rsidP="002430CD">
          <w:pPr>
            <w:pStyle w:val="TOC2"/>
            <w:tabs>
              <w:tab w:val="right" w:leader="dot" w:pos="9016"/>
            </w:tabs>
            <w:rPr>
              <w:rFonts w:ascii="Calibri" w:eastAsiaTheme="minorEastAsia" w:hAnsi="Calibri" w:cs="Calibri"/>
              <w:noProof/>
              <w:szCs w:val="24"/>
              <w:lang w:val="en-GB" w:eastAsia="en-GB"/>
            </w:rPr>
          </w:pPr>
          <w:r w:rsidRPr="002430CD">
            <w:rPr>
              <w:rFonts w:ascii="Calibri" w:hAnsi="Calibri" w:cs="Calibri"/>
              <w:szCs w:val="24"/>
            </w:rPr>
            <w:fldChar w:fldCharType="begin"/>
          </w:r>
          <w:r w:rsidRPr="002430CD">
            <w:rPr>
              <w:rFonts w:ascii="Calibri" w:hAnsi="Calibri" w:cs="Calibri"/>
              <w:szCs w:val="24"/>
            </w:rPr>
            <w:instrText xml:space="preserve"> TOC \o "1-3" \h \z \u </w:instrText>
          </w:r>
          <w:r w:rsidRPr="002430CD">
            <w:rPr>
              <w:rFonts w:ascii="Calibri" w:hAnsi="Calibri" w:cs="Calibri"/>
              <w:szCs w:val="24"/>
            </w:rPr>
            <w:fldChar w:fldCharType="separate"/>
          </w:r>
          <w:hyperlink w:anchor="_Toc197343307" w:history="1">
            <w:r w:rsidR="000A587F" w:rsidRPr="002430CD">
              <w:rPr>
                <w:rStyle w:val="Hyperlink"/>
                <w:rFonts w:ascii="Calibri" w:hAnsi="Calibri" w:cs="Calibri"/>
                <w:noProof/>
                <w:color w:val="auto"/>
                <w:szCs w:val="24"/>
              </w:rPr>
              <w:t>Introduction</w:t>
            </w:r>
            <w:r w:rsidR="000A587F" w:rsidRPr="002430CD">
              <w:rPr>
                <w:rFonts w:ascii="Calibri" w:hAnsi="Calibri" w:cs="Calibri"/>
                <w:noProof/>
                <w:webHidden/>
                <w:szCs w:val="24"/>
              </w:rPr>
              <w:tab/>
            </w:r>
            <w:r w:rsidR="000A587F" w:rsidRPr="002430CD">
              <w:rPr>
                <w:rFonts w:ascii="Calibri" w:hAnsi="Calibri" w:cs="Calibri"/>
                <w:noProof/>
                <w:webHidden/>
                <w:szCs w:val="24"/>
              </w:rPr>
              <w:fldChar w:fldCharType="begin"/>
            </w:r>
            <w:r w:rsidR="000A587F" w:rsidRPr="002430CD">
              <w:rPr>
                <w:rFonts w:ascii="Calibri" w:hAnsi="Calibri" w:cs="Calibri"/>
                <w:noProof/>
                <w:webHidden/>
                <w:szCs w:val="24"/>
              </w:rPr>
              <w:instrText xml:space="preserve"> PAGEREF _Toc197343307 \h </w:instrText>
            </w:r>
            <w:r w:rsidR="000A587F" w:rsidRPr="002430CD">
              <w:rPr>
                <w:rFonts w:ascii="Calibri" w:hAnsi="Calibri" w:cs="Calibri"/>
                <w:noProof/>
                <w:webHidden/>
                <w:szCs w:val="24"/>
              </w:rPr>
            </w:r>
            <w:r w:rsidR="000A587F" w:rsidRPr="002430CD">
              <w:rPr>
                <w:rFonts w:ascii="Calibri" w:hAnsi="Calibri" w:cs="Calibri"/>
                <w:noProof/>
                <w:webHidden/>
                <w:szCs w:val="24"/>
              </w:rPr>
              <w:fldChar w:fldCharType="separate"/>
            </w:r>
            <w:r w:rsidR="000A587F" w:rsidRPr="002430CD">
              <w:rPr>
                <w:rFonts w:ascii="Calibri" w:hAnsi="Calibri" w:cs="Calibri"/>
                <w:noProof/>
                <w:webHidden/>
                <w:szCs w:val="24"/>
              </w:rPr>
              <w:t>2</w:t>
            </w:r>
            <w:r w:rsidR="000A587F" w:rsidRPr="002430CD">
              <w:rPr>
                <w:rFonts w:ascii="Calibri" w:hAnsi="Calibri" w:cs="Calibri"/>
                <w:noProof/>
                <w:webHidden/>
                <w:szCs w:val="24"/>
              </w:rPr>
              <w:fldChar w:fldCharType="end"/>
            </w:r>
          </w:hyperlink>
        </w:p>
        <w:p w14:paraId="7DD1D25D" w14:textId="2EDF5B10" w:rsidR="000A587F" w:rsidRPr="002430CD" w:rsidRDefault="000A587F" w:rsidP="002430CD">
          <w:pPr>
            <w:pStyle w:val="TOC2"/>
            <w:tabs>
              <w:tab w:val="right" w:leader="dot" w:pos="9016"/>
            </w:tabs>
            <w:rPr>
              <w:rFonts w:ascii="Calibri" w:eastAsiaTheme="minorEastAsia" w:hAnsi="Calibri" w:cs="Calibri"/>
              <w:noProof/>
              <w:szCs w:val="24"/>
              <w:lang w:val="en-GB" w:eastAsia="en-GB"/>
            </w:rPr>
          </w:pPr>
          <w:hyperlink w:anchor="_Toc197343308" w:history="1">
            <w:r w:rsidRPr="002430CD">
              <w:rPr>
                <w:rStyle w:val="Hyperlink"/>
                <w:rFonts w:ascii="Calibri" w:hAnsi="Calibri" w:cs="Calibri"/>
                <w:noProof/>
                <w:color w:val="auto"/>
                <w:szCs w:val="24"/>
              </w:rPr>
              <w:t>Hotel Overview</w:t>
            </w:r>
            <w:r w:rsidRPr="002430CD">
              <w:rPr>
                <w:rFonts w:ascii="Calibri" w:hAnsi="Calibri" w:cs="Calibri"/>
                <w:noProof/>
                <w:webHidden/>
                <w:szCs w:val="24"/>
              </w:rPr>
              <w:tab/>
            </w:r>
            <w:r w:rsidRPr="002430CD">
              <w:rPr>
                <w:rFonts w:ascii="Calibri" w:hAnsi="Calibri" w:cs="Calibri"/>
                <w:noProof/>
                <w:webHidden/>
                <w:szCs w:val="24"/>
              </w:rPr>
              <w:fldChar w:fldCharType="begin"/>
            </w:r>
            <w:r w:rsidRPr="002430CD">
              <w:rPr>
                <w:rFonts w:ascii="Calibri" w:hAnsi="Calibri" w:cs="Calibri"/>
                <w:noProof/>
                <w:webHidden/>
                <w:szCs w:val="24"/>
              </w:rPr>
              <w:instrText xml:space="preserve"> PAGEREF _Toc197343308 \h </w:instrText>
            </w:r>
            <w:r w:rsidRPr="002430CD">
              <w:rPr>
                <w:rFonts w:ascii="Calibri" w:hAnsi="Calibri" w:cs="Calibri"/>
                <w:noProof/>
                <w:webHidden/>
                <w:szCs w:val="24"/>
              </w:rPr>
            </w:r>
            <w:r w:rsidRPr="002430CD">
              <w:rPr>
                <w:rFonts w:ascii="Calibri" w:hAnsi="Calibri" w:cs="Calibri"/>
                <w:noProof/>
                <w:webHidden/>
                <w:szCs w:val="24"/>
              </w:rPr>
              <w:fldChar w:fldCharType="separate"/>
            </w:r>
            <w:r w:rsidRPr="002430CD">
              <w:rPr>
                <w:rFonts w:ascii="Calibri" w:hAnsi="Calibri" w:cs="Calibri"/>
                <w:noProof/>
                <w:webHidden/>
                <w:szCs w:val="24"/>
              </w:rPr>
              <w:t>3</w:t>
            </w:r>
            <w:r w:rsidRPr="002430CD">
              <w:rPr>
                <w:rFonts w:ascii="Calibri" w:hAnsi="Calibri" w:cs="Calibri"/>
                <w:noProof/>
                <w:webHidden/>
                <w:szCs w:val="24"/>
              </w:rPr>
              <w:fldChar w:fldCharType="end"/>
            </w:r>
          </w:hyperlink>
        </w:p>
        <w:p w14:paraId="75803471" w14:textId="4A04C072" w:rsidR="000A587F" w:rsidRPr="002430CD" w:rsidRDefault="000A587F" w:rsidP="002430CD">
          <w:pPr>
            <w:pStyle w:val="TOC2"/>
            <w:tabs>
              <w:tab w:val="right" w:leader="dot" w:pos="9016"/>
            </w:tabs>
            <w:rPr>
              <w:rFonts w:ascii="Calibri" w:eastAsiaTheme="minorEastAsia" w:hAnsi="Calibri" w:cs="Calibri"/>
              <w:noProof/>
              <w:szCs w:val="24"/>
              <w:lang w:val="en-GB" w:eastAsia="en-GB"/>
            </w:rPr>
          </w:pPr>
          <w:hyperlink w:anchor="_Toc197343309" w:history="1">
            <w:r w:rsidRPr="002430CD">
              <w:rPr>
                <w:rStyle w:val="Hyperlink"/>
                <w:rFonts w:ascii="Calibri" w:hAnsi="Calibri" w:cs="Calibri"/>
                <w:noProof/>
                <w:color w:val="auto"/>
                <w:szCs w:val="24"/>
              </w:rPr>
              <w:t>Sustainability Vision</w:t>
            </w:r>
            <w:r w:rsidRPr="002430CD">
              <w:rPr>
                <w:rFonts w:ascii="Calibri" w:hAnsi="Calibri" w:cs="Calibri"/>
                <w:noProof/>
                <w:webHidden/>
                <w:szCs w:val="24"/>
              </w:rPr>
              <w:tab/>
            </w:r>
            <w:r w:rsidRPr="002430CD">
              <w:rPr>
                <w:rFonts w:ascii="Calibri" w:hAnsi="Calibri" w:cs="Calibri"/>
                <w:noProof/>
                <w:webHidden/>
                <w:szCs w:val="24"/>
              </w:rPr>
              <w:fldChar w:fldCharType="begin"/>
            </w:r>
            <w:r w:rsidRPr="002430CD">
              <w:rPr>
                <w:rFonts w:ascii="Calibri" w:hAnsi="Calibri" w:cs="Calibri"/>
                <w:noProof/>
                <w:webHidden/>
                <w:szCs w:val="24"/>
              </w:rPr>
              <w:instrText xml:space="preserve"> PAGEREF _Toc197343309 \h </w:instrText>
            </w:r>
            <w:r w:rsidRPr="002430CD">
              <w:rPr>
                <w:rFonts w:ascii="Calibri" w:hAnsi="Calibri" w:cs="Calibri"/>
                <w:noProof/>
                <w:webHidden/>
                <w:szCs w:val="24"/>
              </w:rPr>
            </w:r>
            <w:r w:rsidRPr="002430CD">
              <w:rPr>
                <w:rFonts w:ascii="Calibri" w:hAnsi="Calibri" w:cs="Calibri"/>
                <w:noProof/>
                <w:webHidden/>
                <w:szCs w:val="24"/>
              </w:rPr>
              <w:fldChar w:fldCharType="separate"/>
            </w:r>
            <w:r w:rsidRPr="002430CD">
              <w:rPr>
                <w:rFonts w:ascii="Calibri" w:hAnsi="Calibri" w:cs="Calibri"/>
                <w:noProof/>
                <w:webHidden/>
                <w:szCs w:val="24"/>
              </w:rPr>
              <w:t>4</w:t>
            </w:r>
            <w:r w:rsidRPr="002430CD">
              <w:rPr>
                <w:rFonts w:ascii="Calibri" w:hAnsi="Calibri" w:cs="Calibri"/>
                <w:noProof/>
                <w:webHidden/>
                <w:szCs w:val="24"/>
              </w:rPr>
              <w:fldChar w:fldCharType="end"/>
            </w:r>
          </w:hyperlink>
        </w:p>
        <w:p w14:paraId="5268BA3A" w14:textId="46136079" w:rsidR="000A587F" w:rsidRPr="002430CD" w:rsidRDefault="000A587F" w:rsidP="002430CD">
          <w:pPr>
            <w:pStyle w:val="TOC2"/>
            <w:tabs>
              <w:tab w:val="right" w:leader="dot" w:pos="9016"/>
            </w:tabs>
            <w:rPr>
              <w:rFonts w:ascii="Calibri" w:eastAsiaTheme="minorEastAsia" w:hAnsi="Calibri" w:cs="Calibri"/>
              <w:noProof/>
              <w:szCs w:val="24"/>
              <w:lang w:val="en-GB" w:eastAsia="en-GB"/>
            </w:rPr>
          </w:pPr>
          <w:hyperlink w:anchor="_Toc197343310" w:history="1">
            <w:r w:rsidRPr="002430CD">
              <w:rPr>
                <w:rStyle w:val="Hyperlink"/>
                <w:rFonts w:ascii="Calibri" w:hAnsi="Calibri" w:cs="Calibri"/>
                <w:noProof/>
                <w:color w:val="auto"/>
                <w:szCs w:val="24"/>
              </w:rPr>
              <w:t>Sustainable Practices &amp; Strategies</w:t>
            </w:r>
            <w:r w:rsidRPr="002430CD">
              <w:rPr>
                <w:rFonts w:ascii="Calibri" w:hAnsi="Calibri" w:cs="Calibri"/>
                <w:noProof/>
                <w:webHidden/>
                <w:szCs w:val="24"/>
              </w:rPr>
              <w:tab/>
            </w:r>
            <w:r w:rsidRPr="002430CD">
              <w:rPr>
                <w:rFonts w:ascii="Calibri" w:hAnsi="Calibri" w:cs="Calibri"/>
                <w:noProof/>
                <w:webHidden/>
                <w:szCs w:val="24"/>
              </w:rPr>
              <w:fldChar w:fldCharType="begin"/>
            </w:r>
            <w:r w:rsidRPr="002430CD">
              <w:rPr>
                <w:rFonts w:ascii="Calibri" w:hAnsi="Calibri" w:cs="Calibri"/>
                <w:noProof/>
                <w:webHidden/>
                <w:szCs w:val="24"/>
              </w:rPr>
              <w:instrText xml:space="preserve"> PAGEREF _Toc197343310 \h </w:instrText>
            </w:r>
            <w:r w:rsidRPr="002430CD">
              <w:rPr>
                <w:rFonts w:ascii="Calibri" w:hAnsi="Calibri" w:cs="Calibri"/>
                <w:noProof/>
                <w:webHidden/>
                <w:szCs w:val="24"/>
              </w:rPr>
            </w:r>
            <w:r w:rsidRPr="002430CD">
              <w:rPr>
                <w:rFonts w:ascii="Calibri" w:hAnsi="Calibri" w:cs="Calibri"/>
                <w:noProof/>
                <w:webHidden/>
                <w:szCs w:val="24"/>
              </w:rPr>
              <w:fldChar w:fldCharType="separate"/>
            </w:r>
            <w:r w:rsidRPr="002430CD">
              <w:rPr>
                <w:rFonts w:ascii="Calibri" w:hAnsi="Calibri" w:cs="Calibri"/>
                <w:noProof/>
                <w:webHidden/>
                <w:szCs w:val="24"/>
              </w:rPr>
              <w:t>5</w:t>
            </w:r>
            <w:r w:rsidRPr="002430CD">
              <w:rPr>
                <w:rFonts w:ascii="Calibri" w:hAnsi="Calibri" w:cs="Calibri"/>
                <w:noProof/>
                <w:webHidden/>
                <w:szCs w:val="24"/>
              </w:rPr>
              <w:fldChar w:fldCharType="end"/>
            </w:r>
          </w:hyperlink>
        </w:p>
        <w:p w14:paraId="16BD218F" w14:textId="048DD2B6" w:rsidR="000A587F" w:rsidRPr="002430CD" w:rsidRDefault="000A587F" w:rsidP="002430CD">
          <w:pPr>
            <w:pStyle w:val="TOC2"/>
            <w:tabs>
              <w:tab w:val="right" w:leader="dot" w:pos="9016"/>
            </w:tabs>
            <w:rPr>
              <w:rFonts w:ascii="Calibri" w:eastAsiaTheme="minorEastAsia" w:hAnsi="Calibri" w:cs="Calibri"/>
              <w:noProof/>
              <w:szCs w:val="24"/>
              <w:lang w:val="en-GB" w:eastAsia="en-GB"/>
            </w:rPr>
          </w:pPr>
          <w:hyperlink w:anchor="_Toc197343311" w:history="1">
            <w:r w:rsidRPr="002430CD">
              <w:rPr>
                <w:rStyle w:val="Hyperlink"/>
                <w:rFonts w:ascii="Calibri" w:hAnsi="Calibri" w:cs="Calibri"/>
                <w:noProof/>
                <w:color w:val="auto"/>
                <w:szCs w:val="24"/>
              </w:rPr>
              <w:t>Guest Experience</w:t>
            </w:r>
            <w:r w:rsidRPr="002430CD">
              <w:rPr>
                <w:rFonts w:ascii="Calibri" w:hAnsi="Calibri" w:cs="Calibri"/>
                <w:noProof/>
                <w:webHidden/>
                <w:szCs w:val="24"/>
              </w:rPr>
              <w:tab/>
            </w:r>
            <w:r w:rsidRPr="002430CD">
              <w:rPr>
                <w:rFonts w:ascii="Calibri" w:hAnsi="Calibri" w:cs="Calibri"/>
                <w:noProof/>
                <w:webHidden/>
                <w:szCs w:val="24"/>
              </w:rPr>
              <w:fldChar w:fldCharType="begin"/>
            </w:r>
            <w:r w:rsidRPr="002430CD">
              <w:rPr>
                <w:rFonts w:ascii="Calibri" w:hAnsi="Calibri" w:cs="Calibri"/>
                <w:noProof/>
                <w:webHidden/>
                <w:szCs w:val="24"/>
              </w:rPr>
              <w:instrText xml:space="preserve"> PAGEREF _Toc197343311 \h </w:instrText>
            </w:r>
            <w:r w:rsidRPr="002430CD">
              <w:rPr>
                <w:rFonts w:ascii="Calibri" w:hAnsi="Calibri" w:cs="Calibri"/>
                <w:noProof/>
                <w:webHidden/>
                <w:szCs w:val="24"/>
              </w:rPr>
            </w:r>
            <w:r w:rsidRPr="002430CD">
              <w:rPr>
                <w:rFonts w:ascii="Calibri" w:hAnsi="Calibri" w:cs="Calibri"/>
                <w:noProof/>
                <w:webHidden/>
                <w:szCs w:val="24"/>
              </w:rPr>
              <w:fldChar w:fldCharType="separate"/>
            </w:r>
            <w:r w:rsidRPr="002430CD">
              <w:rPr>
                <w:rFonts w:ascii="Calibri" w:hAnsi="Calibri" w:cs="Calibri"/>
                <w:noProof/>
                <w:webHidden/>
                <w:szCs w:val="24"/>
              </w:rPr>
              <w:t>8</w:t>
            </w:r>
            <w:r w:rsidRPr="002430CD">
              <w:rPr>
                <w:rFonts w:ascii="Calibri" w:hAnsi="Calibri" w:cs="Calibri"/>
                <w:noProof/>
                <w:webHidden/>
                <w:szCs w:val="24"/>
              </w:rPr>
              <w:fldChar w:fldCharType="end"/>
            </w:r>
          </w:hyperlink>
        </w:p>
        <w:p w14:paraId="70BD204C" w14:textId="5F08589C" w:rsidR="000A587F" w:rsidRPr="002430CD" w:rsidRDefault="000A587F" w:rsidP="002430CD">
          <w:pPr>
            <w:pStyle w:val="TOC2"/>
            <w:tabs>
              <w:tab w:val="right" w:leader="dot" w:pos="9016"/>
            </w:tabs>
            <w:rPr>
              <w:rFonts w:ascii="Calibri" w:eastAsiaTheme="minorEastAsia" w:hAnsi="Calibri" w:cs="Calibri"/>
              <w:noProof/>
              <w:szCs w:val="24"/>
              <w:lang w:val="en-GB" w:eastAsia="en-GB"/>
            </w:rPr>
          </w:pPr>
          <w:hyperlink w:anchor="_Toc197343312" w:history="1">
            <w:r w:rsidRPr="002430CD">
              <w:rPr>
                <w:rStyle w:val="Hyperlink"/>
                <w:rFonts w:ascii="Calibri" w:hAnsi="Calibri" w:cs="Calibri"/>
                <w:noProof/>
                <w:color w:val="auto"/>
                <w:szCs w:val="24"/>
              </w:rPr>
              <w:t>Conclusion</w:t>
            </w:r>
            <w:r w:rsidRPr="002430CD">
              <w:rPr>
                <w:rFonts w:ascii="Calibri" w:hAnsi="Calibri" w:cs="Calibri"/>
                <w:noProof/>
                <w:webHidden/>
                <w:szCs w:val="24"/>
              </w:rPr>
              <w:tab/>
            </w:r>
            <w:r w:rsidRPr="002430CD">
              <w:rPr>
                <w:rFonts w:ascii="Calibri" w:hAnsi="Calibri" w:cs="Calibri"/>
                <w:noProof/>
                <w:webHidden/>
                <w:szCs w:val="24"/>
              </w:rPr>
              <w:fldChar w:fldCharType="begin"/>
            </w:r>
            <w:r w:rsidRPr="002430CD">
              <w:rPr>
                <w:rFonts w:ascii="Calibri" w:hAnsi="Calibri" w:cs="Calibri"/>
                <w:noProof/>
                <w:webHidden/>
                <w:szCs w:val="24"/>
              </w:rPr>
              <w:instrText xml:space="preserve"> PAGEREF _Toc197343312 \h </w:instrText>
            </w:r>
            <w:r w:rsidRPr="002430CD">
              <w:rPr>
                <w:rFonts w:ascii="Calibri" w:hAnsi="Calibri" w:cs="Calibri"/>
                <w:noProof/>
                <w:webHidden/>
                <w:szCs w:val="24"/>
              </w:rPr>
            </w:r>
            <w:r w:rsidRPr="002430CD">
              <w:rPr>
                <w:rFonts w:ascii="Calibri" w:hAnsi="Calibri" w:cs="Calibri"/>
                <w:noProof/>
                <w:webHidden/>
                <w:szCs w:val="24"/>
              </w:rPr>
              <w:fldChar w:fldCharType="separate"/>
            </w:r>
            <w:r w:rsidRPr="002430CD">
              <w:rPr>
                <w:rFonts w:ascii="Calibri" w:hAnsi="Calibri" w:cs="Calibri"/>
                <w:noProof/>
                <w:webHidden/>
                <w:szCs w:val="24"/>
              </w:rPr>
              <w:t>10</w:t>
            </w:r>
            <w:r w:rsidRPr="002430CD">
              <w:rPr>
                <w:rFonts w:ascii="Calibri" w:hAnsi="Calibri" w:cs="Calibri"/>
                <w:noProof/>
                <w:webHidden/>
                <w:szCs w:val="24"/>
              </w:rPr>
              <w:fldChar w:fldCharType="end"/>
            </w:r>
          </w:hyperlink>
        </w:p>
        <w:p w14:paraId="307C5224" w14:textId="228CEA0A" w:rsidR="008875C9" w:rsidRPr="002430CD" w:rsidRDefault="000E23E8" w:rsidP="002430CD">
          <w:pPr>
            <w:spacing w:line="360" w:lineRule="auto"/>
            <w:jc w:val="both"/>
            <w:rPr>
              <w:rFonts w:ascii="Calibri" w:hAnsi="Calibri" w:cs="Calibri"/>
              <w:b/>
              <w:bCs/>
              <w:noProof/>
              <w:sz w:val="24"/>
              <w:szCs w:val="24"/>
            </w:rPr>
          </w:pPr>
          <w:r w:rsidRPr="002430CD">
            <w:rPr>
              <w:rFonts w:ascii="Calibri" w:hAnsi="Calibri" w:cs="Calibri"/>
              <w:b/>
              <w:bCs/>
              <w:noProof/>
              <w:sz w:val="24"/>
              <w:szCs w:val="24"/>
            </w:rPr>
            <w:fldChar w:fldCharType="end"/>
          </w:r>
        </w:p>
      </w:sdtContent>
    </w:sdt>
    <w:p w14:paraId="6DA424FC" w14:textId="550318E3" w:rsidR="000E23E8" w:rsidRPr="002430CD" w:rsidRDefault="000E23E8" w:rsidP="002430CD">
      <w:pPr>
        <w:spacing w:line="360" w:lineRule="auto"/>
        <w:jc w:val="both"/>
        <w:rPr>
          <w:rFonts w:ascii="Calibri" w:hAnsi="Calibri" w:cs="Calibri"/>
          <w:b/>
          <w:bCs/>
          <w:noProof/>
          <w:sz w:val="24"/>
          <w:szCs w:val="24"/>
        </w:rPr>
      </w:pPr>
    </w:p>
    <w:p w14:paraId="4A2AB211" w14:textId="77777777" w:rsidR="000A587F" w:rsidRPr="002430CD" w:rsidRDefault="000A587F" w:rsidP="002430CD">
      <w:pPr>
        <w:spacing w:line="360" w:lineRule="auto"/>
        <w:jc w:val="both"/>
        <w:rPr>
          <w:rFonts w:ascii="Calibri" w:hAnsi="Calibri" w:cs="Calibri"/>
          <w:b/>
          <w:bCs/>
          <w:noProof/>
          <w:sz w:val="24"/>
          <w:szCs w:val="24"/>
        </w:rPr>
      </w:pPr>
    </w:p>
    <w:p w14:paraId="485A33E2" w14:textId="77777777" w:rsidR="000A587F" w:rsidRPr="002430CD" w:rsidRDefault="000A587F" w:rsidP="002430CD">
      <w:pPr>
        <w:spacing w:line="360" w:lineRule="auto"/>
        <w:jc w:val="both"/>
        <w:rPr>
          <w:rFonts w:ascii="Calibri" w:hAnsi="Calibri" w:cs="Calibri"/>
          <w:b/>
          <w:bCs/>
          <w:noProof/>
          <w:sz w:val="24"/>
          <w:szCs w:val="24"/>
        </w:rPr>
      </w:pPr>
    </w:p>
    <w:p w14:paraId="712C4D2B" w14:textId="77777777" w:rsidR="000A587F" w:rsidRPr="002430CD" w:rsidRDefault="000A587F" w:rsidP="002430CD">
      <w:pPr>
        <w:spacing w:line="360" w:lineRule="auto"/>
        <w:jc w:val="both"/>
        <w:rPr>
          <w:rFonts w:ascii="Calibri" w:hAnsi="Calibri" w:cs="Calibri"/>
          <w:b/>
          <w:bCs/>
          <w:noProof/>
          <w:sz w:val="24"/>
          <w:szCs w:val="24"/>
        </w:rPr>
      </w:pPr>
    </w:p>
    <w:p w14:paraId="37ADFDF5" w14:textId="77777777" w:rsidR="000A587F" w:rsidRPr="002430CD" w:rsidRDefault="000A587F" w:rsidP="002430CD">
      <w:pPr>
        <w:spacing w:line="360" w:lineRule="auto"/>
        <w:jc w:val="both"/>
        <w:rPr>
          <w:rFonts w:ascii="Calibri" w:hAnsi="Calibri" w:cs="Calibri"/>
          <w:b/>
          <w:bCs/>
          <w:noProof/>
          <w:sz w:val="24"/>
          <w:szCs w:val="24"/>
        </w:rPr>
      </w:pPr>
    </w:p>
    <w:p w14:paraId="740B53BB" w14:textId="77777777" w:rsidR="000A587F" w:rsidRPr="002430CD" w:rsidRDefault="000A587F" w:rsidP="002430CD">
      <w:pPr>
        <w:spacing w:line="360" w:lineRule="auto"/>
        <w:jc w:val="both"/>
        <w:rPr>
          <w:rFonts w:ascii="Calibri" w:hAnsi="Calibri" w:cs="Calibri"/>
          <w:b/>
          <w:bCs/>
          <w:noProof/>
          <w:sz w:val="24"/>
          <w:szCs w:val="24"/>
        </w:rPr>
      </w:pPr>
    </w:p>
    <w:p w14:paraId="57BA18EA" w14:textId="77777777" w:rsidR="000A587F" w:rsidRPr="002430CD" w:rsidRDefault="000A587F" w:rsidP="002430CD">
      <w:pPr>
        <w:spacing w:line="360" w:lineRule="auto"/>
        <w:jc w:val="both"/>
        <w:rPr>
          <w:rFonts w:ascii="Calibri" w:hAnsi="Calibri" w:cs="Calibri"/>
          <w:b/>
          <w:bCs/>
          <w:noProof/>
          <w:sz w:val="24"/>
          <w:szCs w:val="24"/>
        </w:rPr>
      </w:pPr>
    </w:p>
    <w:p w14:paraId="66AFB394" w14:textId="77777777" w:rsidR="000A587F" w:rsidRPr="002430CD" w:rsidRDefault="000A587F" w:rsidP="002430CD">
      <w:pPr>
        <w:spacing w:line="360" w:lineRule="auto"/>
        <w:jc w:val="both"/>
        <w:rPr>
          <w:rFonts w:ascii="Calibri" w:hAnsi="Calibri" w:cs="Calibri"/>
          <w:b/>
          <w:bCs/>
          <w:noProof/>
          <w:sz w:val="24"/>
          <w:szCs w:val="24"/>
        </w:rPr>
      </w:pPr>
    </w:p>
    <w:p w14:paraId="5264E74E" w14:textId="77777777" w:rsidR="000A587F" w:rsidRPr="002430CD" w:rsidRDefault="000A587F" w:rsidP="002430CD">
      <w:pPr>
        <w:spacing w:line="360" w:lineRule="auto"/>
        <w:jc w:val="both"/>
        <w:rPr>
          <w:rFonts w:ascii="Calibri" w:hAnsi="Calibri" w:cs="Calibri"/>
          <w:b/>
          <w:bCs/>
          <w:noProof/>
          <w:sz w:val="24"/>
          <w:szCs w:val="24"/>
        </w:rPr>
      </w:pPr>
    </w:p>
    <w:p w14:paraId="4D2BD2F4" w14:textId="77777777" w:rsidR="000E23E8" w:rsidRPr="002430CD" w:rsidRDefault="000E23E8" w:rsidP="002430CD">
      <w:pPr>
        <w:pStyle w:val="Heading2"/>
        <w:spacing w:line="360" w:lineRule="auto"/>
        <w:jc w:val="both"/>
        <w:rPr>
          <w:rFonts w:ascii="Calibri" w:hAnsi="Calibri" w:cs="Calibri"/>
          <w:color w:val="auto"/>
          <w:sz w:val="24"/>
          <w:szCs w:val="24"/>
        </w:rPr>
      </w:pPr>
      <w:bookmarkStart w:id="0" w:name="_Toc197343307"/>
      <w:r w:rsidRPr="002430CD">
        <w:rPr>
          <w:rFonts w:ascii="Calibri" w:hAnsi="Calibri" w:cs="Calibri"/>
          <w:color w:val="auto"/>
          <w:sz w:val="24"/>
          <w:szCs w:val="24"/>
        </w:rPr>
        <w:t>Introduction</w:t>
      </w:r>
      <w:bookmarkEnd w:id="0"/>
      <w:r w:rsidRPr="002430CD">
        <w:rPr>
          <w:rFonts w:ascii="Calibri" w:hAnsi="Calibri" w:cs="Calibri"/>
          <w:color w:val="auto"/>
          <w:sz w:val="24"/>
          <w:szCs w:val="24"/>
        </w:rPr>
        <w:t xml:space="preserve"> </w:t>
      </w:r>
    </w:p>
    <w:p w14:paraId="2548BAC7" w14:textId="05C2F6F0" w:rsidR="000E23E8" w:rsidRPr="002430CD" w:rsidRDefault="000E23E8" w:rsidP="002430CD">
      <w:pPr>
        <w:spacing w:line="360" w:lineRule="auto"/>
        <w:jc w:val="both"/>
        <w:rPr>
          <w:rFonts w:ascii="Calibri" w:hAnsi="Calibri" w:cs="Calibri"/>
          <w:sz w:val="24"/>
          <w:szCs w:val="24"/>
        </w:rPr>
      </w:pPr>
      <w:r w:rsidRPr="002430CD">
        <w:rPr>
          <w:rFonts w:ascii="Calibri" w:hAnsi="Calibri" w:cs="Calibri"/>
          <w:sz w:val="24"/>
          <w:szCs w:val="24"/>
        </w:rPr>
        <w:t>The hotel i</w:t>
      </w:r>
      <w:r w:rsidR="00B31B0A" w:rsidRPr="002430CD">
        <w:rPr>
          <w:rFonts w:ascii="Calibri" w:hAnsi="Calibri" w:cs="Calibri"/>
          <w:sz w:val="24"/>
          <w:szCs w:val="24"/>
        </w:rPr>
        <w:t>n</w:t>
      </w:r>
      <w:r w:rsidRPr="002430CD">
        <w:rPr>
          <w:rFonts w:ascii="Calibri" w:hAnsi="Calibri" w:cs="Calibri"/>
          <w:sz w:val="24"/>
          <w:szCs w:val="24"/>
        </w:rPr>
        <w:t>dustry i</w:t>
      </w:r>
      <w:r w:rsidR="00A72FB0" w:rsidRPr="002430CD">
        <w:rPr>
          <w:rFonts w:ascii="Calibri" w:hAnsi="Calibri" w:cs="Calibri"/>
          <w:sz w:val="24"/>
          <w:szCs w:val="24"/>
        </w:rPr>
        <w:t>n</w:t>
      </w:r>
      <w:r w:rsidRPr="002430CD">
        <w:rPr>
          <w:rFonts w:ascii="Calibri" w:hAnsi="Calibri" w:cs="Calibri"/>
          <w:sz w:val="24"/>
          <w:szCs w:val="24"/>
        </w:rPr>
        <w:t xml:space="preserve"> becoming more responsive to its capacity to make a positive contribution towards environmental and social issues. The project in this context sets out the vision of the DaVinci Hotel, an eco-conscious, Italian-inspired boutique hotel situated in Swansea, on the coast of the UK. With Welsh localism and Mediterranean elegance, the hotel aims to bring together luxury and ecotourism. The proposal considers in what ways sustainability may be integrated into all aspects of hotel design, operations, guest experience, and community engagement. With sustainable design through the use of renewable energy, minimising waste, sourcing responsibly, and positive guest interactions, the DaVinci Hotel wants to raise the bar for sustainable hospitality. Based on academic theory, best practice in the industry, and practical innovation, this report sets out a green and culturally satisfying hotel concept. </w:t>
      </w:r>
    </w:p>
    <w:p w14:paraId="1AE4749E" w14:textId="77777777" w:rsidR="002136E3" w:rsidRPr="002430CD" w:rsidRDefault="002136E3" w:rsidP="002430CD">
      <w:pPr>
        <w:spacing w:line="360" w:lineRule="auto"/>
        <w:jc w:val="both"/>
        <w:rPr>
          <w:rFonts w:ascii="Calibri" w:hAnsi="Calibri" w:cs="Calibri"/>
          <w:sz w:val="24"/>
          <w:szCs w:val="24"/>
        </w:rPr>
      </w:pPr>
    </w:p>
    <w:p w14:paraId="7232197D" w14:textId="77777777" w:rsidR="000E23E8" w:rsidRPr="002430CD" w:rsidRDefault="000E23E8" w:rsidP="002430CD">
      <w:pPr>
        <w:pStyle w:val="Heading2"/>
        <w:spacing w:line="360" w:lineRule="auto"/>
        <w:jc w:val="both"/>
        <w:rPr>
          <w:rFonts w:ascii="Calibri" w:hAnsi="Calibri" w:cs="Calibri"/>
          <w:color w:val="auto"/>
          <w:sz w:val="24"/>
          <w:szCs w:val="24"/>
        </w:rPr>
      </w:pPr>
      <w:bookmarkStart w:id="1" w:name="_Toc197343308"/>
      <w:r w:rsidRPr="002430CD">
        <w:rPr>
          <w:rFonts w:ascii="Calibri" w:hAnsi="Calibri" w:cs="Calibri"/>
          <w:color w:val="auto"/>
          <w:sz w:val="24"/>
          <w:szCs w:val="24"/>
        </w:rPr>
        <w:t>Hotel Overview</w:t>
      </w:r>
      <w:bookmarkEnd w:id="1"/>
    </w:p>
    <w:p w14:paraId="0708CF44" w14:textId="77777777" w:rsidR="000E23E8" w:rsidRPr="002430CD" w:rsidRDefault="000E23E8" w:rsidP="002430CD">
      <w:pPr>
        <w:spacing w:line="360" w:lineRule="auto"/>
        <w:jc w:val="both"/>
        <w:rPr>
          <w:rFonts w:ascii="Calibri" w:hAnsi="Calibri" w:cs="Calibri"/>
          <w:i/>
          <w:iCs/>
          <w:sz w:val="24"/>
          <w:szCs w:val="24"/>
        </w:rPr>
      </w:pPr>
      <w:r w:rsidRPr="002430CD">
        <w:rPr>
          <w:rFonts w:ascii="Calibri" w:hAnsi="Calibri" w:cs="Calibri"/>
          <w:b/>
          <w:bCs/>
          <w:sz w:val="24"/>
          <w:szCs w:val="24"/>
        </w:rPr>
        <w:t>Hotel Name</w:t>
      </w:r>
      <w:r w:rsidRPr="002430CD">
        <w:rPr>
          <w:rFonts w:ascii="Calibri" w:hAnsi="Calibri" w:cs="Calibri"/>
          <w:sz w:val="24"/>
          <w:szCs w:val="24"/>
        </w:rPr>
        <w:t xml:space="preserve">: </w:t>
      </w:r>
      <w:r w:rsidRPr="002430CD">
        <w:rPr>
          <w:rFonts w:ascii="Calibri" w:hAnsi="Calibri" w:cs="Calibri"/>
          <w:i/>
          <w:iCs/>
          <w:sz w:val="24"/>
          <w:szCs w:val="24"/>
        </w:rPr>
        <w:t>DaVinci Hotel</w:t>
      </w:r>
    </w:p>
    <w:p w14:paraId="78042B1B" w14:textId="77777777" w:rsidR="000E23E8" w:rsidRPr="002430CD" w:rsidRDefault="000E23E8" w:rsidP="002430CD">
      <w:pPr>
        <w:spacing w:line="360" w:lineRule="auto"/>
        <w:jc w:val="both"/>
        <w:rPr>
          <w:rFonts w:ascii="Calibri" w:hAnsi="Calibri" w:cs="Calibri"/>
          <w:sz w:val="24"/>
          <w:szCs w:val="24"/>
        </w:rPr>
      </w:pPr>
      <w:r w:rsidRPr="002430CD">
        <w:rPr>
          <w:rFonts w:ascii="Calibri" w:hAnsi="Calibri" w:cs="Calibri"/>
          <w:sz w:val="24"/>
          <w:szCs w:val="24"/>
        </w:rPr>
        <w:t>The DaVinci Hotel is an upscale, eco-friendly boutique hotel that draws inspiration from the elegance and timelessness of Italian art, architecture, and hospitality. The hotel is named after Leonardo da Vinci, an embodiment of innovation, sustainability, and creativity, and blends traditional Italian design with cutting-edge sustainable methods. It is designed for travellers who want a true cultural experience without compromising environmental responsibility (Da Vinci Hotel, 2025).</w:t>
      </w:r>
    </w:p>
    <w:p w14:paraId="52F6AEFB" w14:textId="77777777" w:rsidR="000E23E8" w:rsidRPr="002430CD" w:rsidRDefault="000E23E8" w:rsidP="002430CD">
      <w:pPr>
        <w:spacing w:line="360" w:lineRule="auto"/>
        <w:jc w:val="both"/>
        <w:rPr>
          <w:rFonts w:ascii="Calibri" w:hAnsi="Calibri" w:cs="Calibri"/>
          <w:i/>
          <w:iCs/>
          <w:sz w:val="24"/>
          <w:szCs w:val="24"/>
        </w:rPr>
      </w:pPr>
      <w:r w:rsidRPr="002430CD">
        <w:rPr>
          <w:rFonts w:ascii="Calibri" w:hAnsi="Calibri" w:cs="Calibri"/>
          <w:b/>
          <w:bCs/>
          <w:sz w:val="24"/>
          <w:szCs w:val="24"/>
        </w:rPr>
        <w:t>Location</w:t>
      </w:r>
      <w:r w:rsidRPr="002430CD">
        <w:rPr>
          <w:rFonts w:ascii="Calibri" w:hAnsi="Calibri" w:cs="Calibri"/>
          <w:sz w:val="24"/>
          <w:szCs w:val="24"/>
        </w:rPr>
        <w:t xml:space="preserve">: </w:t>
      </w:r>
      <w:r w:rsidRPr="002430CD">
        <w:rPr>
          <w:rFonts w:ascii="Calibri" w:hAnsi="Calibri" w:cs="Calibri"/>
          <w:i/>
          <w:iCs/>
          <w:sz w:val="24"/>
          <w:szCs w:val="24"/>
        </w:rPr>
        <w:t>Swansea, Wales, United Kingdom</w:t>
      </w:r>
    </w:p>
    <w:p w14:paraId="5CA3BCE8" w14:textId="77777777" w:rsidR="000E23E8" w:rsidRPr="002430CD" w:rsidRDefault="000E23E8" w:rsidP="002430CD">
      <w:pPr>
        <w:spacing w:line="360" w:lineRule="auto"/>
        <w:jc w:val="both"/>
        <w:rPr>
          <w:rFonts w:ascii="Calibri" w:hAnsi="Calibri" w:cs="Calibri"/>
          <w:sz w:val="24"/>
          <w:szCs w:val="24"/>
        </w:rPr>
      </w:pPr>
      <w:r w:rsidRPr="002430CD">
        <w:rPr>
          <w:rFonts w:ascii="Calibri" w:hAnsi="Calibri" w:cs="Calibri"/>
          <w:sz w:val="24"/>
          <w:szCs w:val="24"/>
        </w:rPr>
        <w:t>The hotel is located on Swansea Bay on the scenic Gower coastline, with lovely views of Swansea Bay and proximity to the adjacent Gower Peninsula, which has been listed Area of Outstanding Natural Beauty by UNESCO. The thriving tourist economy of Swansea, coupled with local culture, green parks, and seaside charm, makes Swansea an ideal spot for a hotel that fosters cultural sensitivity and environmental awareness. The location is served by public transport with low carbon emissions and is within walking distance of cycling routes and footpaths that promote environmentally friendly exploration of the region.</w:t>
      </w:r>
    </w:p>
    <w:p w14:paraId="2BDACBB0" w14:textId="77777777" w:rsidR="008875C9" w:rsidRPr="002430CD" w:rsidRDefault="008875C9" w:rsidP="002430CD">
      <w:pPr>
        <w:spacing w:line="360" w:lineRule="auto"/>
        <w:jc w:val="both"/>
        <w:rPr>
          <w:rFonts w:ascii="Calibri" w:hAnsi="Calibri" w:cs="Calibri"/>
          <w:b/>
          <w:bCs/>
          <w:sz w:val="24"/>
          <w:szCs w:val="24"/>
        </w:rPr>
      </w:pPr>
    </w:p>
    <w:p w14:paraId="3175766C" w14:textId="77777777" w:rsidR="008875C9" w:rsidRPr="002430CD" w:rsidRDefault="008875C9" w:rsidP="002430CD">
      <w:pPr>
        <w:spacing w:line="360" w:lineRule="auto"/>
        <w:jc w:val="both"/>
        <w:rPr>
          <w:rFonts w:ascii="Calibri" w:hAnsi="Calibri" w:cs="Calibri"/>
          <w:b/>
          <w:bCs/>
          <w:sz w:val="24"/>
          <w:szCs w:val="24"/>
        </w:rPr>
      </w:pPr>
    </w:p>
    <w:p w14:paraId="1092F570" w14:textId="03C4D6EA" w:rsidR="000E23E8" w:rsidRPr="002430CD" w:rsidRDefault="000E23E8" w:rsidP="002430CD">
      <w:pPr>
        <w:spacing w:line="360" w:lineRule="auto"/>
        <w:jc w:val="both"/>
        <w:rPr>
          <w:rFonts w:ascii="Calibri" w:hAnsi="Calibri" w:cs="Calibri"/>
          <w:sz w:val="24"/>
          <w:szCs w:val="24"/>
        </w:rPr>
      </w:pPr>
      <w:r w:rsidRPr="002430CD">
        <w:rPr>
          <w:rFonts w:ascii="Calibri" w:hAnsi="Calibri" w:cs="Calibri"/>
          <w:b/>
          <w:bCs/>
          <w:sz w:val="24"/>
          <w:szCs w:val="24"/>
        </w:rPr>
        <w:t>Target Audience</w:t>
      </w:r>
      <w:r w:rsidRPr="002430CD">
        <w:rPr>
          <w:rFonts w:ascii="Calibri" w:hAnsi="Calibri" w:cs="Calibri"/>
          <w:sz w:val="24"/>
          <w:szCs w:val="24"/>
        </w:rPr>
        <w:t>:</w:t>
      </w:r>
    </w:p>
    <w:p w14:paraId="70DE8567" w14:textId="77777777" w:rsidR="000E23E8" w:rsidRPr="002430CD" w:rsidRDefault="000E23E8" w:rsidP="002430CD">
      <w:pPr>
        <w:spacing w:line="360" w:lineRule="auto"/>
        <w:jc w:val="both"/>
        <w:rPr>
          <w:rFonts w:ascii="Calibri" w:hAnsi="Calibri" w:cs="Calibri"/>
          <w:sz w:val="24"/>
          <w:szCs w:val="24"/>
        </w:rPr>
      </w:pPr>
      <w:r w:rsidRPr="002430CD">
        <w:rPr>
          <w:rFonts w:ascii="Calibri" w:hAnsi="Calibri" w:cs="Calibri"/>
          <w:sz w:val="24"/>
          <w:szCs w:val="24"/>
        </w:rPr>
        <w:t>The DaVinci Hotel is addressing mainly the eco-luxury travellers, such as couples, business travellers, and small group tours, who are concerned with both the luxury of living and sustainability. Its clientele will be attracted by the Italian-inspired ambience, craftsmanship aesthetics, to traditional cuisine, supported by a guarantee of green hospitality. The hotel is also open to professionals and culture-conscious tourists who want an upscale yet nature-friendly experience (Iyengar and Venkatesh, 2024). In addition, it also offers an attractive staycation alternative for UK tourists looking for the romance and atmosphere of an Italian holiday without the carbon impact of overseas air travel.</w:t>
      </w:r>
    </w:p>
    <w:p w14:paraId="6C83512E" w14:textId="77777777" w:rsidR="002136E3" w:rsidRPr="002430CD" w:rsidRDefault="002136E3" w:rsidP="002430CD">
      <w:pPr>
        <w:spacing w:line="360" w:lineRule="auto"/>
        <w:jc w:val="both"/>
        <w:rPr>
          <w:rFonts w:ascii="Calibri" w:hAnsi="Calibri" w:cs="Calibri"/>
          <w:sz w:val="24"/>
          <w:szCs w:val="24"/>
        </w:rPr>
      </w:pPr>
    </w:p>
    <w:p w14:paraId="193B6172" w14:textId="77777777" w:rsidR="000E23E8" w:rsidRPr="002430CD" w:rsidRDefault="000E23E8" w:rsidP="002430CD">
      <w:pPr>
        <w:pStyle w:val="Heading2"/>
        <w:spacing w:line="360" w:lineRule="auto"/>
        <w:jc w:val="both"/>
        <w:rPr>
          <w:rFonts w:ascii="Calibri" w:hAnsi="Calibri" w:cs="Calibri"/>
          <w:color w:val="auto"/>
          <w:sz w:val="24"/>
          <w:szCs w:val="24"/>
        </w:rPr>
      </w:pPr>
      <w:bookmarkStart w:id="2" w:name="_Toc197343309"/>
      <w:r w:rsidRPr="002430CD">
        <w:rPr>
          <w:rFonts w:ascii="Calibri" w:hAnsi="Calibri" w:cs="Calibri"/>
          <w:color w:val="auto"/>
          <w:sz w:val="24"/>
          <w:szCs w:val="24"/>
        </w:rPr>
        <w:t>Sustainability Vision</w:t>
      </w:r>
      <w:bookmarkEnd w:id="2"/>
    </w:p>
    <w:p w14:paraId="16160405" w14:textId="77777777" w:rsidR="000E23E8" w:rsidRPr="002430CD" w:rsidRDefault="000E23E8" w:rsidP="002430CD">
      <w:pPr>
        <w:spacing w:line="360" w:lineRule="auto"/>
        <w:jc w:val="both"/>
        <w:rPr>
          <w:rFonts w:ascii="Calibri" w:hAnsi="Calibri" w:cs="Calibri"/>
          <w:sz w:val="24"/>
          <w:szCs w:val="24"/>
        </w:rPr>
      </w:pPr>
      <w:r w:rsidRPr="002430CD">
        <w:rPr>
          <w:rFonts w:ascii="Calibri" w:hAnsi="Calibri" w:cs="Calibri"/>
          <w:sz w:val="24"/>
          <w:szCs w:val="24"/>
        </w:rPr>
        <w:t>To provide visitors with a high-end Italian-style experience while being respectful to the environment and the local community through the use of sustainable practices and regenerative hospitality." DaVinci Hotel is based on a philosophy of luxury and responsibility. Inspired by the sophistication of Italian culture and based on the principles of sustainability, the hotel's vision is to offer an elegant, culturally sophisticated experience that maintains a low environmental footprint and gives back to the local economy. All elements of the visitor experience are designed to encourage conscious travel, without sacrificing comfort or aesthetics (Khatter et al., 2019).</w:t>
      </w:r>
    </w:p>
    <w:p w14:paraId="65A4F0BB" w14:textId="77777777" w:rsidR="000E23E8" w:rsidRPr="002430CD" w:rsidRDefault="000E23E8" w:rsidP="002430CD">
      <w:pPr>
        <w:spacing w:line="360" w:lineRule="auto"/>
        <w:jc w:val="both"/>
        <w:rPr>
          <w:rFonts w:ascii="Calibri" w:hAnsi="Calibri" w:cs="Calibri"/>
          <w:sz w:val="24"/>
          <w:szCs w:val="24"/>
        </w:rPr>
      </w:pPr>
      <w:r w:rsidRPr="002430CD">
        <w:rPr>
          <w:rFonts w:ascii="Calibri" w:hAnsi="Calibri" w:cs="Calibri"/>
          <w:sz w:val="24"/>
          <w:szCs w:val="24"/>
        </w:rPr>
        <w:t>DaVinci Hotel's signature attribute is its Italian architecture that is replicated with environmentally friendly materials such as recycled natural stone, Eco-certified wood, and recovered Venetian glass as the lighting material, as well as used in décor. Murano artworks are taken from recovered resources and recycled materials and repurposed to create exclusive yet zero-waste offerings (</w:t>
      </w:r>
      <w:proofErr w:type="spellStart"/>
      <w:r w:rsidRPr="002430CD">
        <w:rPr>
          <w:rFonts w:ascii="Calibri" w:hAnsi="Calibri" w:cs="Calibri"/>
          <w:sz w:val="24"/>
          <w:szCs w:val="24"/>
        </w:rPr>
        <w:t>Velaoras</w:t>
      </w:r>
      <w:proofErr w:type="spellEnd"/>
      <w:r w:rsidRPr="002430CD">
        <w:rPr>
          <w:rFonts w:ascii="Calibri" w:hAnsi="Calibri" w:cs="Calibri"/>
          <w:sz w:val="24"/>
          <w:szCs w:val="24"/>
        </w:rPr>
        <w:t xml:space="preserve"> et al., 2025). Dining in DaVinci is a show of itself. The hotel maintains a "zero waste" food policy with Mediterranean cuisine, served using seasonal Welsh produce from nearby organic farms and suppliers. The menu brings the warmth of Italian tradition combined with the freshness of sustainable sourcing.</w:t>
      </w:r>
    </w:p>
    <w:p w14:paraId="03B429A0" w14:textId="77777777" w:rsidR="000E23E8" w:rsidRPr="002430CD" w:rsidRDefault="000E23E8" w:rsidP="002430CD">
      <w:pPr>
        <w:spacing w:line="360" w:lineRule="auto"/>
        <w:jc w:val="both"/>
        <w:rPr>
          <w:rFonts w:ascii="Calibri" w:hAnsi="Calibri" w:cs="Calibri"/>
          <w:sz w:val="24"/>
          <w:szCs w:val="24"/>
        </w:rPr>
      </w:pPr>
      <w:r w:rsidRPr="002430CD">
        <w:rPr>
          <w:rFonts w:ascii="Calibri" w:hAnsi="Calibri" w:cs="Calibri"/>
          <w:sz w:val="24"/>
          <w:szCs w:val="24"/>
        </w:rPr>
        <w:lastRenderedPageBreak/>
        <w:t>Each guest room has guests able to monitor their energy and water usage on interactive in-room screens, and rewards for saving. This encourages awareness and participation in the hotel's eco cause. All staff also undergo certified green hospitality training and deliver exceptional bilingual service, demonstrating both Italian hospitality and Welsh welcome (Kim, Barber, and Kim, 2019). DaVinci Hotel doesn't just aim to survive but also to impart awareness to its guests about a responsible lifestyle so that their stay would be rewarding in terms of luxury as well as accountability.</w:t>
      </w:r>
    </w:p>
    <w:p w14:paraId="5E591EE2" w14:textId="77777777" w:rsidR="00D84B2E" w:rsidRPr="002430CD" w:rsidRDefault="00D84B2E" w:rsidP="002430CD">
      <w:pPr>
        <w:spacing w:line="360" w:lineRule="auto"/>
        <w:jc w:val="both"/>
        <w:rPr>
          <w:rFonts w:ascii="Calibri" w:hAnsi="Calibri" w:cs="Calibri"/>
          <w:sz w:val="24"/>
          <w:szCs w:val="24"/>
        </w:rPr>
      </w:pPr>
    </w:p>
    <w:p w14:paraId="63CDF6C0" w14:textId="77777777" w:rsidR="002136E3" w:rsidRPr="002430CD" w:rsidRDefault="002136E3" w:rsidP="002430CD">
      <w:pPr>
        <w:spacing w:line="360" w:lineRule="auto"/>
        <w:jc w:val="both"/>
        <w:rPr>
          <w:rFonts w:ascii="Calibri" w:hAnsi="Calibri" w:cs="Calibri"/>
          <w:sz w:val="24"/>
          <w:szCs w:val="24"/>
        </w:rPr>
      </w:pPr>
    </w:p>
    <w:p w14:paraId="31ADA3FC" w14:textId="77777777" w:rsidR="000E23E8" w:rsidRPr="002430CD" w:rsidRDefault="000E23E8" w:rsidP="002430CD">
      <w:pPr>
        <w:pStyle w:val="Heading2"/>
        <w:spacing w:line="360" w:lineRule="auto"/>
        <w:jc w:val="both"/>
        <w:rPr>
          <w:rFonts w:ascii="Calibri" w:hAnsi="Calibri" w:cs="Calibri"/>
          <w:color w:val="auto"/>
          <w:sz w:val="24"/>
          <w:szCs w:val="24"/>
        </w:rPr>
      </w:pPr>
      <w:bookmarkStart w:id="3" w:name="_Toc197343310"/>
      <w:r w:rsidRPr="002430CD">
        <w:rPr>
          <w:rFonts w:ascii="Calibri" w:hAnsi="Calibri" w:cs="Calibri"/>
          <w:color w:val="auto"/>
          <w:sz w:val="24"/>
          <w:szCs w:val="24"/>
        </w:rPr>
        <w:t>Sustainable Practices &amp; Strategies</w:t>
      </w:r>
      <w:bookmarkEnd w:id="3"/>
    </w:p>
    <w:p w14:paraId="6D78D19C" w14:textId="77777777" w:rsidR="000E23E8" w:rsidRPr="002430CD" w:rsidRDefault="000E23E8" w:rsidP="002430CD">
      <w:pPr>
        <w:spacing w:line="360" w:lineRule="auto"/>
        <w:jc w:val="both"/>
        <w:rPr>
          <w:rFonts w:ascii="Calibri" w:hAnsi="Calibri" w:cs="Calibri"/>
          <w:b/>
          <w:bCs/>
          <w:sz w:val="24"/>
          <w:szCs w:val="24"/>
        </w:rPr>
      </w:pPr>
      <w:r w:rsidRPr="002430CD">
        <w:rPr>
          <w:rFonts w:ascii="Calibri" w:hAnsi="Calibri" w:cs="Calibri"/>
          <w:b/>
          <w:bCs/>
          <w:sz w:val="24"/>
          <w:szCs w:val="24"/>
        </w:rPr>
        <w:t>Energy</w:t>
      </w:r>
    </w:p>
    <w:p w14:paraId="4F0E506C" w14:textId="77777777" w:rsidR="000E23E8" w:rsidRPr="002430CD" w:rsidRDefault="000E23E8" w:rsidP="002430CD">
      <w:pPr>
        <w:spacing w:line="360" w:lineRule="auto"/>
        <w:jc w:val="both"/>
        <w:rPr>
          <w:rFonts w:ascii="Calibri" w:hAnsi="Calibri" w:cs="Calibri"/>
          <w:sz w:val="24"/>
          <w:szCs w:val="24"/>
        </w:rPr>
      </w:pPr>
      <w:r w:rsidRPr="002430CD">
        <w:rPr>
          <w:rFonts w:ascii="Calibri" w:hAnsi="Calibri" w:cs="Calibri"/>
          <w:sz w:val="24"/>
          <w:szCs w:val="24"/>
        </w:rPr>
        <w:t>The DaVinci Hotel is dedicated to utilising energy in a smart, efficient, and renewable manner. Solar panels installed on the roof, in conjunction with battery storage systems, provide the hotel with the ability to generate and store clean energy independently and significantly reduce grid dependence. The rooms are fitted with motion sensor lights and energy systems that may be operated by keycards in a way that electricity is drawn only when the room has an occupant (Taghipour et al., 2024). There are smart thermostats in every room and public area, using geofencing technology that adjusts heating and cooling according to guest activity, within and out of the building. The hotel is also supplied with power under a deal with 100% renewable UK energy suppliers, so that any excess electricity taken from the grid comes from sustainable sources. These are not only cutting carbon emissions but are also an example of smart, technology-enabled saving of energy in hospitality (Zhang et al., 2022).</w:t>
      </w:r>
    </w:p>
    <w:p w14:paraId="733017B9" w14:textId="77777777" w:rsidR="000E23E8" w:rsidRPr="002430CD" w:rsidRDefault="000E23E8" w:rsidP="002430CD">
      <w:pPr>
        <w:spacing w:line="360" w:lineRule="auto"/>
        <w:jc w:val="both"/>
        <w:rPr>
          <w:rFonts w:ascii="Calibri" w:hAnsi="Calibri" w:cs="Calibri"/>
          <w:b/>
          <w:bCs/>
          <w:sz w:val="24"/>
          <w:szCs w:val="24"/>
        </w:rPr>
      </w:pPr>
      <w:r w:rsidRPr="002430CD">
        <w:rPr>
          <w:rFonts w:ascii="Calibri" w:hAnsi="Calibri" w:cs="Calibri"/>
          <w:b/>
          <w:bCs/>
          <w:sz w:val="24"/>
          <w:szCs w:val="24"/>
        </w:rPr>
        <w:t>Water</w:t>
      </w:r>
    </w:p>
    <w:p w14:paraId="170B01E8" w14:textId="77777777" w:rsidR="000E23E8" w:rsidRPr="002430CD" w:rsidRDefault="000E23E8" w:rsidP="002430CD">
      <w:pPr>
        <w:spacing w:line="360" w:lineRule="auto"/>
        <w:jc w:val="both"/>
        <w:rPr>
          <w:rFonts w:ascii="Calibri" w:hAnsi="Calibri" w:cs="Calibri"/>
          <w:sz w:val="24"/>
          <w:szCs w:val="24"/>
        </w:rPr>
      </w:pPr>
      <w:r w:rsidRPr="002430CD">
        <w:rPr>
          <w:rFonts w:ascii="Calibri" w:hAnsi="Calibri" w:cs="Calibri"/>
          <w:sz w:val="24"/>
          <w:szCs w:val="24"/>
        </w:rPr>
        <w:t xml:space="preserve">Conservation of water is part of the hotel's environmental policy. Low-flow showerheads and faucet aerators are installed on all guest rooms and facilities to minimise water consumption while not affecting guests' comfort. A greywater recycling system collects slightly used water from showers and sinks, which is treated and used for reconstituting toilet systems and irrigating landscaped gardens (Nayak, Albrecht, and Coetzee, 2023). The hotel also has a linen reuse initiative, with the ability for customers to sign up online to limit wasteful washing of </w:t>
      </w:r>
      <w:r w:rsidRPr="002430CD">
        <w:rPr>
          <w:rFonts w:ascii="Calibri" w:hAnsi="Calibri" w:cs="Calibri"/>
          <w:sz w:val="24"/>
          <w:szCs w:val="24"/>
        </w:rPr>
        <w:lastRenderedPageBreak/>
        <w:t>towels and bed linen. Such initiatives explicitly reduce water use and encourage greater awareness of using natural resources, particularly in areas of drought or seasonal water deficiency.</w:t>
      </w:r>
    </w:p>
    <w:p w14:paraId="1C54D1C3" w14:textId="77777777" w:rsidR="000E23E8" w:rsidRPr="002430CD" w:rsidRDefault="000E23E8" w:rsidP="002430CD">
      <w:pPr>
        <w:spacing w:line="360" w:lineRule="auto"/>
        <w:jc w:val="both"/>
        <w:rPr>
          <w:rFonts w:ascii="Calibri" w:hAnsi="Calibri" w:cs="Calibri"/>
          <w:b/>
          <w:bCs/>
          <w:sz w:val="24"/>
          <w:szCs w:val="24"/>
        </w:rPr>
      </w:pPr>
      <w:r w:rsidRPr="002430CD">
        <w:rPr>
          <w:rFonts w:ascii="Calibri" w:hAnsi="Calibri" w:cs="Calibri"/>
          <w:b/>
          <w:bCs/>
          <w:sz w:val="24"/>
          <w:szCs w:val="24"/>
        </w:rPr>
        <w:t>Waste</w:t>
      </w:r>
    </w:p>
    <w:p w14:paraId="7CFFED51" w14:textId="77777777" w:rsidR="000E23E8" w:rsidRPr="002430CD" w:rsidRDefault="000E23E8" w:rsidP="002430CD">
      <w:pPr>
        <w:spacing w:line="360" w:lineRule="auto"/>
        <w:jc w:val="both"/>
        <w:rPr>
          <w:rFonts w:ascii="Calibri" w:hAnsi="Calibri" w:cs="Calibri"/>
          <w:sz w:val="24"/>
          <w:szCs w:val="24"/>
        </w:rPr>
      </w:pPr>
      <w:r w:rsidRPr="002430CD">
        <w:rPr>
          <w:rFonts w:ascii="Calibri" w:hAnsi="Calibri" w:cs="Calibri"/>
          <w:sz w:val="24"/>
          <w:szCs w:val="24"/>
        </w:rPr>
        <w:t>DaVinci Hotel follows a policy of zero waste, coupled with a multilayered approach towards reducing landfill inputs. Leftovers and food scraps by guests from the restaurant are composted and recycled on the hotel premises and utilised for garden and landscape purposes in the hotel. There are convenient access recycling centres on every floor, and the hotel partners with well-known local recycling companies to sort all recyclables efficiently (Hussain and Soni, 2025). There is a no-plastics policy and strictly enforced. Visitors are given reusable glass water bottles, they can refill at water points, and receive biodegradable gear like bamboo toothbrushes and soap packaged in compostable packaging. It is not just waste reduction, but the visitors are part of the sustainability effort themselves (Singh, Tyagi, and Garg, 2024).</w:t>
      </w:r>
    </w:p>
    <w:p w14:paraId="01404792" w14:textId="77777777" w:rsidR="000E23E8" w:rsidRPr="002430CD" w:rsidRDefault="000E23E8" w:rsidP="002430CD">
      <w:pPr>
        <w:spacing w:line="360" w:lineRule="auto"/>
        <w:jc w:val="both"/>
        <w:rPr>
          <w:rFonts w:ascii="Calibri" w:hAnsi="Calibri" w:cs="Calibri"/>
          <w:b/>
          <w:bCs/>
          <w:sz w:val="24"/>
          <w:szCs w:val="24"/>
        </w:rPr>
      </w:pPr>
      <w:r w:rsidRPr="002430CD">
        <w:rPr>
          <w:rFonts w:ascii="Calibri" w:hAnsi="Calibri" w:cs="Calibri"/>
          <w:b/>
          <w:bCs/>
          <w:sz w:val="24"/>
          <w:szCs w:val="24"/>
        </w:rPr>
        <w:t>Materials</w:t>
      </w:r>
    </w:p>
    <w:p w14:paraId="1A066B5B" w14:textId="77777777" w:rsidR="000E23E8" w:rsidRPr="002430CD" w:rsidRDefault="000E23E8" w:rsidP="002430CD">
      <w:pPr>
        <w:spacing w:line="360" w:lineRule="auto"/>
        <w:jc w:val="both"/>
        <w:rPr>
          <w:rFonts w:ascii="Calibri" w:hAnsi="Calibri" w:cs="Calibri"/>
          <w:sz w:val="24"/>
          <w:szCs w:val="24"/>
        </w:rPr>
      </w:pPr>
      <w:r w:rsidRPr="002430CD">
        <w:rPr>
          <w:rFonts w:ascii="Calibri" w:hAnsi="Calibri" w:cs="Calibri"/>
          <w:sz w:val="24"/>
          <w:szCs w:val="24"/>
        </w:rPr>
        <w:t>Building design at the DaVinci Hotel focuses on local and reclaimed material use in its attempt to reduce its carbon footprint and promote circular design. Materials used for construction include Welsh stone and reclaimed timber, with the floors and surfaces being clad in eco-ceramic tiles shipped in from eco-friendly Italian suppliers. Furniture is a mix of locally created items and antique furniture that has been restored and designed to comply with the classical Italian designs (Rodríguez-Antón and Alonso-Almeida, 2019). All linens and mattresses are organic, fair-trade cotton, as they are hypoallergenic while also being harvested ethically. With responsible consumption and aesthetic appeal blended in materials with long life spans, where there is less environmental degradation, the hotel balances sensibility and sustainable design integrity (</w:t>
      </w:r>
      <w:proofErr w:type="spellStart"/>
      <w:r w:rsidRPr="002430CD">
        <w:rPr>
          <w:rFonts w:ascii="Calibri" w:hAnsi="Calibri" w:cs="Calibri"/>
          <w:sz w:val="24"/>
          <w:szCs w:val="24"/>
        </w:rPr>
        <w:t>Obersteiner</w:t>
      </w:r>
      <w:proofErr w:type="spellEnd"/>
      <w:r w:rsidRPr="002430CD">
        <w:rPr>
          <w:rFonts w:ascii="Calibri" w:hAnsi="Calibri" w:cs="Calibri"/>
          <w:sz w:val="24"/>
          <w:szCs w:val="24"/>
        </w:rPr>
        <w:t xml:space="preserve">, </w:t>
      </w:r>
      <w:proofErr w:type="spellStart"/>
      <w:r w:rsidRPr="002430CD">
        <w:rPr>
          <w:rFonts w:ascii="Calibri" w:hAnsi="Calibri" w:cs="Calibri"/>
          <w:sz w:val="24"/>
          <w:szCs w:val="24"/>
        </w:rPr>
        <w:t>Gollnow</w:t>
      </w:r>
      <w:proofErr w:type="spellEnd"/>
      <w:r w:rsidRPr="002430CD">
        <w:rPr>
          <w:rFonts w:ascii="Calibri" w:hAnsi="Calibri" w:cs="Calibri"/>
          <w:sz w:val="24"/>
          <w:szCs w:val="24"/>
        </w:rPr>
        <w:t>, and Eriksson, 2021).</w:t>
      </w:r>
    </w:p>
    <w:p w14:paraId="2B387AD0" w14:textId="77777777" w:rsidR="00D84B2E" w:rsidRPr="002430CD" w:rsidRDefault="00D84B2E" w:rsidP="002430CD">
      <w:pPr>
        <w:spacing w:line="360" w:lineRule="auto"/>
        <w:jc w:val="both"/>
        <w:rPr>
          <w:rFonts w:ascii="Calibri" w:hAnsi="Calibri" w:cs="Calibri"/>
          <w:b/>
          <w:bCs/>
          <w:sz w:val="24"/>
          <w:szCs w:val="24"/>
        </w:rPr>
      </w:pPr>
    </w:p>
    <w:p w14:paraId="4DE13FA8" w14:textId="1C029C72" w:rsidR="000E23E8" w:rsidRPr="002430CD" w:rsidRDefault="000E23E8" w:rsidP="002430CD">
      <w:pPr>
        <w:spacing w:line="360" w:lineRule="auto"/>
        <w:jc w:val="both"/>
        <w:rPr>
          <w:rFonts w:ascii="Calibri" w:hAnsi="Calibri" w:cs="Calibri"/>
          <w:b/>
          <w:bCs/>
          <w:sz w:val="24"/>
          <w:szCs w:val="24"/>
        </w:rPr>
      </w:pPr>
      <w:r w:rsidRPr="002430CD">
        <w:rPr>
          <w:rFonts w:ascii="Calibri" w:hAnsi="Calibri" w:cs="Calibri"/>
          <w:b/>
          <w:bCs/>
          <w:sz w:val="24"/>
          <w:szCs w:val="24"/>
        </w:rPr>
        <w:t>Food &amp; Beverage</w:t>
      </w:r>
    </w:p>
    <w:p w14:paraId="5553DC75" w14:textId="77777777" w:rsidR="000E23E8" w:rsidRPr="002430CD" w:rsidRDefault="000E23E8" w:rsidP="002430CD">
      <w:pPr>
        <w:spacing w:line="360" w:lineRule="auto"/>
        <w:jc w:val="both"/>
        <w:rPr>
          <w:rFonts w:ascii="Calibri" w:hAnsi="Calibri" w:cs="Calibri"/>
          <w:sz w:val="24"/>
          <w:szCs w:val="24"/>
        </w:rPr>
      </w:pPr>
      <w:r w:rsidRPr="002430CD">
        <w:rPr>
          <w:rFonts w:ascii="Calibri" w:hAnsi="Calibri" w:cs="Calibri"/>
          <w:sz w:val="24"/>
          <w:szCs w:val="24"/>
        </w:rPr>
        <w:t xml:space="preserve">The DaVinci Hotel's culinary idea is to adopt sustainable food by integrating Italian cuisine culture with locally available Welsh produce. Seasonal menus are made from locally sourced produce from high-reputation organic farms. Locally grown vegetables, herbs from the hotel's </w:t>
      </w:r>
      <w:r w:rsidRPr="002430CD">
        <w:rPr>
          <w:rFonts w:ascii="Calibri" w:hAnsi="Calibri" w:cs="Calibri"/>
          <w:sz w:val="24"/>
          <w:szCs w:val="24"/>
        </w:rPr>
        <w:lastRenderedPageBreak/>
        <w:t>kitchen garden, and free-range meats and dairy products from local farms are used to prepare dishes like risottos and pasta. The hotel serves a carefully selected range of organic wines and fair-trade, Italian-roasted coffee (Davis et al., 2018). Furthermore, the restaurant takes a no-nonsense stance on reducing food wastage, from portion sizes to kitchen composting and daily staff briefings on sustainable cooking. Through its food, customers are treated to a low-carbon, tasty experience that is healthy and economically supportive to the local community.</w:t>
      </w:r>
    </w:p>
    <w:p w14:paraId="355AF1B7" w14:textId="77777777" w:rsidR="002136E3" w:rsidRPr="002430CD" w:rsidRDefault="002136E3" w:rsidP="002430CD">
      <w:pPr>
        <w:spacing w:line="360" w:lineRule="auto"/>
        <w:jc w:val="both"/>
        <w:rPr>
          <w:rFonts w:ascii="Calibri" w:hAnsi="Calibri" w:cs="Calibri"/>
          <w:sz w:val="24"/>
          <w:szCs w:val="24"/>
        </w:rPr>
      </w:pPr>
    </w:p>
    <w:p w14:paraId="0D3D58D6" w14:textId="77777777" w:rsidR="000E23E8" w:rsidRPr="002430CD" w:rsidRDefault="000E23E8" w:rsidP="002430CD">
      <w:pPr>
        <w:spacing w:line="360" w:lineRule="auto"/>
        <w:jc w:val="both"/>
        <w:rPr>
          <w:rFonts w:ascii="Calibri" w:hAnsi="Calibri" w:cs="Calibri"/>
          <w:b/>
          <w:bCs/>
          <w:sz w:val="24"/>
          <w:szCs w:val="24"/>
        </w:rPr>
      </w:pPr>
      <w:r w:rsidRPr="002430CD">
        <w:rPr>
          <w:rFonts w:ascii="Calibri" w:hAnsi="Calibri" w:cs="Calibri"/>
          <w:b/>
          <w:bCs/>
          <w:sz w:val="24"/>
          <w:szCs w:val="24"/>
        </w:rPr>
        <w:t>Community Engagement</w:t>
      </w:r>
    </w:p>
    <w:p w14:paraId="0585C58A" w14:textId="77777777" w:rsidR="000E23E8" w:rsidRPr="002430CD" w:rsidRDefault="000E23E8" w:rsidP="002430CD">
      <w:pPr>
        <w:spacing w:line="360" w:lineRule="auto"/>
        <w:jc w:val="both"/>
        <w:rPr>
          <w:rFonts w:ascii="Calibri" w:hAnsi="Calibri" w:cs="Calibri"/>
          <w:sz w:val="24"/>
          <w:szCs w:val="24"/>
        </w:rPr>
      </w:pPr>
      <w:r w:rsidRPr="002430CD">
        <w:rPr>
          <w:rFonts w:ascii="Calibri" w:hAnsi="Calibri" w:cs="Calibri"/>
          <w:sz w:val="24"/>
          <w:szCs w:val="24"/>
        </w:rPr>
        <w:t>By its goal of regenerative hospitality, the DaVinci Hotel supports its local community in several ways. All of the back-of-house and front-of-house workers are locally sourced, and many of the staff are provided with training in hospitality service as well as Italian customs, thus providing a link between Swansea and Italy through individuals. The hotel also holds frequent cultural events, including communal dinners, Italian movie nights, and language exchange evenings that are free to guests and residents (Knodel, 2019). It also collaborates with farmers, artists, and Swansea's tourist board to co-host eco-walks and history walks that highlight the area's natural beauty and heritage. Free public workshops are also hosted every month on issues such as composting, water-saving tips, and cooking with locally sourced produce, which have a direct benefit to the local community and continue to enhance the hotel's status as a good neighbour. These initiatives make the hotel not only sustainable behind closed doors but also a positive force in bringing about a more sustainable Swansea and its citizens.</w:t>
      </w:r>
    </w:p>
    <w:p w14:paraId="5BD5E325" w14:textId="77777777" w:rsidR="002136E3" w:rsidRPr="002430CD" w:rsidRDefault="002136E3" w:rsidP="002430CD">
      <w:pPr>
        <w:spacing w:line="360" w:lineRule="auto"/>
        <w:jc w:val="both"/>
        <w:rPr>
          <w:rFonts w:ascii="Calibri" w:hAnsi="Calibri" w:cs="Calibri"/>
          <w:sz w:val="24"/>
          <w:szCs w:val="24"/>
        </w:rPr>
      </w:pPr>
    </w:p>
    <w:p w14:paraId="77F7F0A8" w14:textId="77777777" w:rsidR="000E23E8" w:rsidRPr="002430CD" w:rsidRDefault="000E23E8" w:rsidP="002430CD">
      <w:pPr>
        <w:pStyle w:val="Heading2"/>
        <w:spacing w:line="360" w:lineRule="auto"/>
        <w:jc w:val="both"/>
        <w:rPr>
          <w:rFonts w:ascii="Calibri" w:hAnsi="Calibri" w:cs="Calibri"/>
          <w:color w:val="auto"/>
          <w:sz w:val="24"/>
          <w:szCs w:val="24"/>
        </w:rPr>
      </w:pPr>
      <w:bookmarkStart w:id="4" w:name="_Toc197343311"/>
      <w:r w:rsidRPr="002430CD">
        <w:rPr>
          <w:rFonts w:ascii="Calibri" w:hAnsi="Calibri" w:cs="Calibri"/>
          <w:color w:val="auto"/>
          <w:sz w:val="24"/>
          <w:szCs w:val="24"/>
        </w:rPr>
        <w:t>Guest Experience</w:t>
      </w:r>
      <w:bookmarkEnd w:id="4"/>
    </w:p>
    <w:p w14:paraId="7DD85FB4" w14:textId="77777777" w:rsidR="000E23E8" w:rsidRPr="002430CD" w:rsidRDefault="000E23E8" w:rsidP="002430CD">
      <w:pPr>
        <w:spacing w:line="360" w:lineRule="auto"/>
        <w:jc w:val="both"/>
        <w:rPr>
          <w:rFonts w:ascii="Calibri" w:hAnsi="Calibri" w:cs="Calibri"/>
          <w:sz w:val="24"/>
          <w:szCs w:val="24"/>
        </w:rPr>
      </w:pPr>
      <w:r w:rsidRPr="002430CD">
        <w:rPr>
          <w:rFonts w:ascii="Calibri" w:hAnsi="Calibri" w:cs="Calibri"/>
          <w:sz w:val="24"/>
          <w:szCs w:val="24"/>
        </w:rPr>
        <w:t xml:space="preserve">Sustainability is not an intangible requirement at the DaVinci Hotel; it is woven deeply into the fabric of every guest experience, adding significance, comfort, and cultural enrichment to stays. The sophisticated Italian-chic ambience is blended with green aspects so fluidly that guests can experience the charm and attractiveness of Italian hospitality and warmth without harming the environment. From check-in to check-out, every aspect is designed to provide a luxurious but moral experience. Rooms, where guests are greeted by soft natural light, include reclaimed wood, organic fabrics, and chic Venetian-style accessories. Serene environments </w:t>
      </w:r>
      <w:r w:rsidRPr="002430CD">
        <w:rPr>
          <w:rFonts w:ascii="Calibri" w:hAnsi="Calibri" w:cs="Calibri"/>
          <w:sz w:val="24"/>
          <w:szCs w:val="24"/>
        </w:rPr>
        <w:lastRenderedPageBreak/>
        <w:t>are balanced by high-tech room amenities, allowing guests to manage their carbon trail (Moliner et al., 2019). They can track their water and energy consumption in real time through digital displays and receive rewards for staying on target with sustainability targets in the form of spa coupons or free drinks. These kinds of technologies make sustainability easy and customised, and therefore make responsible living enjoyable as part of the vacation experience.</w:t>
      </w:r>
    </w:p>
    <w:p w14:paraId="70DC7433" w14:textId="77777777" w:rsidR="000E23E8" w:rsidRPr="002430CD" w:rsidRDefault="000E23E8" w:rsidP="002430CD">
      <w:pPr>
        <w:spacing w:line="360" w:lineRule="auto"/>
        <w:jc w:val="both"/>
        <w:rPr>
          <w:rFonts w:ascii="Calibri" w:hAnsi="Calibri" w:cs="Calibri"/>
          <w:sz w:val="24"/>
          <w:szCs w:val="24"/>
        </w:rPr>
      </w:pPr>
      <w:r w:rsidRPr="002430CD">
        <w:rPr>
          <w:rFonts w:ascii="Calibri" w:hAnsi="Calibri" w:cs="Calibri"/>
          <w:sz w:val="24"/>
          <w:szCs w:val="24"/>
        </w:rPr>
        <w:t>The food service of the hotel is another area where sustainability enhances guest satisfaction. Guests have access to gourmet Italian dishes made from fresh Welsh produce, locally sourced or grown in the hotel's kitchen garden. Tasting menus include narration, where chefs tell the story of the local and seasonal origins of ingredients. For wine and coffee lovers, organic Italian wine and fair-trade espresso offer the authentic high-end experience that resonates with ethical choice-making (Warwick, 2024). In addition to the accommodation and cuisine, the hotel offers experiential, educational experiences that disturb and engage. The guests can participate in guided "green tours" of the hotel's energy systems and kitchen garden, join Italian cooking demonstrations using local ingredients, or participate in beach cleanups and composting workshops. Cultural activities such as Italian film nights, language exchanges, and exhibits of Swansea local eco-artists allow for a deeper connection with the community of Swansea and the spirit of Da Vinci.</w:t>
      </w:r>
    </w:p>
    <w:p w14:paraId="0C3F0859" w14:textId="5E99EA9A" w:rsidR="002136E3" w:rsidRPr="002430CD" w:rsidRDefault="000E23E8" w:rsidP="002430CD">
      <w:pPr>
        <w:spacing w:line="360" w:lineRule="auto"/>
        <w:jc w:val="both"/>
        <w:rPr>
          <w:rFonts w:ascii="Calibri" w:hAnsi="Calibri" w:cs="Calibri"/>
          <w:sz w:val="24"/>
          <w:szCs w:val="24"/>
        </w:rPr>
      </w:pPr>
      <w:r w:rsidRPr="002430CD">
        <w:rPr>
          <w:rFonts w:ascii="Calibri" w:hAnsi="Calibri" w:cs="Calibri"/>
          <w:sz w:val="24"/>
          <w:szCs w:val="24"/>
        </w:rPr>
        <w:t xml:space="preserve">For families, interactive activities such as eco treasure hunts and child-friendly sustainability scavenger hunts involve green learning. Private eco-spa treatments can be booked by families, or families can enjoy low-light "Earth Hour" nights amidst the stars. Each activity is designed to be decadent, enriching, and aligned with the goals of the hotel (Sharrock, </w:t>
      </w:r>
      <w:proofErr w:type="spellStart"/>
      <w:r w:rsidRPr="002430CD">
        <w:rPr>
          <w:rFonts w:ascii="Calibri" w:hAnsi="Calibri" w:cs="Calibri"/>
          <w:sz w:val="24"/>
          <w:szCs w:val="24"/>
        </w:rPr>
        <w:t>Struwig</w:t>
      </w:r>
      <w:proofErr w:type="spellEnd"/>
      <w:r w:rsidRPr="002430CD">
        <w:rPr>
          <w:rFonts w:ascii="Calibri" w:hAnsi="Calibri" w:cs="Calibri"/>
          <w:sz w:val="24"/>
          <w:szCs w:val="24"/>
        </w:rPr>
        <w:t xml:space="preserve">, and </w:t>
      </w:r>
      <w:proofErr w:type="spellStart"/>
      <w:r w:rsidRPr="002430CD">
        <w:rPr>
          <w:rFonts w:ascii="Calibri" w:hAnsi="Calibri" w:cs="Calibri"/>
          <w:sz w:val="24"/>
          <w:szCs w:val="24"/>
        </w:rPr>
        <w:t>Hensens</w:t>
      </w:r>
      <w:proofErr w:type="spellEnd"/>
      <w:r w:rsidRPr="002430CD">
        <w:rPr>
          <w:rFonts w:ascii="Calibri" w:hAnsi="Calibri" w:cs="Calibri"/>
          <w:sz w:val="24"/>
          <w:szCs w:val="24"/>
        </w:rPr>
        <w:t>, 2021). Ultimately, the DaVinci Hotel redefines hospitality in that it demonstrates that sustainable practices can maximise, not limit, guest pleasure. With refined design, deep interaction, and thoughtful service, visitors leave not just refreshed, but also inspired to live more attentively in their daily lives.</w:t>
      </w:r>
    </w:p>
    <w:p w14:paraId="697ACFC6" w14:textId="62F0DC50" w:rsidR="000E23E8" w:rsidRPr="00A24AD0" w:rsidRDefault="000E23E8" w:rsidP="002430CD">
      <w:pPr>
        <w:pStyle w:val="Heading2"/>
        <w:spacing w:line="360" w:lineRule="auto"/>
        <w:jc w:val="both"/>
        <w:rPr>
          <w:rFonts w:ascii="Calibri" w:hAnsi="Calibri" w:cs="Calibri"/>
          <w:b/>
          <w:bCs/>
          <w:color w:val="auto"/>
          <w:sz w:val="24"/>
          <w:szCs w:val="24"/>
        </w:rPr>
      </w:pPr>
      <w:bookmarkStart w:id="5" w:name="_Toc197343312"/>
      <w:r w:rsidRPr="00A24AD0">
        <w:rPr>
          <w:rFonts w:ascii="Calibri" w:hAnsi="Calibri" w:cs="Calibri"/>
          <w:b/>
          <w:bCs/>
          <w:color w:val="auto"/>
          <w:sz w:val="24"/>
          <w:szCs w:val="24"/>
        </w:rPr>
        <w:t>Conclusio</w:t>
      </w:r>
      <w:r w:rsidR="00BC1F18" w:rsidRPr="00A24AD0">
        <w:rPr>
          <w:rFonts w:ascii="Calibri" w:hAnsi="Calibri" w:cs="Calibri"/>
          <w:b/>
          <w:bCs/>
          <w:color w:val="auto"/>
          <w:sz w:val="24"/>
          <w:szCs w:val="24"/>
        </w:rPr>
        <w:t>n</w:t>
      </w:r>
      <w:bookmarkEnd w:id="5"/>
    </w:p>
    <w:p w14:paraId="2781BC11" w14:textId="77777777" w:rsidR="000E23E8" w:rsidRPr="002430CD" w:rsidRDefault="000E23E8" w:rsidP="002430CD">
      <w:pPr>
        <w:spacing w:line="360" w:lineRule="auto"/>
        <w:jc w:val="both"/>
        <w:rPr>
          <w:rFonts w:ascii="Calibri" w:hAnsi="Calibri" w:cs="Calibri"/>
          <w:sz w:val="24"/>
          <w:szCs w:val="24"/>
        </w:rPr>
      </w:pPr>
      <w:r w:rsidRPr="002430CD">
        <w:rPr>
          <w:rFonts w:ascii="Calibri" w:hAnsi="Calibri" w:cs="Calibri"/>
          <w:sz w:val="24"/>
          <w:szCs w:val="24"/>
        </w:rPr>
        <w:t xml:space="preserve">DaVinci Hotel is a trailblazing combination of Italian style and sustainability in Swansea's city centre. By making use of green technology, using resources in loops, and empowering visitors, the hotel shows that luxury and accountability may go hand-in-hand. Through community </w:t>
      </w:r>
      <w:r w:rsidRPr="002430CD">
        <w:rPr>
          <w:rFonts w:ascii="Calibri" w:hAnsi="Calibri" w:cs="Calibri"/>
          <w:sz w:val="24"/>
          <w:szCs w:val="24"/>
        </w:rPr>
        <w:lastRenderedPageBreak/>
        <w:t>involvement, responsible sourcing of food, and a zero-waste policy, its activities benefit local businesses as much as global sustainable goals. Far from just being somewhere to lay one's head, the DaVinci Hotel gives guests a chance to engage with meaningful environmental practices while enjoying an experience they will never forget. This concept resonates with a growing demand for responsible travel and places the hotel at the forefront of sustainable hospitality. By doing that, it sets the trend for other hotels to follow for achieving operational excellence with environmental and societal responsibility.</w:t>
      </w:r>
    </w:p>
    <w:p w14:paraId="33701360" w14:textId="4F70309B" w:rsidR="000E23E8" w:rsidRPr="002430CD" w:rsidRDefault="000E23E8" w:rsidP="002430CD">
      <w:pPr>
        <w:spacing w:line="360" w:lineRule="auto"/>
        <w:jc w:val="both"/>
        <w:rPr>
          <w:rFonts w:ascii="Calibri" w:hAnsi="Calibri" w:cs="Calibri"/>
          <w:sz w:val="24"/>
          <w:szCs w:val="24"/>
        </w:rPr>
      </w:pPr>
    </w:p>
    <w:p w14:paraId="011809F8" w14:textId="77777777" w:rsidR="00255ED2" w:rsidRPr="002430CD" w:rsidRDefault="00255ED2" w:rsidP="002430CD">
      <w:pPr>
        <w:spacing w:line="360" w:lineRule="auto"/>
        <w:jc w:val="both"/>
        <w:rPr>
          <w:rFonts w:ascii="Calibri" w:hAnsi="Calibri" w:cs="Calibri"/>
          <w:sz w:val="24"/>
          <w:szCs w:val="24"/>
        </w:rPr>
      </w:pPr>
    </w:p>
    <w:p w14:paraId="0AA9FB9A" w14:textId="65E82EB4" w:rsidR="00255ED2" w:rsidRPr="002430CD" w:rsidRDefault="00255ED2" w:rsidP="002430CD">
      <w:pPr>
        <w:pStyle w:val="Heading1"/>
        <w:spacing w:line="360" w:lineRule="auto"/>
        <w:jc w:val="both"/>
        <w:rPr>
          <w:rFonts w:ascii="Calibri" w:hAnsi="Calibri" w:cs="Calibri"/>
          <w:color w:val="auto"/>
          <w:sz w:val="24"/>
          <w:szCs w:val="24"/>
        </w:rPr>
      </w:pPr>
      <w:bookmarkStart w:id="6" w:name="_Toc195974813"/>
      <w:r w:rsidRPr="002430CD">
        <w:rPr>
          <w:rFonts w:ascii="Calibri" w:hAnsi="Calibri" w:cs="Calibri"/>
          <w:color w:val="auto"/>
          <w:sz w:val="24"/>
          <w:szCs w:val="24"/>
        </w:rPr>
        <w:t>References</w:t>
      </w:r>
      <w:bookmarkEnd w:id="6"/>
    </w:p>
    <w:p w14:paraId="3626015D" w14:textId="77777777" w:rsidR="00255ED2" w:rsidRPr="002430CD" w:rsidRDefault="00255ED2" w:rsidP="002430CD">
      <w:pPr>
        <w:spacing w:line="360" w:lineRule="auto"/>
        <w:jc w:val="both"/>
        <w:rPr>
          <w:rFonts w:ascii="Calibri" w:hAnsi="Calibri" w:cs="Calibri"/>
          <w:sz w:val="24"/>
          <w:szCs w:val="24"/>
        </w:rPr>
      </w:pPr>
      <w:r w:rsidRPr="002430CD">
        <w:rPr>
          <w:rFonts w:ascii="Calibri" w:hAnsi="Calibri" w:cs="Calibri"/>
          <w:sz w:val="24"/>
          <w:szCs w:val="24"/>
        </w:rPr>
        <w:t>Al-</w:t>
      </w:r>
      <w:proofErr w:type="spellStart"/>
      <w:r w:rsidRPr="002430CD">
        <w:rPr>
          <w:rFonts w:ascii="Calibri" w:hAnsi="Calibri" w:cs="Calibri"/>
          <w:sz w:val="24"/>
          <w:szCs w:val="24"/>
        </w:rPr>
        <w:t>Rumaihi</w:t>
      </w:r>
      <w:proofErr w:type="spellEnd"/>
      <w:r w:rsidRPr="002430CD">
        <w:rPr>
          <w:rFonts w:ascii="Calibri" w:hAnsi="Calibri" w:cs="Calibri"/>
          <w:sz w:val="24"/>
          <w:szCs w:val="24"/>
        </w:rPr>
        <w:t>, A., McKay, G., Mackey, H.R. and Al-Ansari, T., (2020). Environmental impact assessment of food waste management using two composting techniques. </w:t>
      </w:r>
      <w:r w:rsidRPr="002430CD">
        <w:rPr>
          <w:rFonts w:ascii="Calibri" w:hAnsi="Calibri" w:cs="Calibri"/>
          <w:i/>
          <w:iCs/>
          <w:sz w:val="24"/>
          <w:szCs w:val="24"/>
        </w:rPr>
        <w:t>Sustainability</w:t>
      </w:r>
      <w:r w:rsidRPr="002430CD">
        <w:rPr>
          <w:rFonts w:ascii="Calibri" w:hAnsi="Calibri" w:cs="Calibri"/>
          <w:sz w:val="24"/>
          <w:szCs w:val="24"/>
        </w:rPr>
        <w:t>, </w:t>
      </w:r>
      <w:r w:rsidRPr="002430CD">
        <w:rPr>
          <w:rFonts w:ascii="Calibri" w:hAnsi="Calibri" w:cs="Calibri"/>
          <w:i/>
          <w:iCs/>
          <w:sz w:val="24"/>
          <w:szCs w:val="24"/>
        </w:rPr>
        <w:t>12</w:t>
      </w:r>
      <w:r w:rsidRPr="002430CD">
        <w:rPr>
          <w:rFonts w:ascii="Calibri" w:hAnsi="Calibri" w:cs="Calibri"/>
          <w:sz w:val="24"/>
          <w:szCs w:val="24"/>
        </w:rPr>
        <w:t>(4), p.1595.</w:t>
      </w:r>
    </w:p>
    <w:p w14:paraId="6B0F0C06" w14:textId="77777777" w:rsidR="00255ED2" w:rsidRPr="002430CD" w:rsidRDefault="00255ED2" w:rsidP="002430CD">
      <w:pPr>
        <w:spacing w:line="360" w:lineRule="auto"/>
        <w:jc w:val="both"/>
        <w:rPr>
          <w:rFonts w:ascii="Calibri" w:hAnsi="Calibri" w:cs="Calibri"/>
          <w:sz w:val="24"/>
          <w:szCs w:val="24"/>
        </w:rPr>
      </w:pPr>
      <w:r w:rsidRPr="002430CD">
        <w:rPr>
          <w:rFonts w:ascii="Calibri" w:hAnsi="Calibri" w:cs="Calibri"/>
          <w:sz w:val="24"/>
          <w:szCs w:val="24"/>
          <w:lang w:val="it-IT"/>
        </w:rPr>
        <w:t xml:space="preserve">Antonova, N., Ruiz-Rosa, I. and Mendoza-Jiménez, J., (2021). </w:t>
      </w:r>
      <w:r w:rsidRPr="002430CD">
        <w:rPr>
          <w:rFonts w:ascii="Calibri" w:hAnsi="Calibri" w:cs="Calibri"/>
          <w:sz w:val="24"/>
          <w:szCs w:val="24"/>
        </w:rPr>
        <w:t>Water resources in the hotel industry: a systematic literature review. </w:t>
      </w:r>
      <w:r w:rsidRPr="002430CD">
        <w:rPr>
          <w:rFonts w:ascii="Calibri" w:hAnsi="Calibri" w:cs="Calibri"/>
          <w:i/>
          <w:iCs/>
          <w:sz w:val="24"/>
          <w:szCs w:val="24"/>
        </w:rPr>
        <w:t>International Journal of Contemporary Hospitality Management</w:t>
      </w:r>
      <w:r w:rsidRPr="002430CD">
        <w:rPr>
          <w:rFonts w:ascii="Calibri" w:hAnsi="Calibri" w:cs="Calibri"/>
          <w:sz w:val="24"/>
          <w:szCs w:val="24"/>
        </w:rPr>
        <w:t>, </w:t>
      </w:r>
      <w:r w:rsidRPr="002430CD">
        <w:rPr>
          <w:rFonts w:ascii="Calibri" w:hAnsi="Calibri" w:cs="Calibri"/>
          <w:i/>
          <w:iCs/>
          <w:sz w:val="24"/>
          <w:szCs w:val="24"/>
        </w:rPr>
        <w:t>33</w:t>
      </w:r>
      <w:r w:rsidRPr="002430CD">
        <w:rPr>
          <w:rFonts w:ascii="Calibri" w:hAnsi="Calibri" w:cs="Calibri"/>
          <w:sz w:val="24"/>
          <w:szCs w:val="24"/>
        </w:rPr>
        <w:t>(2), pp.628-649.</w:t>
      </w:r>
    </w:p>
    <w:p w14:paraId="3B4D27B5" w14:textId="77777777" w:rsidR="00255ED2" w:rsidRPr="002430CD" w:rsidRDefault="00255ED2" w:rsidP="002430CD">
      <w:pPr>
        <w:spacing w:line="360" w:lineRule="auto"/>
        <w:jc w:val="both"/>
        <w:rPr>
          <w:rFonts w:ascii="Calibri" w:hAnsi="Calibri" w:cs="Calibri"/>
          <w:sz w:val="24"/>
          <w:szCs w:val="24"/>
        </w:rPr>
      </w:pPr>
      <w:r w:rsidRPr="002430CD">
        <w:rPr>
          <w:rFonts w:ascii="Calibri" w:hAnsi="Calibri" w:cs="Calibri"/>
          <w:sz w:val="24"/>
          <w:szCs w:val="24"/>
        </w:rPr>
        <w:t>Berti, G. and Mulligan, C., (2016). Competitiveness of small farms and innovative food supply chains: The role of food hubs in creating sustainable regional and local food systems. </w:t>
      </w:r>
      <w:r w:rsidRPr="002430CD">
        <w:rPr>
          <w:rFonts w:ascii="Calibri" w:hAnsi="Calibri" w:cs="Calibri"/>
          <w:i/>
          <w:iCs/>
          <w:sz w:val="24"/>
          <w:szCs w:val="24"/>
        </w:rPr>
        <w:t>Sustainability</w:t>
      </w:r>
      <w:r w:rsidRPr="002430CD">
        <w:rPr>
          <w:rFonts w:ascii="Calibri" w:hAnsi="Calibri" w:cs="Calibri"/>
          <w:sz w:val="24"/>
          <w:szCs w:val="24"/>
        </w:rPr>
        <w:t>, </w:t>
      </w:r>
      <w:r w:rsidRPr="002430CD">
        <w:rPr>
          <w:rFonts w:ascii="Calibri" w:hAnsi="Calibri" w:cs="Calibri"/>
          <w:i/>
          <w:iCs/>
          <w:sz w:val="24"/>
          <w:szCs w:val="24"/>
        </w:rPr>
        <w:t>8</w:t>
      </w:r>
      <w:r w:rsidRPr="002430CD">
        <w:rPr>
          <w:rFonts w:ascii="Calibri" w:hAnsi="Calibri" w:cs="Calibri"/>
          <w:sz w:val="24"/>
          <w:szCs w:val="24"/>
        </w:rPr>
        <w:t>(7), p.616.</w:t>
      </w:r>
    </w:p>
    <w:p w14:paraId="19F92964" w14:textId="77777777" w:rsidR="00255ED2" w:rsidRPr="002430CD" w:rsidRDefault="00255ED2" w:rsidP="002430CD">
      <w:pPr>
        <w:spacing w:line="360" w:lineRule="auto"/>
        <w:jc w:val="both"/>
        <w:rPr>
          <w:rFonts w:ascii="Calibri" w:hAnsi="Calibri" w:cs="Calibri"/>
          <w:sz w:val="24"/>
          <w:szCs w:val="24"/>
        </w:rPr>
      </w:pPr>
      <w:r w:rsidRPr="002430CD">
        <w:rPr>
          <w:rFonts w:ascii="Calibri" w:hAnsi="Calibri" w:cs="Calibri"/>
          <w:sz w:val="24"/>
          <w:szCs w:val="24"/>
        </w:rPr>
        <w:t xml:space="preserve">Da Vinci Hotel (2025) </w:t>
      </w:r>
      <w:r w:rsidRPr="002430CD">
        <w:rPr>
          <w:rFonts w:ascii="Calibri" w:hAnsi="Calibri" w:cs="Calibri"/>
          <w:i/>
          <w:iCs/>
          <w:sz w:val="24"/>
          <w:szCs w:val="24"/>
        </w:rPr>
        <w:t>Hotel da Vinci ****: Luxury Hotel in Paris: Official Website</w:t>
      </w:r>
      <w:r w:rsidRPr="002430CD">
        <w:rPr>
          <w:rFonts w:ascii="Calibri" w:hAnsi="Calibri" w:cs="Calibri"/>
          <w:sz w:val="24"/>
          <w:szCs w:val="24"/>
        </w:rPr>
        <w:t xml:space="preserve">, </w:t>
      </w:r>
      <w:r w:rsidRPr="002430CD">
        <w:rPr>
          <w:rFonts w:ascii="Calibri" w:hAnsi="Calibri" w:cs="Calibri"/>
          <w:i/>
          <w:iCs/>
          <w:sz w:val="24"/>
          <w:szCs w:val="24"/>
        </w:rPr>
        <w:t xml:space="preserve">Hotel Da Vinci **** | luxury hotel in </w:t>
      </w:r>
      <w:proofErr w:type="spellStart"/>
      <w:r w:rsidRPr="002430CD">
        <w:rPr>
          <w:rFonts w:ascii="Calibri" w:hAnsi="Calibri" w:cs="Calibri"/>
          <w:i/>
          <w:iCs/>
          <w:sz w:val="24"/>
          <w:szCs w:val="24"/>
        </w:rPr>
        <w:t>paris</w:t>
      </w:r>
      <w:proofErr w:type="spellEnd"/>
      <w:r w:rsidRPr="002430CD">
        <w:rPr>
          <w:rFonts w:ascii="Calibri" w:hAnsi="Calibri" w:cs="Calibri"/>
          <w:i/>
          <w:iCs/>
          <w:sz w:val="24"/>
          <w:szCs w:val="24"/>
        </w:rPr>
        <w:t xml:space="preserve"> | OFFICIAL WEBSITE</w:t>
      </w:r>
      <w:r w:rsidRPr="002430CD">
        <w:rPr>
          <w:rFonts w:ascii="Calibri" w:hAnsi="Calibri" w:cs="Calibri"/>
          <w:sz w:val="24"/>
          <w:szCs w:val="24"/>
        </w:rPr>
        <w:t xml:space="preserve">. Available at: https://www.hoteldavinciparis.com/en/ (Accessed: 19 April 2025). </w:t>
      </w:r>
    </w:p>
    <w:p w14:paraId="06B5A49E" w14:textId="77777777" w:rsidR="00255ED2" w:rsidRPr="002430CD" w:rsidRDefault="00255ED2" w:rsidP="002430CD">
      <w:pPr>
        <w:spacing w:line="360" w:lineRule="auto"/>
        <w:jc w:val="both"/>
        <w:rPr>
          <w:rFonts w:ascii="Calibri" w:hAnsi="Calibri" w:cs="Calibri"/>
          <w:sz w:val="24"/>
          <w:szCs w:val="24"/>
        </w:rPr>
      </w:pPr>
      <w:r w:rsidRPr="002430CD">
        <w:rPr>
          <w:rFonts w:ascii="Calibri" w:hAnsi="Calibri" w:cs="Calibri"/>
          <w:sz w:val="24"/>
          <w:szCs w:val="24"/>
        </w:rPr>
        <w:t>Davis, B., Lockwood, A., Pantelidis, I.S. and Alcott, P., (2018). </w:t>
      </w:r>
      <w:r w:rsidRPr="002430CD">
        <w:rPr>
          <w:rFonts w:ascii="Calibri" w:hAnsi="Calibri" w:cs="Calibri"/>
          <w:i/>
          <w:iCs/>
          <w:sz w:val="24"/>
          <w:szCs w:val="24"/>
        </w:rPr>
        <w:t>Food and beverage management</w:t>
      </w:r>
      <w:r w:rsidRPr="002430CD">
        <w:rPr>
          <w:rFonts w:ascii="Calibri" w:hAnsi="Calibri" w:cs="Calibri"/>
          <w:sz w:val="24"/>
          <w:szCs w:val="24"/>
        </w:rPr>
        <w:t>. Routledge.</w:t>
      </w:r>
    </w:p>
    <w:p w14:paraId="0178F939" w14:textId="77777777" w:rsidR="00255ED2" w:rsidRPr="002430CD" w:rsidRDefault="00255ED2" w:rsidP="002430CD">
      <w:pPr>
        <w:spacing w:line="360" w:lineRule="auto"/>
        <w:jc w:val="both"/>
        <w:rPr>
          <w:rFonts w:ascii="Calibri" w:hAnsi="Calibri" w:cs="Calibri"/>
          <w:sz w:val="24"/>
          <w:szCs w:val="24"/>
        </w:rPr>
      </w:pPr>
      <w:r w:rsidRPr="002430CD">
        <w:rPr>
          <w:rFonts w:ascii="Calibri" w:hAnsi="Calibri" w:cs="Calibri"/>
          <w:sz w:val="24"/>
          <w:szCs w:val="24"/>
        </w:rPr>
        <w:t xml:space="preserve">Hall, C.M. and </w:t>
      </w:r>
      <w:proofErr w:type="spellStart"/>
      <w:r w:rsidRPr="002430CD">
        <w:rPr>
          <w:rFonts w:ascii="Calibri" w:hAnsi="Calibri" w:cs="Calibri"/>
          <w:sz w:val="24"/>
          <w:szCs w:val="24"/>
        </w:rPr>
        <w:t>Gössling</w:t>
      </w:r>
      <w:proofErr w:type="spellEnd"/>
      <w:r w:rsidRPr="002430CD">
        <w:rPr>
          <w:rFonts w:ascii="Calibri" w:hAnsi="Calibri" w:cs="Calibri"/>
          <w:sz w:val="24"/>
          <w:szCs w:val="24"/>
        </w:rPr>
        <w:t>, S., (2016). </w:t>
      </w:r>
      <w:r w:rsidRPr="002430CD">
        <w:rPr>
          <w:rFonts w:ascii="Calibri" w:hAnsi="Calibri" w:cs="Calibri"/>
          <w:i/>
          <w:iCs/>
          <w:sz w:val="24"/>
          <w:szCs w:val="24"/>
        </w:rPr>
        <w:t>Food tourism and regional development</w:t>
      </w:r>
      <w:r w:rsidRPr="002430CD">
        <w:rPr>
          <w:rFonts w:ascii="Calibri" w:hAnsi="Calibri" w:cs="Calibri"/>
          <w:sz w:val="24"/>
          <w:szCs w:val="24"/>
        </w:rPr>
        <w:t> (pp. 3-57).</w:t>
      </w:r>
    </w:p>
    <w:p w14:paraId="18FDBF8C" w14:textId="77777777" w:rsidR="00255ED2" w:rsidRPr="002430CD" w:rsidRDefault="00255ED2" w:rsidP="002430CD">
      <w:pPr>
        <w:spacing w:line="360" w:lineRule="auto"/>
        <w:jc w:val="both"/>
        <w:rPr>
          <w:rFonts w:ascii="Calibri" w:hAnsi="Calibri" w:cs="Calibri"/>
          <w:sz w:val="24"/>
          <w:szCs w:val="24"/>
        </w:rPr>
      </w:pPr>
      <w:r w:rsidRPr="002430CD">
        <w:rPr>
          <w:rFonts w:ascii="Calibri" w:hAnsi="Calibri" w:cs="Calibri"/>
          <w:sz w:val="24"/>
          <w:szCs w:val="24"/>
        </w:rPr>
        <w:t>Hussain, S. and Soni, G., (2025). Sustainable Waste Management Practices in the Hospitality Industry: Towards Environmental Responsibility and Economic Viability. In </w:t>
      </w:r>
      <w:r w:rsidRPr="002430CD">
        <w:rPr>
          <w:rFonts w:ascii="Calibri" w:hAnsi="Calibri" w:cs="Calibri"/>
          <w:i/>
          <w:iCs/>
          <w:sz w:val="24"/>
          <w:szCs w:val="24"/>
        </w:rPr>
        <w:t xml:space="preserve">Sustainable Waste </w:t>
      </w:r>
      <w:r w:rsidRPr="002430CD">
        <w:rPr>
          <w:rFonts w:ascii="Calibri" w:hAnsi="Calibri" w:cs="Calibri"/>
          <w:i/>
          <w:iCs/>
          <w:sz w:val="24"/>
          <w:szCs w:val="24"/>
        </w:rPr>
        <w:lastRenderedPageBreak/>
        <w:t>Management in the Tourism and Hospitality Sectors</w:t>
      </w:r>
      <w:r w:rsidRPr="002430CD">
        <w:rPr>
          <w:rFonts w:ascii="Calibri" w:hAnsi="Calibri" w:cs="Calibri"/>
          <w:sz w:val="24"/>
          <w:szCs w:val="24"/>
        </w:rPr>
        <w:t> (pp. 91-124). IGI Global Scientific Publishing.</w:t>
      </w:r>
    </w:p>
    <w:p w14:paraId="59AA2E68" w14:textId="77777777" w:rsidR="00255ED2" w:rsidRPr="002430CD" w:rsidRDefault="00255ED2" w:rsidP="002430CD">
      <w:pPr>
        <w:spacing w:line="360" w:lineRule="auto"/>
        <w:jc w:val="both"/>
        <w:rPr>
          <w:rFonts w:ascii="Calibri" w:hAnsi="Calibri" w:cs="Calibri"/>
          <w:sz w:val="24"/>
          <w:szCs w:val="24"/>
        </w:rPr>
      </w:pPr>
      <w:proofErr w:type="spellStart"/>
      <w:r w:rsidRPr="002430CD">
        <w:rPr>
          <w:rFonts w:ascii="Calibri" w:hAnsi="Calibri" w:cs="Calibri"/>
          <w:sz w:val="24"/>
          <w:szCs w:val="24"/>
        </w:rPr>
        <w:t>Kabeyi</w:t>
      </w:r>
      <w:proofErr w:type="spellEnd"/>
      <w:r w:rsidRPr="002430CD">
        <w:rPr>
          <w:rFonts w:ascii="Calibri" w:hAnsi="Calibri" w:cs="Calibri"/>
          <w:sz w:val="24"/>
          <w:szCs w:val="24"/>
        </w:rPr>
        <w:t>, M.J.B. and Olanrewaju, O.A., (2022). Sustainable energy transition for renewable and low-carbon grid electricity generation and supply. </w:t>
      </w:r>
      <w:r w:rsidRPr="002430CD">
        <w:rPr>
          <w:rFonts w:ascii="Calibri" w:hAnsi="Calibri" w:cs="Calibri"/>
          <w:i/>
          <w:iCs/>
          <w:sz w:val="24"/>
          <w:szCs w:val="24"/>
        </w:rPr>
        <w:t>Frontiers in Energy Research</w:t>
      </w:r>
      <w:r w:rsidRPr="002430CD">
        <w:rPr>
          <w:rFonts w:ascii="Calibri" w:hAnsi="Calibri" w:cs="Calibri"/>
          <w:sz w:val="24"/>
          <w:szCs w:val="24"/>
        </w:rPr>
        <w:t>, </w:t>
      </w:r>
      <w:r w:rsidRPr="002430CD">
        <w:rPr>
          <w:rFonts w:ascii="Calibri" w:hAnsi="Calibri" w:cs="Calibri"/>
          <w:i/>
          <w:iCs/>
          <w:sz w:val="24"/>
          <w:szCs w:val="24"/>
        </w:rPr>
        <w:t>9</w:t>
      </w:r>
      <w:r w:rsidRPr="002430CD">
        <w:rPr>
          <w:rFonts w:ascii="Calibri" w:hAnsi="Calibri" w:cs="Calibri"/>
          <w:sz w:val="24"/>
          <w:szCs w:val="24"/>
        </w:rPr>
        <w:t>, p.743114.</w:t>
      </w:r>
    </w:p>
    <w:p w14:paraId="70C33B3C" w14:textId="77777777" w:rsidR="00255ED2" w:rsidRPr="002430CD" w:rsidRDefault="00255ED2" w:rsidP="002430CD">
      <w:pPr>
        <w:spacing w:line="360" w:lineRule="auto"/>
        <w:jc w:val="both"/>
        <w:rPr>
          <w:rFonts w:ascii="Calibri" w:hAnsi="Calibri" w:cs="Calibri"/>
          <w:sz w:val="24"/>
          <w:szCs w:val="24"/>
        </w:rPr>
      </w:pPr>
      <w:r w:rsidRPr="002430CD">
        <w:rPr>
          <w:rFonts w:ascii="Calibri" w:hAnsi="Calibri" w:cs="Calibri"/>
          <w:sz w:val="24"/>
          <w:szCs w:val="24"/>
        </w:rPr>
        <w:t xml:space="preserve">Khatter, A., McGrath, M., Pyke, J., White, L. and </w:t>
      </w:r>
      <w:proofErr w:type="spellStart"/>
      <w:r w:rsidRPr="002430CD">
        <w:rPr>
          <w:rFonts w:ascii="Calibri" w:hAnsi="Calibri" w:cs="Calibri"/>
          <w:sz w:val="24"/>
          <w:szCs w:val="24"/>
        </w:rPr>
        <w:t>Lockstone</w:t>
      </w:r>
      <w:proofErr w:type="spellEnd"/>
      <w:r w:rsidRPr="002430CD">
        <w:rPr>
          <w:rFonts w:ascii="Calibri" w:hAnsi="Calibri" w:cs="Calibri"/>
          <w:sz w:val="24"/>
          <w:szCs w:val="24"/>
        </w:rPr>
        <w:t>-Binney, L., (2019). Analysis of hotels’ environmentally sustainable policies and practices: Sustainability and corporate social responsibility in hospitality and tourism. </w:t>
      </w:r>
      <w:r w:rsidRPr="002430CD">
        <w:rPr>
          <w:rFonts w:ascii="Calibri" w:hAnsi="Calibri" w:cs="Calibri"/>
          <w:i/>
          <w:iCs/>
          <w:sz w:val="24"/>
          <w:szCs w:val="24"/>
        </w:rPr>
        <w:t>International Journal of Contemporary Hospitality Management</w:t>
      </w:r>
      <w:r w:rsidRPr="002430CD">
        <w:rPr>
          <w:rFonts w:ascii="Calibri" w:hAnsi="Calibri" w:cs="Calibri"/>
          <w:sz w:val="24"/>
          <w:szCs w:val="24"/>
        </w:rPr>
        <w:t>, </w:t>
      </w:r>
      <w:r w:rsidRPr="002430CD">
        <w:rPr>
          <w:rFonts w:ascii="Calibri" w:hAnsi="Calibri" w:cs="Calibri"/>
          <w:i/>
          <w:iCs/>
          <w:sz w:val="24"/>
          <w:szCs w:val="24"/>
        </w:rPr>
        <w:t>31</w:t>
      </w:r>
      <w:r w:rsidRPr="002430CD">
        <w:rPr>
          <w:rFonts w:ascii="Calibri" w:hAnsi="Calibri" w:cs="Calibri"/>
          <w:sz w:val="24"/>
          <w:szCs w:val="24"/>
        </w:rPr>
        <w:t>(6), pp.2394-2410.</w:t>
      </w:r>
    </w:p>
    <w:p w14:paraId="0CC46117" w14:textId="77777777" w:rsidR="00255ED2" w:rsidRPr="002430CD" w:rsidRDefault="00255ED2" w:rsidP="002430CD">
      <w:pPr>
        <w:spacing w:line="360" w:lineRule="auto"/>
        <w:jc w:val="both"/>
        <w:rPr>
          <w:rFonts w:ascii="Calibri" w:hAnsi="Calibri" w:cs="Calibri"/>
          <w:sz w:val="24"/>
          <w:szCs w:val="24"/>
        </w:rPr>
      </w:pPr>
      <w:r w:rsidRPr="002430CD">
        <w:rPr>
          <w:rFonts w:ascii="Calibri" w:hAnsi="Calibri" w:cs="Calibri"/>
          <w:sz w:val="24"/>
          <w:szCs w:val="24"/>
        </w:rPr>
        <w:t>Kim, Y.H., Barber, N. and Kim, D.K., (2019). Sustainability research in the hotel industry: Past, present, and future. </w:t>
      </w:r>
      <w:r w:rsidRPr="002430CD">
        <w:rPr>
          <w:rFonts w:ascii="Calibri" w:hAnsi="Calibri" w:cs="Calibri"/>
          <w:i/>
          <w:iCs/>
          <w:sz w:val="24"/>
          <w:szCs w:val="24"/>
        </w:rPr>
        <w:t>Journal of Hospitality Marketing &amp; Management</w:t>
      </w:r>
      <w:r w:rsidRPr="002430CD">
        <w:rPr>
          <w:rFonts w:ascii="Calibri" w:hAnsi="Calibri" w:cs="Calibri"/>
          <w:sz w:val="24"/>
          <w:szCs w:val="24"/>
        </w:rPr>
        <w:t>, </w:t>
      </w:r>
      <w:r w:rsidRPr="002430CD">
        <w:rPr>
          <w:rFonts w:ascii="Calibri" w:hAnsi="Calibri" w:cs="Calibri"/>
          <w:i/>
          <w:iCs/>
          <w:sz w:val="24"/>
          <w:szCs w:val="24"/>
        </w:rPr>
        <w:t>28</w:t>
      </w:r>
      <w:r w:rsidRPr="002430CD">
        <w:rPr>
          <w:rFonts w:ascii="Calibri" w:hAnsi="Calibri" w:cs="Calibri"/>
          <w:sz w:val="24"/>
          <w:szCs w:val="24"/>
        </w:rPr>
        <w:t>(5), pp.576-620.</w:t>
      </w:r>
    </w:p>
    <w:p w14:paraId="64CD5F3C" w14:textId="77777777" w:rsidR="00255ED2" w:rsidRPr="002430CD" w:rsidRDefault="00255ED2" w:rsidP="002430CD">
      <w:pPr>
        <w:spacing w:line="360" w:lineRule="auto"/>
        <w:jc w:val="both"/>
        <w:rPr>
          <w:rFonts w:ascii="Calibri" w:hAnsi="Calibri" w:cs="Calibri"/>
          <w:sz w:val="24"/>
          <w:szCs w:val="24"/>
        </w:rPr>
      </w:pPr>
      <w:r w:rsidRPr="002430CD">
        <w:rPr>
          <w:rFonts w:ascii="Calibri" w:hAnsi="Calibri" w:cs="Calibri"/>
          <w:sz w:val="24"/>
          <w:szCs w:val="24"/>
        </w:rPr>
        <w:t>Knodel, L.V., (2019). Hotel management.</w:t>
      </w:r>
    </w:p>
    <w:p w14:paraId="35CB5D42" w14:textId="77777777" w:rsidR="00255ED2" w:rsidRPr="002430CD" w:rsidRDefault="00255ED2" w:rsidP="002430CD">
      <w:pPr>
        <w:spacing w:line="360" w:lineRule="auto"/>
        <w:jc w:val="both"/>
        <w:rPr>
          <w:rFonts w:ascii="Calibri" w:hAnsi="Calibri" w:cs="Calibri"/>
          <w:sz w:val="24"/>
          <w:szCs w:val="24"/>
        </w:rPr>
      </w:pPr>
      <w:r w:rsidRPr="002430CD">
        <w:rPr>
          <w:rFonts w:ascii="Calibri" w:hAnsi="Calibri" w:cs="Calibri"/>
          <w:sz w:val="24"/>
          <w:szCs w:val="24"/>
          <w:lang w:val="it-IT"/>
        </w:rPr>
        <w:t xml:space="preserve">Moliner, M.Á., Monferrer, D., Estrada, M. and Rodríguez, R.M., (2019). </w:t>
      </w:r>
      <w:r w:rsidRPr="002430CD">
        <w:rPr>
          <w:rFonts w:ascii="Calibri" w:hAnsi="Calibri" w:cs="Calibri"/>
          <w:sz w:val="24"/>
          <w:szCs w:val="24"/>
        </w:rPr>
        <w:t>Environmental sustainability and the hospitality customer experience: A study in tourist accommodation. </w:t>
      </w:r>
      <w:r w:rsidRPr="002430CD">
        <w:rPr>
          <w:rFonts w:ascii="Calibri" w:hAnsi="Calibri" w:cs="Calibri"/>
          <w:i/>
          <w:iCs/>
          <w:sz w:val="24"/>
          <w:szCs w:val="24"/>
        </w:rPr>
        <w:t>Sustainability</w:t>
      </w:r>
      <w:r w:rsidRPr="002430CD">
        <w:rPr>
          <w:rFonts w:ascii="Calibri" w:hAnsi="Calibri" w:cs="Calibri"/>
          <w:sz w:val="24"/>
          <w:szCs w:val="24"/>
        </w:rPr>
        <w:t>, </w:t>
      </w:r>
      <w:r w:rsidRPr="002430CD">
        <w:rPr>
          <w:rFonts w:ascii="Calibri" w:hAnsi="Calibri" w:cs="Calibri"/>
          <w:i/>
          <w:iCs/>
          <w:sz w:val="24"/>
          <w:szCs w:val="24"/>
        </w:rPr>
        <w:t>11</w:t>
      </w:r>
      <w:r w:rsidRPr="002430CD">
        <w:rPr>
          <w:rFonts w:ascii="Calibri" w:hAnsi="Calibri" w:cs="Calibri"/>
          <w:sz w:val="24"/>
          <w:szCs w:val="24"/>
        </w:rPr>
        <w:t>(19), p.5279.</w:t>
      </w:r>
    </w:p>
    <w:p w14:paraId="55C58C5C" w14:textId="77777777" w:rsidR="00255ED2" w:rsidRPr="002430CD" w:rsidRDefault="00255ED2" w:rsidP="002430CD">
      <w:pPr>
        <w:spacing w:line="360" w:lineRule="auto"/>
        <w:jc w:val="both"/>
        <w:rPr>
          <w:rFonts w:ascii="Calibri" w:hAnsi="Calibri" w:cs="Calibri"/>
          <w:sz w:val="24"/>
          <w:szCs w:val="24"/>
        </w:rPr>
      </w:pPr>
      <w:r w:rsidRPr="002430CD">
        <w:rPr>
          <w:rFonts w:ascii="Calibri" w:hAnsi="Calibri" w:cs="Calibri"/>
          <w:sz w:val="24"/>
          <w:szCs w:val="24"/>
        </w:rPr>
        <w:t>Nayak, N.P., Albrecht, J.N. and Coetzee, W., (2023). 11 Water Management in Hotels. </w:t>
      </w:r>
      <w:r w:rsidRPr="002430CD">
        <w:rPr>
          <w:rFonts w:ascii="Calibri" w:hAnsi="Calibri" w:cs="Calibri"/>
          <w:i/>
          <w:iCs/>
          <w:sz w:val="24"/>
          <w:szCs w:val="24"/>
        </w:rPr>
        <w:t>Teaching Cases in Tourism, Hospitality and Events</w:t>
      </w:r>
      <w:r w:rsidRPr="002430CD">
        <w:rPr>
          <w:rFonts w:ascii="Calibri" w:hAnsi="Calibri" w:cs="Calibri"/>
          <w:sz w:val="24"/>
          <w:szCs w:val="24"/>
        </w:rPr>
        <w:t>, p.125.</w:t>
      </w:r>
    </w:p>
    <w:p w14:paraId="16A68808" w14:textId="77777777" w:rsidR="00255ED2" w:rsidRPr="002430CD" w:rsidRDefault="00255ED2" w:rsidP="002430CD">
      <w:pPr>
        <w:spacing w:line="360" w:lineRule="auto"/>
        <w:jc w:val="both"/>
        <w:rPr>
          <w:rFonts w:ascii="Calibri" w:hAnsi="Calibri" w:cs="Calibri"/>
          <w:sz w:val="24"/>
          <w:szCs w:val="24"/>
        </w:rPr>
      </w:pPr>
      <w:proofErr w:type="spellStart"/>
      <w:r w:rsidRPr="002430CD">
        <w:rPr>
          <w:rFonts w:ascii="Calibri" w:hAnsi="Calibri" w:cs="Calibri"/>
          <w:sz w:val="24"/>
          <w:szCs w:val="24"/>
        </w:rPr>
        <w:t>Obersteiner</w:t>
      </w:r>
      <w:proofErr w:type="spellEnd"/>
      <w:r w:rsidRPr="002430CD">
        <w:rPr>
          <w:rFonts w:ascii="Calibri" w:hAnsi="Calibri" w:cs="Calibri"/>
          <w:sz w:val="24"/>
          <w:szCs w:val="24"/>
        </w:rPr>
        <w:t xml:space="preserve">, G., </w:t>
      </w:r>
      <w:proofErr w:type="spellStart"/>
      <w:r w:rsidRPr="002430CD">
        <w:rPr>
          <w:rFonts w:ascii="Calibri" w:hAnsi="Calibri" w:cs="Calibri"/>
          <w:sz w:val="24"/>
          <w:szCs w:val="24"/>
        </w:rPr>
        <w:t>Gollnow</w:t>
      </w:r>
      <w:proofErr w:type="spellEnd"/>
      <w:r w:rsidRPr="002430CD">
        <w:rPr>
          <w:rFonts w:ascii="Calibri" w:hAnsi="Calibri" w:cs="Calibri"/>
          <w:sz w:val="24"/>
          <w:szCs w:val="24"/>
        </w:rPr>
        <w:t>, S. and Eriksson, M., (2021). Carbon footprint reduction potential of waste management strategies in tourism. </w:t>
      </w:r>
      <w:r w:rsidRPr="002430CD">
        <w:rPr>
          <w:rFonts w:ascii="Calibri" w:hAnsi="Calibri" w:cs="Calibri"/>
          <w:i/>
          <w:iCs/>
          <w:sz w:val="24"/>
          <w:szCs w:val="24"/>
        </w:rPr>
        <w:t>Environmental Development</w:t>
      </w:r>
      <w:r w:rsidRPr="002430CD">
        <w:rPr>
          <w:rFonts w:ascii="Calibri" w:hAnsi="Calibri" w:cs="Calibri"/>
          <w:sz w:val="24"/>
          <w:szCs w:val="24"/>
        </w:rPr>
        <w:t>, </w:t>
      </w:r>
      <w:r w:rsidRPr="002430CD">
        <w:rPr>
          <w:rFonts w:ascii="Calibri" w:hAnsi="Calibri" w:cs="Calibri"/>
          <w:i/>
          <w:iCs/>
          <w:sz w:val="24"/>
          <w:szCs w:val="24"/>
        </w:rPr>
        <w:t>39</w:t>
      </w:r>
      <w:r w:rsidRPr="002430CD">
        <w:rPr>
          <w:rFonts w:ascii="Calibri" w:hAnsi="Calibri" w:cs="Calibri"/>
          <w:sz w:val="24"/>
          <w:szCs w:val="24"/>
        </w:rPr>
        <w:t>, p.100617.</w:t>
      </w:r>
    </w:p>
    <w:p w14:paraId="0DBD4FE2" w14:textId="77777777" w:rsidR="00255ED2" w:rsidRPr="002430CD" w:rsidRDefault="00255ED2" w:rsidP="002430CD">
      <w:pPr>
        <w:spacing w:line="360" w:lineRule="auto"/>
        <w:jc w:val="both"/>
        <w:rPr>
          <w:rFonts w:ascii="Calibri" w:hAnsi="Calibri" w:cs="Calibri"/>
          <w:sz w:val="24"/>
          <w:szCs w:val="24"/>
        </w:rPr>
      </w:pPr>
      <w:r w:rsidRPr="002430CD">
        <w:rPr>
          <w:rFonts w:ascii="Calibri" w:hAnsi="Calibri" w:cs="Calibri"/>
          <w:sz w:val="24"/>
          <w:szCs w:val="24"/>
        </w:rPr>
        <w:t xml:space="preserve">Rodríguez-Antón, J.M. and Alonso-Almeida, M.D.M., (2019). The circular economy strategy in hospitality: A </w:t>
      </w:r>
      <w:proofErr w:type="spellStart"/>
      <w:r w:rsidRPr="002430CD">
        <w:rPr>
          <w:rFonts w:ascii="Calibri" w:hAnsi="Calibri" w:cs="Calibri"/>
          <w:sz w:val="24"/>
          <w:szCs w:val="24"/>
        </w:rPr>
        <w:t>multicase</w:t>
      </w:r>
      <w:proofErr w:type="spellEnd"/>
      <w:r w:rsidRPr="002430CD">
        <w:rPr>
          <w:rFonts w:ascii="Calibri" w:hAnsi="Calibri" w:cs="Calibri"/>
          <w:sz w:val="24"/>
          <w:szCs w:val="24"/>
        </w:rPr>
        <w:t xml:space="preserve"> approach. </w:t>
      </w:r>
      <w:r w:rsidRPr="002430CD">
        <w:rPr>
          <w:rFonts w:ascii="Calibri" w:hAnsi="Calibri" w:cs="Calibri"/>
          <w:i/>
          <w:iCs/>
          <w:sz w:val="24"/>
          <w:szCs w:val="24"/>
        </w:rPr>
        <w:t>Sustainability</w:t>
      </w:r>
      <w:r w:rsidRPr="002430CD">
        <w:rPr>
          <w:rFonts w:ascii="Calibri" w:hAnsi="Calibri" w:cs="Calibri"/>
          <w:sz w:val="24"/>
          <w:szCs w:val="24"/>
        </w:rPr>
        <w:t>, </w:t>
      </w:r>
      <w:r w:rsidRPr="002430CD">
        <w:rPr>
          <w:rFonts w:ascii="Calibri" w:hAnsi="Calibri" w:cs="Calibri"/>
          <w:i/>
          <w:iCs/>
          <w:sz w:val="24"/>
          <w:szCs w:val="24"/>
        </w:rPr>
        <w:t>11</w:t>
      </w:r>
      <w:r w:rsidRPr="002430CD">
        <w:rPr>
          <w:rFonts w:ascii="Calibri" w:hAnsi="Calibri" w:cs="Calibri"/>
          <w:sz w:val="24"/>
          <w:szCs w:val="24"/>
        </w:rPr>
        <w:t>(20), p.5665.</w:t>
      </w:r>
    </w:p>
    <w:p w14:paraId="32AE54B0" w14:textId="77777777" w:rsidR="00255ED2" w:rsidRPr="002430CD" w:rsidRDefault="00255ED2" w:rsidP="002430CD">
      <w:pPr>
        <w:spacing w:line="360" w:lineRule="auto"/>
        <w:jc w:val="both"/>
        <w:rPr>
          <w:rFonts w:ascii="Calibri" w:hAnsi="Calibri" w:cs="Calibri"/>
          <w:sz w:val="24"/>
          <w:szCs w:val="24"/>
        </w:rPr>
      </w:pPr>
      <w:r w:rsidRPr="002430CD">
        <w:rPr>
          <w:rFonts w:ascii="Calibri" w:hAnsi="Calibri" w:cs="Calibri"/>
          <w:sz w:val="24"/>
          <w:szCs w:val="24"/>
        </w:rPr>
        <w:t xml:space="preserve">Sharrock, M.J., </w:t>
      </w:r>
      <w:proofErr w:type="spellStart"/>
      <w:r w:rsidRPr="002430CD">
        <w:rPr>
          <w:rFonts w:ascii="Calibri" w:hAnsi="Calibri" w:cs="Calibri"/>
          <w:sz w:val="24"/>
          <w:szCs w:val="24"/>
        </w:rPr>
        <w:t>Struwig</w:t>
      </w:r>
      <w:proofErr w:type="spellEnd"/>
      <w:r w:rsidRPr="002430CD">
        <w:rPr>
          <w:rFonts w:ascii="Calibri" w:hAnsi="Calibri" w:cs="Calibri"/>
          <w:sz w:val="24"/>
          <w:szCs w:val="24"/>
        </w:rPr>
        <w:t xml:space="preserve">, M.W. and </w:t>
      </w:r>
      <w:proofErr w:type="spellStart"/>
      <w:r w:rsidRPr="002430CD">
        <w:rPr>
          <w:rFonts w:ascii="Calibri" w:hAnsi="Calibri" w:cs="Calibri"/>
          <w:sz w:val="24"/>
          <w:szCs w:val="24"/>
        </w:rPr>
        <w:t>Hensens</w:t>
      </w:r>
      <w:proofErr w:type="spellEnd"/>
      <w:r w:rsidRPr="002430CD">
        <w:rPr>
          <w:rFonts w:ascii="Calibri" w:hAnsi="Calibri" w:cs="Calibri"/>
          <w:sz w:val="24"/>
          <w:szCs w:val="24"/>
        </w:rPr>
        <w:t>, W., (2021). The Influence of Sustainable Initiatives on Hotel Guest Experience. </w:t>
      </w:r>
      <w:r w:rsidRPr="002430CD">
        <w:rPr>
          <w:rFonts w:ascii="Calibri" w:hAnsi="Calibri" w:cs="Calibri"/>
          <w:i/>
          <w:iCs/>
          <w:sz w:val="24"/>
          <w:szCs w:val="24"/>
        </w:rPr>
        <w:t>African Journal of Hospitality, Tourism and Leisure</w:t>
      </w:r>
      <w:r w:rsidRPr="002430CD">
        <w:rPr>
          <w:rFonts w:ascii="Calibri" w:hAnsi="Calibri" w:cs="Calibri"/>
          <w:sz w:val="24"/>
          <w:szCs w:val="24"/>
        </w:rPr>
        <w:t>, </w:t>
      </w:r>
      <w:r w:rsidRPr="002430CD">
        <w:rPr>
          <w:rFonts w:ascii="Calibri" w:hAnsi="Calibri" w:cs="Calibri"/>
          <w:i/>
          <w:iCs/>
          <w:sz w:val="24"/>
          <w:szCs w:val="24"/>
        </w:rPr>
        <w:t>10</w:t>
      </w:r>
      <w:r w:rsidRPr="002430CD">
        <w:rPr>
          <w:rFonts w:ascii="Calibri" w:hAnsi="Calibri" w:cs="Calibri"/>
          <w:sz w:val="24"/>
          <w:szCs w:val="24"/>
        </w:rPr>
        <w:t>(2), pp.425-440.</w:t>
      </w:r>
    </w:p>
    <w:p w14:paraId="64F3B7A1" w14:textId="77777777" w:rsidR="00255ED2" w:rsidRPr="002430CD" w:rsidRDefault="00255ED2" w:rsidP="002430CD">
      <w:pPr>
        <w:spacing w:line="360" w:lineRule="auto"/>
        <w:jc w:val="both"/>
        <w:rPr>
          <w:rFonts w:ascii="Calibri" w:hAnsi="Calibri" w:cs="Calibri"/>
          <w:sz w:val="24"/>
          <w:szCs w:val="24"/>
        </w:rPr>
      </w:pPr>
      <w:r w:rsidRPr="002430CD">
        <w:rPr>
          <w:rFonts w:ascii="Calibri" w:hAnsi="Calibri" w:cs="Calibri"/>
          <w:sz w:val="24"/>
          <w:szCs w:val="24"/>
        </w:rPr>
        <w:t>Singh, A., Tyagi, P.K. and Garg, A. eds., (2024). </w:t>
      </w:r>
      <w:r w:rsidRPr="002430CD">
        <w:rPr>
          <w:rFonts w:ascii="Calibri" w:hAnsi="Calibri" w:cs="Calibri"/>
          <w:i/>
          <w:iCs/>
          <w:sz w:val="24"/>
          <w:szCs w:val="24"/>
        </w:rPr>
        <w:t>Sustainable Disposal Methods of Food Wastes in Hospitality Operations</w:t>
      </w:r>
      <w:r w:rsidRPr="002430CD">
        <w:rPr>
          <w:rFonts w:ascii="Calibri" w:hAnsi="Calibri" w:cs="Calibri"/>
          <w:sz w:val="24"/>
          <w:szCs w:val="24"/>
        </w:rPr>
        <w:t>. IGI Global.</w:t>
      </w:r>
    </w:p>
    <w:p w14:paraId="74D89791" w14:textId="77777777" w:rsidR="00255ED2" w:rsidRPr="002430CD" w:rsidRDefault="00255ED2" w:rsidP="002430CD">
      <w:pPr>
        <w:spacing w:line="360" w:lineRule="auto"/>
        <w:jc w:val="both"/>
        <w:rPr>
          <w:rFonts w:ascii="Calibri" w:hAnsi="Calibri" w:cs="Calibri"/>
          <w:sz w:val="24"/>
          <w:szCs w:val="24"/>
        </w:rPr>
      </w:pPr>
      <w:r w:rsidRPr="002430CD">
        <w:rPr>
          <w:rFonts w:ascii="Calibri" w:hAnsi="Calibri" w:cs="Calibri"/>
          <w:sz w:val="24"/>
          <w:szCs w:val="24"/>
        </w:rPr>
        <w:t>Smith, C.J., (2023). </w:t>
      </w:r>
      <w:r w:rsidRPr="002430CD">
        <w:rPr>
          <w:rFonts w:ascii="Calibri" w:hAnsi="Calibri" w:cs="Calibri"/>
          <w:i/>
          <w:iCs/>
          <w:sz w:val="24"/>
          <w:szCs w:val="24"/>
        </w:rPr>
        <w:t>Greening the Getaway: Designing a Luxury Resort for the Eco-Conscious Traveller</w:t>
      </w:r>
      <w:r w:rsidRPr="002430CD">
        <w:rPr>
          <w:rFonts w:ascii="Calibri" w:hAnsi="Calibri" w:cs="Calibri"/>
          <w:sz w:val="24"/>
          <w:szCs w:val="24"/>
        </w:rPr>
        <w:t> (Master's thesis, University of Maryland, College Park).</w:t>
      </w:r>
    </w:p>
    <w:p w14:paraId="343B8E16" w14:textId="77777777" w:rsidR="00255ED2" w:rsidRPr="002430CD" w:rsidRDefault="00255ED2" w:rsidP="002430CD">
      <w:pPr>
        <w:spacing w:line="360" w:lineRule="auto"/>
        <w:jc w:val="both"/>
        <w:rPr>
          <w:rFonts w:ascii="Calibri" w:hAnsi="Calibri" w:cs="Calibri"/>
          <w:sz w:val="24"/>
          <w:szCs w:val="24"/>
        </w:rPr>
      </w:pPr>
      <w:r w:rsidRPr="002430CD">
        <w:rPr>
          <w:rFonts w:ascii="Calibri" w:hAnsi="Calibri" w:cs="Calibri"/>
          <w:sz w:val="24"/>
          <w:szCs w:val="24"/>
        </w:rPr>
        <w:lastRenderedPageBreak/>
        <w:t xml:space="preserve">Taghipour, A., </w:t>
      </w:r>
      <w:proofErr w:type="spellStart"/>
      <w:r w:rsidRPr="002430CD">
        <w:rPr>
          <w:rFonts w:ascii="Calibri" w:hAnsi="Calibri" w:cs="Calibri"/>
          <w:sz w:val="24"/>
          <w:szCs w:val="24"/>
        </w:rPr>
        <w:t>Padash</w:t>
      </w:r>
      <w:proofErr w:type="spellEnd"/>
      <w:r w:rsidRPr="002430CD">
        <w:rPr>
          <w:rFonts w:ascii="Calibri" w:hAnsi="Calibri" w:cs="Calibri"/>
          <w:sz w:val="24"/>
          <w:szCs w:val="24"/>
        </w:rPr>
        <w:t>, A., Etemadi, V., Khazaei, M. and Ebrahimi, S., (2024). Sustainable and Circular Hotels and the Water–Food–Energy Nexus: Integration of Agrivoltaics, Hydropower, Solar Cells, Water Reservoirs, and Green Roofs. </w:t>
      </w:r>
      <w:r w:rsidRPr="002430CD">
        <w:rPr>
          <w:rFonts w:ascii="Calibri" w:hAnsi="Calibri" w:cs="Calibri"/>
          <w:i/>
          <w:iCs/>
          <w:sz w:val="24"/>
          <w:szCs w:val="24"/>
        </w:rPr>
        <w:t>Sustainability</w:t>
      </w:r>
      <w:r w:rsidRPr="002430CD">
        <w:rPr>
          <w:rFonts w:ascii="Calibri" w:hAnsi="Calibri" w:cs="Calibri"/>
          <w:sz w:val="24"/>
          <w:szCs w:val="24"/>
        </w:rPr>
        <w:t>, </w:t>
      </w:r>
      <w:r w:rsidRPr="002430CD">
        <w:rPr>
          <w:rFonts w:ascii="Calibri" w:hAnsi="Calibri" w:cs="Calibri"/>
          <w:i/>
          <w:iCs/>
          <w:sz w:val="24"/>
          <w:szCs w:val="24"/>
        </w:rPr>
        <w:t>16</w:t>
      </w:r>
      <w:r w:rsidRPr="002430CD">
        <w:rPr>
          <w:rFonts w:ascii="Calibri" w:hAnsi="Calibri" w:cs="Calibri"/>
          <w:sz w:val="24"/>
          <w:szCs w:val="24"/>
        </w:rPr>
        <w:t>(5), p.1985.</w:t>
      </w:r>
    </w:p>
    <w:p w14:paraId="6BC6B7EF" w14:textId="77777777" w:rsidR="00255ED2" w:rsidRPr="002430CD" w:rsidRDefault="00255ED2" w:rsidP="002430CD">
      <w:pPr>
        <w:spacing w:line="360" w:lineRule="auto"/>
        <w:jc w:val="both"/>
        <w:rPr>
          <w:rFonts w:ascii="Calibri" w:hAnsi="Calibri" w:cs="Calibri"/>
          <w:sz w:val="24"/>
          <w:szCs w:val="24"/>
        </w:rPr>
      </w:pPr>
      <w:r w:rsidRPr="002430CD">
        <w:rPr>
          <w:rFonts w:ascii="Calibri" w:hAnsi="Calibri" w:cs="Calibri"/>
          <w:sz w:val="24"/>
          <w:szCs w:val="24"/>
        </w:rPr>
        <w:t>Trela, W.N., (2017). </w:t>
      </w:r>
      <w:r w:rsidRPr="002430CD">
        <w:rPr>
          <w:rFonts w:ascii="Calibri" w:hAnsi="Calibri" w:cs="Calibri"/>
          <w:i/>
          <w:iCs/>
          <w:sz w:val="24"/>
          <w:szCs w:val="24"/>
        </w:rPr>
        <w:t>Ecological Materials for Interior Design Use: Impact of Wood and Recycling Materials, for People Lives and the Environment</w:t>
      </w:r>
      <w:r w:rsidRPr="002430CD">
        <w:rPr>
          <w:rFonts w:ascii="Calibri" w:hAnsi="Calibri" w:cs="Calibri"/>
          <w:sz w:val="24"/>
          <w:szCs w:val="24"/>
        </w:rPr>
        <w:t xml:space="preserve"> (Master's thesis, </w:t>
      </w:r>
      <w:proofErr w:type="spellStart"/>
      <w:r w:rsidRPr="002430CD">
        <w:rPr>
          <w:rFonts w:ascii="Calibri" w:hAnsi="Calibri" w:cs="Calibri"/>
          <w:sz w:val="24"/>
          <w:szCs w:val="24"/>
        </w:rPr>
        <w:t>Universidade</w:t>
      </w:r>
      <w:proofErr w:type="spellEnd"/>
      <w:r w:rsidRPr="002430CD">
        <w:rPr>
          <w:rFonts w:ascii="Calibri" w:hAnsi="Calibri" w:cs="Calibri"/>
          <w:sz w:val="24"/>
          <w:szCs w:val="24"/>
        </w:rPr>
        <w:t xml:space="preserve"> de Lisboa (Portugal)).</w:t>
      </w:r>
    </w:p>
    <w:p w14:paraId="418B32C7" w14:textId="77777777" w:rsidR="00255ED2" w:rsidRPr="002430CD" w:rsidRDefault="00255ED2" w:rsidP="002430CD">
      <w:pPr>
        <w:spacing w:line="360" w:lineRule="auto"/>
        <w:jc w:val="both"/>
        <w:rPr>
          <w:rFonts w:ascii="Calibri" w:hAnsi="Calibri" w:cs="Calibri"/>
          <w:sz w:val="24"/>
          <w:szCs w:val="24"/>
        </w:rPr>
      </w:pPr>
      <w:proofErr w:type="spellStart"/>
      <w:r w:rsidRPr="002430CD">
        <w:rPr>
          <w:rFonts w:ascii="Calibri" w:hAnsi="Calibri" w:cs="Calibri"/>
          <w:sz w:val="24"/>
          <w:szCs w:val="24"/>
        </w:rPr>
        <w:t>Velaoras</w:t>
      </w:r>
      <w:proofErr w:type="spellEnd"/>
      <w:r w:rsidRPr="002430CD">
        <w:rPr>
          <w:rFonts w:ascii="Calibri" w:hAnsi="Calibri" w:cs="Calibri"/>
          <w:sz w:val="24"/>
          <w:szCs w:val="24"/>
        </w:rPr>
        <w:t xml:space="preserve">, K., </w:t>
      </w:r>
      <w:proofErr w:type="spellStart"/>
      <w:r w:rsidRPr="002430CD">
        <w:rPr>
          <w:rFonts w:ascii="Calibri" w:hAnsi="Calibri" w:cs="Calibri"/>
          <w:sz w:val="24"/>
          <w:szCs w:val="24"/>
        </w:rPr>
        <w:t>Menegaki</w:t>
      </w:r>
      <w:proofErr w:type="spellEnd"/>
      <w:r w:rsidRPr="002430CD">
        <w:rPr>
          <w:rFonts w:ascii="Calibri" w:hAnsi="Calibri" w:cs="Calibri"/>
          <w:sz w:val="24"/>
          <w:szCs w:val="24"/>
        </w:rPr>
        <w:t xml:space="preserve">, A.N., Polyzos, S. and </w:t>
      </w:r>
      <w:proofErr w:type="spellStart"/>
      <w:r w:rsidRPr="002430CD">
        <w:rPr>
          <w:rFonts w:ascii="Calibri" w:hAnsi="Calibri" w:cs="Calibri"/>
          <w:sz w:val="24"/>
          <w:szCs w:val="24"/>
        </w:rPr>
        <w:t>Gotzamani</w:t>
      </w:r>
      <w:proofErr w:type="spellEnd"/>
      <w:r w:rsidRPr="002430CD">
        <w:rPr>
          <w:rFonts w:ascii="Calibri" w:hAnsi="Calibri" w:cs="Calibri"/>
          <w:sz w:val="24"/>
          <w:szCs w:val="24"/>
        </w:rPr>
        <w:t>, K., (2025). The role of environmental certification in the hospitality industry: Assessing sustainability, consumer preferences, and the economic impact. </w:t>
      </w:r>
      <w:r w:rsidRPr="002430CD">
        <w:rPr>
          <w:rFonts w:ascii="Calibri" w:hAnsi="Calibri" w:cs="Calibri"/>
          <w:i/>
          <w:iCs/>
          <w:sz w:val="24"/>
          <w:szCs w:val="24"/>
        </w:rPr>
        <w:t>Sustainability</w:t>
      </w:r>
      <w:r w:rsidRPr="002430CD">
        <w:rPr>
          <w:rFonts w:ascii="Calibri" w:hAnsi="Calibri" w:cs="Calibri"/>
          <w:sz w:val="24"/>
          <w:szCs w:val="24"/>
        </w:rPr>
        <w:t>, </w:t>
      </w:r>
      <w:r w:rsidRPr="002430CD">
        <w:rPr>
          <w:rFonts w:ascii="Calibri" w:hAnsi="Calibri" w:cs="Calibri"/>
          <w:i/>
          <w:iCs/>
          <w:sz w:val="24"/>
          <w:szCs w:val="24"/>
        </w:rPr>
        <w:t>17</w:t>
      </w:r>
      <w:r w:rsidRPr="002430CD">
        <w:rPr>
          <w:rFonts w:ascii="Calibri" w:hAnsi="Calibri" w:cs="Calibri"/>
          <w:sz w:val="24"/>
          <w:szCs w:val="24"/>
        </w:rPr>
        <w:t>(2), p.650.</w:t>
      </w:r>
    </w:p>
    <w:p w14:paraId="1427C5F3" w14:textId="77777777" w:rsidR="00255ED2" w:rsidRPr="002430CD" w:rsidRDefault="00255ED2" w:rsidP="002430CD">
      <w:pPr>
        <w:spacing w:line="360" w:lineRule="auto"/>
        <w:jc w:val="both"/>
        <w:rPr>
          <w:rFonts w:ascii="Calibri" w:hAnsi="Calibri" w:cs="Calibri"/>
          <w:sz w:val="24"/>
          <w:szCs w:val="24"/>
        </w:rPr>
      </w:pPr>
      <w:r w:rsidRPr="002430CD">
        <w:rPr>
          <w:rFonts w:ascii="Calibri" w:hAnsi="Calibri" w:cs="Calibri"/>
          <w:sz w:val="24"/>
          <w:szCs w:val="24"/>
        </w:rPr>
        <w:t>Warwick, I., (2024). Customer Satisfaction and Supplier Collaboration in Italian Restaurant Operations.</w:t>
      </w:r>
    </w:p>
    <w:p w14:paraId="54E1C3F5" w14:textId="77777777" w:rsidR="00255ED2" w:rsidRPr="002430CD" w:rsidRDefault="00255ED2" w:rsidP="002430CD">
      <w:pPr>
        <w:spacing w:line="360" w:lineRule="auto"/>
        <w:jc w:val="both"/>
        <w:rPr>
          <w:rFonts w:ascii="Calibri" w:hAnsi="Calibri" w:cs="Calibri"/>
          <w:sz w:val="24"/>
          <w:szCs w:val="24"/>
        </w:rPr>
      </w:pPr>
      <w:r w:rsidRPr="002430CD">
        <w:rPr>
          <w:rFonts w:ascii="Calibri" w:hAnsi="Calibri" w:cs="Calibri"/>
          <w:sz w:val="24"/>
          <w:szCs w:val="24"/>
        </w:rPr>
        <w:t>Winfield, F. and Molthan-Hill, P., (2023). Food waste and food for thought. In </w:t>
      </w:r>
      <w:r w:rsidRPr="002430CD">
        <w:rPr>
          <w:rFonts w:ascii="Calibri" w:hAnsi="Calibri" w:cs="Calibri"/>
          <w:i/>
          <w:iCs/>
          <w:sz w:val="24"/>
          <w:szCs w:val="24"/>
        </w:rPr>
        <w:t>The Handbook of Carbon Management</w:t>
      </w:r>
      <w:r w:rsidRPr="002430CD">
        <w:rPr>
          <w:rFonts w:ascii="Calibri" w:hAnsi="Calibri" w:cs="Calibri"/>
          <w:sz w:val="24"/>
          <w:szCs w:val="24"/>
        </w:rPr>
        <w:t> (pp. 125-150). Routledge.</w:t>
      </w:r>
    </w:p>
    <w:p w14:paraId="74276F2F" w14:textId="77777777" w:rsidR="00255ED2" w:rsidRPr="002430CD" w:rsidRDefault="00255ED2" w:rsidP="002430CD">
      <w:pPr>
        <w:spacing w:line="360" w:lineRule="auto"/>
        <w:jc w:val="both"/>
        <w:rPr>
          <w:rFonts w:ascii="Calibri" w:hAnsi="Calibri" w:cs="Calibri"/>
          <w:sz w:val="24"/>
          <w:szCs w:val="24"/>
        </w:rPr>
      </w:pPr>
      <w:r w:rsidRPr="002430CD">
        <w:rPr>
          <w:rFonts w:ascii="Calibri" w:hAnsi="Calibri" w:cs="Calibri"/>
          <w:sz w:val="24"/>
          <w:szCs w:val="24"/>
        </w:rPr>
        <w:t xml:space="preserve">Zhang, S., </w:t>
      </w:r>
      <w:proofErr w:type="spellStart"/>
      <w:r w:rsidRPr="002430CD">
        <w:rPr>
          <w:rFonts w:ascii="Calibri" w:hAnsi="Calibri" w:cs="Calibri"/>
          <w:sz w:val="24"/>
          <w:szCs w:val="24"/>
        </w:rPr>
        <w:t>Ocłoń</w:t>
      </w:r>
      <w:proofErr w:type="spellEnd"/>
      <w:r w:rsidRPr="002430CD">
        <w:rPr>
          <w:rFonts w:ascii="Calibri" w:hAnsi="Calibri" w:cs="Calibri"/>
          <w:sz w:val="24"/>
          <w:szCs w:val="24"/>
        </w:rPr>
        <w:t xml:space="preserve">, P., </w:t>
      </w:r>
      <w:proofErr w:type="spellStart"/>
      <w:r w:rsidRPr="002430CD">
        <w:rPr>
          <w:rFonts w:ascii="Calibri" w:hAnsi="Calibri" w:cs="Calibri"/>
          <w:sz w:val="24"/>
          <w:szCs w:val="24"/>
        </w:rPr>
        <w:t>Klemeš</w:t>
      </w:r>
      <w:proofErr w:type="spellEnd"/>
      <w:r w:rsidRPr="002430CD">
        <w:rPr>
          <w:rFonts w:ascii="Calibri" w:hAnsi="Calibri" w:cs="Calibri"/>
          <w:sz w:val="24"/>
          <w:szCs w:val="24"/>
        </w:rPr>
        <w:t xml:space="preserve">, J.J., </w:t>
      </w:r>
      <w:proofErr w:type="spellStart"/>
      <w:r w:rsidRPr="002430CD">
        <w:rPr>
          <w:rFonts w:ascii="Calibri" w:hAnsi="Calibri" w:cs="Calibri"/>
          <w:sz w:val="24"/>
          <w:szCs w:val="24"/>
        </w:rPr>
        <w:t>Michorczyk</w:t>
      </w:r>
      <w:proofErr w:type="spellEnd"/>
      <w:r w:rsidRPr="002430CD">
        <w:rPr>
          <w:rFonts w:ascii="Calibri" w:hAnsi="Calibri" w:cs="Calibri"/>
          <w:sz w:val="24"/>
          <w:szCs w:val="24"/>
        </w:rPr>
        <w:t xml:space="preserve">, P., </w:t>
      </w:r>
      <w:proofErr w:type="spellStart"/>
      <w:r w:rsidRPr="002430CD">
        <w:rPr>
          <w:rFonts w:ascii="Calibri" w:hAnsi="Calibri" w:cs="Calibri"/>
          <w:sz w:val="24"/>
          <w:szCs w:val="24"/>
        </w:rPr>
        <w:t>Pielichowska</w:t>
      </w:r>
      <w:proofErr w:type="spellEnd"/>
      <w:r w:rsidRPr="002430CD">
        <w:rPr>
          <w:rFonts w:ascii="Calibri" w:hAnsi="Calibri" w:cs="Calibri"/>
          <w:sz w:val="24"/>
          <w:szCs w:val="24"/>
        </w:rPr>
        <w:t xml:space="preserve">, K. and </w:t>
      </w:r>
      <w:proofErr w:type="spellStart"/>
      <w:r w:rsidRPr="002430CD">
        <w:rPr>
          <w:rFonts w:ascii="Calibri" w:hAnsi="Calibri" w:cs="Calibri"/>
          <w:sz w:val="24"/>
          <w:szCs w:val="24"/>
        </w:rPr>
        <w:t>Pielichowski</w:t>
      </w:r>
      <w:proofErr w:type="spellEnd"/>
      <w:r w:rsidRPr="002430CD">
        <w:rPr>
          <w:rFonts w:ascii="Calibri" w:hAnsi="Calibri" w:cs="Calibri"/>
          <w:sz w:val="24"/>
          <w:szCs w:val="24"/>
        </w:rPr>
        <w:t>, K., (2022). Renewable energy systems for building heating, cooling and electricity production with thermal energy storage. </w:t>
      </w:r>
      <w:r w:rsidRPr="002430CD">
        <w:rPr>
          <w:rFonts w:ascii="Calibri" w:hAnsi="Calibri" w:cs="Calibri"/>
          <w:i/>
          <w:iCs/>
          <w:sz w:val="24"/>
          <w:szCs w:val="24"/>
        </w:rPr>
        <w:t>Renewable and Sustainable Energy Reviews</w:t>
      </w:r>
      <w:r w:rsidRPr="002430CD">
        <w:rPr>
          <w:rFonts w:ascii="Calibri" w:hAnsi="Calibri" w:cs="Calibri"/>
          <w:sz w:val="24"/>
          <w:szCs w:val="24"/>
        </w:rPr>
        <w:t>, </w:t>
      </w:r>
      <w:r w:rsidRPr="002430CD">
        <w:rPr>
          <w:rFonts w:ascii="Calibri" w:hAnsi="Calibri" w:cs="Calibri"/>
          <w:i/>
          <w:iCs/>
          <w:sz w:val="24"/>
          <w:szCs w:val="24"/>
        </w:rPr>
        <w:t>165</w:t>
      </w:r>
      <w:r w:rsidRPr="002430CD">
        <w:rPr>
          <w:rFonts w:ascii="Calibri" w:hAnsi="Calibri" w:cs="Calibri"/>
          <w:sz w:val="24"/>
          <w:szCs w:val="24"/>
        </w:rPr>
        <w:t>, p.112560.</w:t>
      </w:r>
    </w:p>
    <w:p w14:paraId="27E14E78" w14:textId="77777777" w:rsidR="00255ED2" w:rsidRPr="002430CD" w:rsidRDefault="00255ED2" w:rsidP="002430CD">
      <w:pPr>
        <w:spacing w:line="360" w:lineRule="auto"/>
        <w:jc w:val="both"/>
        <w:rPr>
          <w:rFonts w:ascii="Calibri" w:hAnsi="Calibri" w:cs="Calibri"/>
          <w:sz w:val="24"/>
          <w:szCs w:val="24"/>
        </w:rPr>
      </w:pPr>
    </w:p>
    <w:p w14:paraId="098C16C2" w14:textId="77777777" w:rsidR="00255ED2" w:rsidRPr="002430CD" w:rsidRDefault="00255ED2" w:rsidP="002430CD">
      <w:pPr>
        <w:spacing w:line="360" w:lineRule="auto"/>
        <w:jc w:val="both"/>
        <w:rPr>
          <w:rFonts w:ascii="Calibri" w:hAnsi="Calibri" w:cs="Calibri"/>
          <w:sz w:val="24"/>
          <w:szCs w:val="24"/>
        </w:rPr>
      </w:pPr>
    </w:p>
    <w:p w14:paraId="6CA4D5C6" w14:textId="77777777" w:rsidR="00255ED2" w:rsidRPr="002430CD" w:rsidRDefault="00255ED2" w:rsidP="002430CD">
      <w:pPr>
        <w:spacing w:line="360" w:lineRule="auto"/>
        <w:jc w:val="both"/>
        <w:rPr>
          <w:rFonts w:ascii="Calibri" w:hAnsi="Calibri" w:cs="Calibri"/>
          <w:sz w:val="24"/>
          <w:szCs w:val="24"/>
        </w:rPr>
      </w:pPr>
    </w:p>
    <w:sectPr w:rsidR="00255ED2" w:rsidRPr="002430CD">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706A7C5" w14:textId="77777777" w:rsidR="00281A2B" w:rsidRDefault="00281A2B" w:rsidP="008875C9">
      <w:pPr>
        <w:spacing w:after="0" w:line="240" w:lineRule="auto"/>
      </w:pPr>
      <w:r>
        <w:separator/>
      </w:r>
    </w:p>
  </w:endnote>
  <w:endnote w:type="continuationSeparator" w:id="0">
    <w:p w14:paraId="1D6C236F" w14:textId="77777777" w:rsidR="00281A2B" w:rsidRDefault="00281A2B" w:rsidP="008875C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05477912"/>
      <w:docPartObj>
        <w:docPartGallery w:val="Page Numbers (Bottom of Page)"/>
        <w:docPartUnique/>
      </w:docPartObj>
    </w:sdtPr>
    <w:sdtEndPr>
      <w:rPr>
        <w:noProof/>
      </w:rPr>
    </w:sdtEndPr>
    <w:sdtContent>
      <w:p w14:paraId="6A90DFE9" w14:textId="161B98E4" w:rsidR="008875C9" w:rsidRDefault="008875C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BB83C33" w14:textId="77777777" w:rsidR="008875C9" w:rsidRDefault="008875C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36504B6" w14:textId="77777777" w:rsidR="00281A2B" w:rsidRDefault="00281A2B" w:rsidP="008875C9">
      <w:pPr>
        <w:spacing w:after="0" w:line="240" w:lineRule="auto"/>
      </w:pPr>
      <w:r>
        <w:separator/>
      </w:r>
    </w:p>
  </w:footnote>
  <w:footnote w:type="continuationSeparator" w:id="0">
    <w:p w14:paraId="4656EE9D" w14:textId="77777777" w:rsidR="00281A2B" w:rsidRDefault="00281A2B" w:rsidP="008875C9">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E23E8"/>
    <w:rsid w:val="000A587F"/>
    <w:rsid w:val="000C4A4A"/>
    <w:rsid w:val="000E23E8"/>
    <w:rsid w:val="0012302A"/>
    <w:rsid w:val="002136E3"/>
    <w:rsid w:val="00220F8F"/>
    <w:rsid w:val="002430CD"/>
    <w:rsid w:val="00255ED2"/>
    <w:rsid w:val="00281A2B"/>
    <w:rsid w:val="003363BD"/>
    <w:rsid w:val="00342490"/>
    <w:rsid w:val="00360CBF"/>
    <w:rsid w:val="003A0754"/>
    <w:rsid w:val="003E1DB8"/>
    <w:rsid w:val="00522643"/>
    <w:rsid w:val="005E19B4"/>
    <w:rsid w:val="00627AC7"/>
    <w:rsid w:val="00674D63"/>
    <w:rsid w:val="007D392F"/>
    <w:rsid w:val="00843E99"/>
    <w:rsid w:val="008875C9"/>
    <w:rsid w:val="00924AA8"/>
    <w:rsid w:val="00A24AD0"/>
    <w:rsid w:val="00A50F25"/>
    <w:rsid w:val="00A72FB0"/>
    <w:rsid w:val="00B31B0A"/>
    <w:rsid w:val="00BC1F18"/>
    <w:rsid w:val="00BF428A"/>
    <w:rsid w:val="00C74407"/>
    <w:rsid w:val="00CD7CB0"/>
    <w:rsid w:val="00D84B2E"/>
    <w:rsid w:val="00DE5DD6"/>
    <w:rsid w:val="00E96384"/>
    <w:rsid w:val="00EF1EC4"/>
    <w:rsid w:val="00FE292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A2EF04"/>
  <w15:chartTrackingRefBased/>
  <w15:docId w15:val="{613DC76E-6449-4023-8CB7-18E101E82A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E23E8"/>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0E23E8"/>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0E23E8"/>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0E23E8"/>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0E23E8"/>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0E23E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E23E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E23E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E23E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E23E8"/>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0E23E8"/>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0E23E8"/>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0E23E8"/>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0E23E8"/>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0E23E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E23E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E23E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E23E8"/>
    <w:rPr>
      <w:rFonts w:eastAsiaTheme="majorEastAsia" w:cstheme="majorBidi"/>
      <w:color w:val="272727" w:themeColor="text1" w:themeTint="D8"/>
    </w:rPr>
  </w:style>
  <w:style w:type="paragraph" w:styleId="Title">
    <w:name w:val="Title"/>
    <w:basedOn w:val="Normal"/>
    <w:next w:val="Normal"/>
    <w:link w:val="TitleChar"/>
    <w:uiPriority w:val="10"/>
    <w:qFormat/>
    <w:rsid w:val="000E23E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E23E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E23E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E23E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E23E8"/>
    <w:pPr>
      <w:spacing w:before="160"/>
      <w:jc w:val="center"/>
    </w:pPr>
    <w:rPr>
      <w:i/>
      <w:iCs/>
      <w:color w:val="404040" w:themeColor="text1" w:themeTint="BF"/>
    </w:rPr>
  </w:style>
  <w:style w:type="character" w:customStyle="1" w:styleId="QuoteChar">
    <w:name w:val="Quote Char"/>
    <w:basedOn w:val="DefaultParagraphFont"/>
    <w:link w:val="Quote"/>
    <w:uiPriority w:val="29"/>
    <w:rsid w:val="000E23E8"/>
    <w:rPr>
      <w:i/>
      <w:iCs/>
      <w:color w:val="404040" w:themeColor="text1" w:themeTint="BF"/>
    </w:rPr>
  </w:style>
  <w:style w:type="paragraph" w:styleId="ListParagraph">
    <w:name w:val="List Paragraph"/>
    <w:basedOn w:val="Normal"/>
    <w:uiPriority w:val="34"/>
    <w:qFormat/>
    <w:rsid w:val="000E23E8"/>
    <w:pPr>
      <w:ind w:left="720"/>
      <w:contextualSpacing/>
    </w:pPr>
  </w:style>
  <w:style w:type="character" w:styleId="IntenseEmphasis">
    <w:name w:val="Intense Emphasis"/>
    <w:basedOn w:val="DefaultParagraphFont"/>
    <w:uiPriority w:val="21"/>
    <w:qFormat/>
    <w:rsid w:val="000E23E8"/>
    <w:rPr>
      <w:i/>
      <w:iCs/>
      <w:color w:val="2F5496" w:themeColor="accent1" w:themeShade="BF"/>
    </w:rPr>
  </w:style>
  <w:style w:type="paragraph" w:styleId="IntenseQuote">
    <w:name w:val="Intense Quote"/>
    <w:basedOn w:val="Normal"/>
    <w:next w:val="Normal"/>
    <w:link w:val="IntenseQuoteChar"/>
    <w:uiPriority w:val="30"/>
    <w:qFormat/>
    <w:rsid w:val="000E23E8"/>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0E23E8"/>
    <w:rPr>
      <w:i/>
      <w:iCs/>
      <w:color w:val="2F5496" w:themeColor="accent1" w:themeShade="BF"/>
    </w:rPr>
  </w:style>
  <w:style w:type="character" w:styleId="IntenseReference">
    <w:name w:val="Intense Reference"/>
    <w:basedOn w:val="DefaultParagraphFont"/>
    <w:uiPriority w:val="32"/>
    <w:qFormat/>
    <w:rsid w:val="000E23E8"/>
    <w:rPr>
      <w:b/>
      <w:bCs/>
      <w:smallCaps/>
      <w:color w:val="2F5496" w:themeColor="accent1" w:themeShade="BF"/>
      <w:spacing w:val="5"/>
    </w:rPr>
  </w:style>
  <w:style w:type="paragraph" w:styleId="TOC1">
    <w:name w:val="toc 1"/>
    <w:basedOn w:val="Normal"/>
    <w:next w:val="Normal"/>
    <w:autoRedefine/>
    <w:uiPriority w:val="39"/>
    <w:unhideWhenUsed/>
    <w:rsid w:val="000E23E8"/>
    <w:pPr>
      <w:spacing w:after="100" w:line="360" w:lineRule="auto"/>
      <w:jc w:val="both"/>
    </w:pPr>
    <w:rPr>
      <w:rFonts w:ascii="Times New Roman" w:hAnsi="Times New Roman"/>
      <w:sz w:val="24"/>
      <w:lang w:val="en-IN"/>
    </w:rPr>
  </w:style>
  <w:style w:type="paragraph" w:styleId="TOC2">
    <w:name w:val="toc 2"/>
    <w:basedOn w:val="Normal"/>
    <w:next w:val="Normal"/>
    <w:autoRedefine/>
    <w:uiPriority w:val="39"/>
    <w:unhideWhenUsed/>
    <w:rsid w:val="000E23E8"/>
    <w:pPr>
      <w:spacing w:after="100" w:line="360" w:lineRule="auto"/>
      <w:ind w:left="240"/>
      <w:jc w:val="both"/>
    </w:pPr>
    <w:rPr>
      <w:rFonts w:ascii="Times New Roman" w:hAnsi="Times New Roman"/>
      <w:sz w:val="24"/>
      <w:lang w:val="en-IN"/>
    </w:rPr>
  </w:style>
  <w:style w:type="character" w:styleId="Hyperlink">
    <w:name w:val="Hyperlink"/>
    <w:basedOn w:val="DefaultParagraphFont"/>
    <w:uiPriority w:val="99"/>
    <w:unhideWhenUsed/>
    <w:rsid w:val="000E23E8"/>
    <w:rPr>
      <w:color w:val="0563C1" w:themeColor="hyperlink"/>
      <w:u w:val="single"/>
    </w:rPr>
  </w:style>
  <w:style w:type="paragraph" w:styleId="Header">
    <w:name w:val="header"/>
    <w:basedOn w:val="Normal"/>
    <w:link w:val="HeaderChar"/>
    <w:uiPriority w:val="99"/>
    <w:unhideWhenUsed/>
    <w:rsid w:val="008875C9"/>
    <w:pPr>
      <w:tabs>
        <w:tab w:val="center" w:pos="4513"/>
        <w:tab w:val="right" w:pos="9026"/>
      </w:tabs>
      <w:spacing w:after="0" w:line="240" w:lineRule="auto"/>
    </w:pPr>
  </w:style>
  <w:style w:type="character" w:customStyle="1" w:styleId="HeaderChar">
    <w:name w:val="Header Char"/>
    <w:basedOn w:val="DefaultParagraphFont"/>
    <w:link w:val="Header"/>
    <w:uiPriority w:val="99"/>
    <w:rsid w:val="008875C9"/>
  </w:style>
  <w:style w:type="paragraph" w:styleId="Footer">
    <w:name w:val="footer"/>
    <w:basedOn w:val="Normal"/>
    <w:link w:val="FooterChar"/>
    <w:uiPriority w:val="99"/>
    <w:unhideWhenUsed/>
    <w:rsid w:val="008875C9"/>
    <w:pPr>
      <w:tabs>
        <w:tab w:val="center" w:pos="4513"/>
        <w:tab w:val="right" w:pos="9026"/>
      </w:tabs>
      <w:spacing w:after="0" w:line="240" w:lineRule="auto"/>
    </w:pPr>
  </w:style>
  <w:style w:type="character" w:customStyle="1" w:styleId="FooterChar">
    <w:name w:val="Footer Char"/>
    <w:basedOn w:val="DefaultParagraphFont"/>
    <w:link w:val="Footer"/>
    <w:uiPriority w:val="99"/>
    <w:rsid w:val="008875C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C4B5FB5-BBBD-4B48-AD3B-52AC7F0F355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607</TotalTime>
  <Pages>11</Pages>
  <Words>2879</Words>
  <Characters>16416</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19257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costamihaloiu@gmail.com</dc:creator>
  <cp:keywords/>
  <dc:description/>
  <cp:lastModifiedBy>costamihaloiu@gmail.com</cp:lastModifiedBy>
  <cp:revision>37</cp:revision>
  <dcterms:created xsi:type="dcterms:W3CDTF">2025-02-23T11:27:00Z</dcterms:created>
  <dcterms:modified xsi:type="dcterms:W3CDTF">2025-05-05T12:27:00Z</dcterms:modified>
</cp:coreProperties>
</file>