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B06970D" w:rsidP="08D2F32F" w:rsidRDefault="3B06970D" w14:paraId="076AF0DA" w14:textId="62D4E26F">
      <w:pPr>
        <w:rPr>
          <w:rFonts w:ascii="Arial" w:hAnsi="Arial" w:eastAsia="Arial" w:cs="Arial"/>
          <w:sz w:val="48"/>
          <w:szCs w:val="48"/>
        </w:rPr>
      </w:pPr>
      <w:r w:rsidRPr="08D2F32F" w:rsidR="3B06970D">
        <w:rPr>
          <w:rFonts w:ascii="Arial" w:hAnsi="Arial" w:eastAsia="Arial" w:cs="Arial"/>
          <w:sz w:val="48"/>
          <w:szCs w:val="48"/>
        </w:rPr>
        <w:t xml:space="preserve">Labeeqa Shoukat </w:t>
      </w:r>
    </w:p>
    <w:p w:rsidR="3B06970D" w:rsidP="08D2F32F" w:rsidRDefault="3B06970D" w14:paraId="1FEB176C" w14:textId="59B5DAD3">
      <w:pPr>
        <w:rPr>
          <w:rFonts w:ascii="Arial" w:hAnsi="Arial" w:eastAsia="Arial" w:cs="Arial"/>
          <w:sz w:val="48"/>
          <w:szCs w:val="48"/>
        </w:rPr>
      </w:pPr>
      <w:r w:rsidRPr="08D2F32F" w:rsidR="3B06970D">
        <w:rPr>
          <w:rFonts w:ascii="Arial" w:hAnsi="Arial" w:eastAsia="Arial" w:cs="Arial"/>
          <w:sz w:val="48"/>
          <w:szCs w:val="48"/>
        </w:rPr>
        <w:t>2319083</w:t>
      </w:r>
    </w:p>
    <w:p w:rsidR="3B06970D" w:rsidP="08D2F32F" w:rsidRDefault="3B06970D" w14:paraId="7A071080" w14:textId="422B311B">
      <w:pPr>
        <w:rPr>
          <w:rFonts w:ascii="Arial" w:hAnsi="Arial" w:eastAsia="Arial" w:cs="Arial"/>
          <w:sz w:val="48"/>
          <w:szCs w:val="48"/>
        </w:rPr>
      </w:pPr>
      <w:r w:rsidRPr="08D2F32F" w:rsidR="3B06970D">
        <w:rPr>
          <w:rFonts w:ascii="Arial" w:hAnsi="Arial" w:eastAsia="Arial" w:cs="Arial"/>
          <w:sz w:val="48"/>
          <w:szCs w:val="48"/>
        </w:rPr>
        <w:t>BMHP5019</w:t>
      </w:r>
    </w:p>
    <w:p w:rsidR="0A822F88" w:rsidP="08D2F32F" w:rsidRDefault="0A822F88" w14:paraId="64827EDD" w14:textId="30CCB38C">
      <w:pPr>
        <w:rPr>
          <w:rFonts w:ascii="Arial" w:hAnsi="Arial" w:eastAsia="Arial" w:cs="Arial"/>
          <w:sz w:val="48"/>
          <w:szCs w:val="48"/>
        </w:rPr>
      </w:pPr>
      <w:r w:rsidRPr="08D2F32F" w:rsidR="0A822F88">
        <w:rPr>
          <w:rFonts w:ascii="Arial" w:hAnsi="Arial" w:eastAsia="Arial" w:cs="Arial"/>
          <w:sz w:val="48"/>
          <w:szCs w:val="48"/>
        </w:rPr>
        <w:t xml:space="preserve">Introduction to independent research skills </w:t>
      </w:r>
      <w:r w:rsidRPr="08D2F32F" w:rsidR="22B7447E">
        <w:rPr>
          <w:rFonts w:ascii="Arial" w:hAnsi="Arial" w:eastAsia="Arial" w:cs="Arial"/>
          <w:sz w:val="48"/>
          <w:szCs w:val="48"/>
        </w:rPr>
        <w:t>C</w:t>
      </w:r>
      <w:r w:rsidRPr="08D2F32F" w:rsidR="0A822F88">
        <w:rPr>
          <w:rFonts w:ascii="Arial" w:hAnsi="Arial" w:eastAsia="Arial" w:cs="Arial"/>
          <w:sz w:val="48"/>
          <w:szCs w:val="48"/>
        </w:rPr>
        <w:t xml:space="preserve">omponent 1: </w:t>
      </w:r>
      <w:r w:rsidRPr="08D2F32F" w:rsidR="5A76BF8B">
        <w:rPr>
          <w:rFonts w:ascii="Arial" w:hAnsi="Arial" w:eastAsia="Arial" w:cs="Arial"/>
          <w:sz w:val="48"/>
          <w:szCs w:val="48"/>
        </w:rPr>
        <w:t>written assignment (</w:t>
      </w:r>
      <w:r w:rsidRPr="08D2F32F" w:rsidR="684FB733">
        <w:rPr>
          <w:rFonts w:ascii="Arial" w:hAnsi="Arial" w:eastAsia="Arial" w:cs="Arial"/>
          <w:sz w:val="48"/>
          <w:szCs w:val="48"/>
        </w:rPr>
        <w:t>R</w:t>
      </w:r>
      <w:r w:rsidRPr="08D2F32F" w:rsidR="5A76BF8B">
        <w:rPr>
          <w:rFonts w:ascii="Arial" w:hAnsi="Arial" w:eastAsia="Arial" w:cs="Arial"/>
          <w:sz w:val="48"/>
          <w:szCs w:val="48"/>
        </w:rPr>
        <w:t>esearch proposal</w:t>
      </w:r>
      <w:r w:rsidRPr="08D2F32F" w:rsidR="728BADEC">
        <w:rPr>
          <w:rFonts w:ascii="Arial" w:hAnsi="Arial" w:eastAsia="Arial" w:cs="Arial"/>
          <w:sz w:val="48"/>
          <w:szCs w:val="48"/>
        </w:rPr>
        <w:t>)</w:t>
      </w:r>
    </w:p>
    <w:p w:rsidR="08D2F32F" w:rsidP="08D2F32F" w:rsidRDefault="08D2F32F" w14:paraId="67EDF787" w14:textId="6BE02715">
      <w:pPr>
        <w:rPr>
          <w:rFonts w:ascii="Arial" w:hAnsi="Arial" w:eastAsia="Arial" w:cs="Arial"/>
          <w:sz w:val="48"/>
          <w:szCs w:val="48"/>
        </w:rPr>
      </w:pPr>
    </w:p>
    <w:p w:rsidR="08D2F32F" w:rsidP="08D2F32F" w:rsidRDefault="08D2F32F" w14:paraId="5A8DC238" w14:textId="2235205B">
      <w:pPr>
        <w:rPr>
          <w:rFonts w:ascii="Arial" w:hAnsi="Arial" w:eastAsia="Arial" w:cs="Arial"/>
          <w:sz w:val="48"/>
          <w:szCs w:val="48"/>
        </w:rPr>
      </w:pPr>
    </w:p>
    <w:p w:rsidR="08D2F32F" w:rsidP="08D2F32F" w:rsidRDefault="08D2F32F" w14:paraId="64F36D4B" w14:textId="61A2C7A7">
      <w:pPr>
        <w:rPr>
          <w:sz w:val="48"/>
          <w:szCs w:val="48"/>
        </w:rPr>
      </w:pPr>
    </w:p>
    <w:p w:rsidR="08D2F32F" w:rsidP="08D2F32F" w:rsidRDefault="08D2F32F" w14:paraId="57F5B51C" w14:textId="23469A2C">
      <w:pPr>
        <w:rPr>
          <w:sz w:val="48"/>
          <w:szCs w:val="48"/>
        </w:rPr>
      </w:pPr>
    </w:p>
    <w:p w:rsidR="08D2F32F" w:rsidP="08D2F32F" w:rsidRDefault="08D2F32F" w14:paraId="3875B976" w14:textId="652162A3">
      <w:pPr>
        <w:rPr>
          <w:sz w:val="48"/>
          <w:szCs w:val="48"/>
        </w:rPr>
      </w:pPr>
    </w:p>
    <w:p w:rsidR="08D2F32F" w:rsidP="08D2F32F" w:rsidRDefault="08D2F32F" w14:paraId="524D2B23" w14:textId="552C96B5">
      <w:pPr>
        <w:rPr>
          <w:sz w:val="48"/>
          <w:szCs w:val="48"/>
        </w:rPr>
      </w:pPr>
    </w:p>
    <w:p w:rsidR="08D2F32F" w:rsidP="08D2F32F" w:rsidRDefault="08D2F32F" w14:paraId="227EDDB6" w14:textId="66E7F777">
      <w:pPr>
        <w:rPr>
          <w:sz w:val="48"/>
          <w:szCs w:val="48"/>
        </w:rPr>
      </w:pPr>
    </w:p>
    <w:p w:rsidR="08D2F32F" w:rsidP="08D2F32F" w:rsidRDefault="08D2F32F" w14:paraId="12893FE6" w14:textId="761D51EE">
      <w:pPr>
        <w:rPr>
          <w:sz w:val="48"/>
          <w:szCs w:val="48"/>
        </w:rPr>
      </w:pPr>
    </w:p>
    <w:p w:rsidR="08D2F32F" w:rsidP="08D2F32F" w:rsidRDefault="08D2F32F" w14:paraId="11FDA4E2" w14:textId="63ED4975">
      <w:pPr>
        <w:rPr>
          <w:sz w:val="48"/>
          <w:szCs w:val="48"/>
        </w:rPr>
      </w:pPr>
    </w:p>
    <w:p w:rsidR="08D2F32F" w:rsidP="08D2F32F" w:rsidRDefault="08D2F32F" w14:paraId="1422E2AB" w14:textId="426E7CF7">
      <w:pPr>
        <w:rPr>
          <w:sz w:val="48"/>
          <w:szCs w:val="48"/>
        </w:rPr>
      </w:pPr>
    </w:p>
    <w:p w:rsidR="08D2F32F" w:rsidP="08D2F32F" w:rsidRDefault="08D2F32F" w14:paraId="1694E653" w14:textId="2DB2B29F">
      <w:pPr>
        <w:pStyle w:val="Normal"/>
        <w:rPr>
          <w:sz w:val="48"/>
          <w:szCs w:val="48"/>
        </w:rPr>
      </w:pPr>
    </w:p>
    <w:p w:rsidR="12BA3EDA" w:rsidP="08D2F32F" w:rsidRDefault="12BA3EDA" w14:paraId="47569894" w14:textId="422A388B">
      <w:pPr>
        <w:pStyle w:val="Heading1"/>
        <w:spacing w:before="322" w:beforeAutospacing="off" w:after="322" w:afterAutospacing="off"/>
        <w:rPr>
          <w:rFonts w:ascii="Arial" w:hAnsi="Arial" w:eastAsia="Arial" w:cs="Arial"/>
          <w:b w:val="1"/>
          <w:bCs w:val="1"/>
          <w:noProof w:val="0"/>
          <w:color w:val="000000" w:themeColor="text1" w:themeTint="FF" w:themeShade="FF"/>
          <w:sz w:val="22"/>
          <w:szCs w:val="22"/>
          <w:lang w:val="en-GB"/>
        </w:rPr>
      </w:pPr>
      <w:r w:rsidRPr="08D2F32F" w:rsidR="12BA3EDA">
        <w:rPr>
          <w:rFonts w:ascii="Arial" w:hAnsi="Arial" w:eastAsia="Arial" w:cs="Arial"/>
          <w:b w:val="1"/>
          <w:bCs w:val="1"/>
          <w:noProof w:val="0"/>
          <w:color w:val="000000" w:themeColor="text1" w:themeTint="FF" w:themeShade="FF"/>
          <w:sz w:val="22"/>
          <w:szCs w:val="22"/>
          <w:lang w:val="en-GB"/>
        </w:rPr>
        <w:t>Research Proposal: The Impact of Staff Shortages on Quality of Care in UK Care Homes</w:t>
      </w:r>
    </w:p>
    <w:p w:rsidR="28D792BA" w:rsidP="08D2F32F" w:rsidRDefault="28D792BA" w14:paraId="70CE5D39" w14:textId="3854E7A8">
      <w:pPr>
        <w:pStyle w:val="Heading2"/>
        <w:spacing w:before="299" w:beforeAutospacing="off" w:after="299" w:afterAutospacing="off"/>
        <w:rPr>
          <w:rFonts w:ascii="Arial" w:hAnsi="Arial" w:eastAsia="Arial" w:cs="Arial"/>
          <w:b w:val="1"/>
          <w:bCs w:val="1"/>
          <w:noProof w:val="0"/>
          <w:color w:val="000000" w:themeColor="text1" w:themeTint="FF" w:themeShade="FF"/>
          <w:sz w:val="22"/>
          <w:szCs w:val="22"/>
          <w:lang w:val="en-GB"/>
        </w:rPr>
      </w:pPr>
      <w:r w:rsidRPr="08D2F32F" w:rsidR="28D792BA">
        <w:rPr>
          <w:rFonts w:ascii="Arial" w:hAnsi="Arial" w:eastAsia="Arial" w:cs="Arial"/>
          <w:b w:val="1"/>
          <w:bCs w:val="1"/>
          <w:noProof w:val="0"/>
          <w:color w:val="000000" w:themeColor="text1" w:themeTint="FF" w:themeShade="FF"/>
          <w:sz w:val="22"/>
          <w:szCs w:val="22"/>
          <w:lang w:val="en-GB"/>
        </w:rPr>
        <w:t>Justification</w:t>
      </w:r>
    </w:p>
    <w:p w:rsidR="34008739" w:rsidP="08D2F32F" w:rsidRDefault="34008739" w14:paraId="4FCE6855" w14:textId="378B7253">
      <w:pPr>
        <w:pStyle w:val="Normal"/>
        <w:rPr>
          <w:rFonts w:ascii="Arial" w:hAnsi="Arial" w:eastAsia="Arial" w:cs="Arial"/>
          <w:noProof w:val="0"/>
          <w:sz w:val="22"/>
          <w:szCs w:val="22"/>
          <w:lang w:val="en-GB"/>
        </w:rPr>
      </w:pPr>
      <w:r w:rsidRPr="08D2F32F" w:rsidR="34008739">
        <w:rPr>
          <w:rFonts w:ascii="Arial" w:hAnsi="Arial" w:eastAsia="Arial" w:cs="Arial"/>
          <w:noProof w:val="0"/>
          <w:sz w:val="22"/>
          <w:szCs w:val="22"/>
          <w:lang w:val="en-GB"/>
        </w:rPr>
        <w:t>Because they may have an impact on residents' safety, dignity, wellbeing, and access to person-centred support, staff shortages are a major problem in UK health and social care. Employees at care homes offer vital support with diet, medication, personal hygiene, and mental health. Inadequate staffing levels may put employees under more stress, which may have an impact on the standard and reliability of care.</w:t>
      </w:r>
    </w:p>
    <w:p w:rsidR="35E0036B" w:rsidP="08D2F32F" w:rsidRDefault="35E0036B" w14:paraId="3A2030E9" w14:textId="463CFE9F">
      <w:pPr>
        <w:pStyle w:val="Normal"/>
        <w:rPr>
          <w:rFonts w:ascii="Arial" w:hAnsi="Arial" w:eastAsia="Arial" w:cs="Arial"/>
          <w:noProof w:val="0"/>
          <w:sz w:val="22"/>
          <w:szCs w:val="22"/>
          <w:lang w:val="en-GB"/>
        </w:rPr>
      </w:pPr>
      <w:r w:rsidRPr="08D2F32F" w:rsidR="35E0036B">
        <w:rPr>
          <w:rFonts w:ascii="Arial" w:hAnsi="Arial" w:eastAsia="Arial" w:cs="Arial"/>
          <w:noProof w:val="0"/>
          <w:sz w:val="22"/>
          <w:szCs w:val="22"/>
          <w:lang w:val="en-GB"/>
        </w:rPr>
        <w:t>According to Skills for Care (2025), there were almost 111,000 open positions in adult social care in England in 2024–2025, indicating ongoing labour shortages despite increases in hiring. Workforce capacity is another crucial concern for adult social care providers, according to the Care Quality Commission (CQC, 2025). Examining this subject could reveal strategies for increasing personnel and preserving compassionate, safe treatment. Because it can map current research, pinpoint reoccurring problems, and draw attention to evidence gaps, a scoping review is appropriate (Peters et al., 2020).</w:t>
      </w:r>
    </w:p>
    <w:p w:rsidR="5D4088C9" w:rsidP="08D2F32F" w:rsidRDefault="5D4088C9" w14:paraId="215267E3" w14:textId="3E8E5032">
      <w:pPr>
        <w:pStyle w:val="Heading2"/>
        <w:spacing w:before="299" w:beforeAutospacing="off" w:after="299" w:afterAutospacing="off"/>
        <w:rPr>
          <w:rFonts w:ascii="Arial" w:hAnsi="Arial" w:eastAsia="Arial" w:cs="Arial"/>
          <w:b w:val="1"/>
          <w:bCs w:val="1"/>
          <w:noProof w:val="0"/>
          <w:color w:val="000000" w:themeColor="text1" w:themeTint="FF" w:themeShade="FF"/>
          <w:sz w:val="22"/>
          <w:szCs w:val="22"/>
          <w:lang w:val="en-GB"/>
        </w:rPr>
      </w:pPr>
      <w:r w:rsidRPr="08D2F32F" w:rsidR="5D4088C9">
        <w:rPr>
          <w:rFonts w:ascii="Arial" w:hAnsi="Arial" w:eastAsia="Arial" w:cs="Arial"/>
          <w:b w:val="1"/>
          <w:bCs w:val="1"/>
          <w:noProof w:val="0"/>
          <w:color w:val="000000" w:themeColor="text1" w:themeTint="FF" w:themeShade="FF"/>
          <w:sz w:val="22"/>
          <w:szCs w:val="22"/>
          <w:lang w:val="en-GB"/>
        </w:rPr>
        <w:t>Review question and objectives</w:t>
      </w:r>
    </w:p>
    <w:p w:rsidR="70A534DF" w:rsidP="08D2F32F" w:rsidRDefault="70A534DF" w14:paraId="585ACD03" w14:textId="46AC7C74">
      <w:pPr>
        <w:pStyle w:val="Normal"/>
        <w:rPr>
          <w:rFonts w:ascii="Arial" w:hAnsi="Arial" w:eastAsia="Arial" w:cs="Arial"/>
          <w:noProof w:val="0"/>
          <w:sz w:val="22"/>
          <w:szCs w:val="22"/>
          <w:lang w:val="en-GB"/>
        </w:rPr>
      </w:pPr>
      <w:r w:rsidRPr="08D2F32F" w:rsidR="70A534DF">
        <w:rPr>
          <w:rFonts w:ascii="Arial" w:hAnsi="Arial" w:eastAsia="Arial" w:cs="Arial"/>
          <w:noProof w:val="0"/>
          <w:sz w:val="22"/>
          <w:szCs w:val="22"/>
          <w:lang w:val="en-GB"/>
        </w:rPr>
        <w:t>Review question: What impact do staffing shortages have on the standard of care given to residents in English care facilities?</w:t>
      </w:r>
    </w:p>
    <w:p w:rsidR="70A534DF" w:rsidP="08D2F32F" w:rsidRDefault="70A534DF" w14:paraId="0DA362FC" w14:textId="6221692A">
      <w:pPr>
        <w:pStyle w:val="Normal"/>
        <w:rPr>
          <w:rFonts w:ascii="Arial" w:hAnsi="Arial" w:eastAsia="Arial" w:cs="Arial"/>
          <w:noProof w:val="0"/>
          <w:sz w:val="22"/>
          <w:szCs w:val="22"/>
          <w:lang w:val="en-GB"/>
        </w:rPr>
      </w:pPr>
      <w:r w:rsidRPr="08D2F32F" w:rsidR="70A534DF">
        <w:rPr>
          <w:rFonts w:ascii="Arial" w:hAnsi="Arial" w:eastAsia="Arial" w:cs="Arial"/>
          <w:noProof w:val="0"/>
          <w:sz w:val="22"/>
          <w:szCs w:val="22"/>
          <w:lang w:val="en-GB"/>
        </w:rPr>
        <w:t xml:space="preserve"> </w:t>
      </w:r>
    </w:p>
    <w:p w:rsidR="70A534DF" w:rsidP="08D2F32F" w:rsidRDefault="70A534DF" w14:paraId="5B7D99B1" w14:textId="14AE9A78">
      <w:pPr>
        <w:pStyle w:val="Normal"/>
        <w:rPr>
          <w:rFonts w:ascii="Arial" w:hAnsi="Arial" w:eastAsia="Arial" w:cs="Arial"/>
          <w:noProof w:val="0"/>
          <w:sz w:val="22"/>
          <w:szCs w:val="22"/>
          <w:lang w:val="en-GB"/>
        </w:rPr>
      </w:pPr>
      <w:r w:rsidRPr="08D2F32F" w:rsidR="70A534DF">
        <w:rPr>
          <w:rFonts w:ascii="Arial" w:hAnsi="Arial" w:eastAsia="Arial" w:cs="Arial"/>
          <w:noProof w:val="0"/>
          <w:sz w:val="22"/>
          <w:szCs w:val="22"/>
          <w:lang w:val="en-GB"/>
        </w:rPr>
        <w:t>The following are the goals:</w:t>
      </w:r>
    </w:p>
    <w:p w:rsidR="70A534DF" w:rsidP="08D2F32F" w:rsidRDefault="70A534DF" w14:paraId="0EB5C70B" w14:textId="0E3EEF4A">
      <w:pPr>
        <w:pStyle w:val="Normal"/>
        <w:rPr>
          <w:rFonts w:ascii="Arial" w:hAnsi="Arial" w:eastAsia="Arial" w:cs="Arial"/>
          <w:noProof w:val="0"/>
          <w:sz w:val="22"/>
          <w:szCs w:val="22"/>
          <w:lang w:val="en-GB"/>
        </w:rPr>
      </w:pPr>
      <w:r w:rsidRPr="08D2F32F" w:rsidR="70A534DF">
        <w:rPr>
          <w:rFonts w:ascii="Arial" w:hAnsi="Arial" w:eastAsia="Arial" w:cs="Arial"/>
          <w:noProof w:val="0"/>
          <w:sz w:val="22"/>
          <w:szCs w:val="22"/>
          <w:lang w:val="en-GB"/>
        </w:rPr>
        <w:t xml:space="preserve"> </w:t>
      </w:r>
    </w:p>
    <w:p w:rsidR="70A534DF" w:rsidP="08D2F32F" w:rsidRDefault="70A534DF" w14:paraId="04B08792" w14:textId="66EF4B79">
      <w:pPr>
        <w:pStyle w:val="Normal"/>
        <w:rPr>
          <w:rFonts w:ascii="Arial" w:hAnsi="Arial" w:eastAsia="Arial" w:cs="Arial"/>
          <w:noProof w:val="0"/>
          <w:sz w:val="22"/>
          <w:szCs w:val="22"/>
          <w:lang w:val="en-GB"/>
        </w:rPr>
      </w:pPr>
      <w:r w:rsidRPr="08D2F32F" w:rsidR="70A534DF">
        <w:rPr>
          <w:rFonts w:ascii="Arial" w:hAnsi="Arial" w:eastAsia="Arial" w:cs="Arial"/>
          <w:noProof w:val="0"/>
          <w:sz w:val="22"/>
          <w:szCs w:val="22"/>
          <w:lang w:val="en-GB"/>
        </w:rPr>
        <w:t>Determine the potential effects of personnel shortages on the safety, dignity, and well-being of residents.</w:t>
      </w:r>
    </w:p>
    <w:p w:rsidR="70A534DF" w:rsidP="08D2F32F" w:rsidRDefault="70A534DF" w14:paraId="33EE92FA" w14:textId="52253C3E">
      <w:pPr>
        <w:pStyle w:val="Normal"/>
        <w:rPr>
          <w:rFonts w:ascii="Arial" w:hAnsi="Arial" w:eastAsia="Arial" w:cs="Arial"/>
          <w:noProof w:val="0"/>
          <w:sz w:val="22"/>
          <w:szCs w:val="22"/>
          <w:lang w:val="en-GB"/>
        </w:rPr>
      </w:pPr>
      <w:r w:rsidRPr="08D2F32F" w:rsidR="70A534DF">
        <w:rPr>
          <w:rFonts w:ascii="Arial" w:hAnsi="Arial" w:eastAsia="Arial" w:cs="Arial"/>
          <w:noProof w:val="0"/>
          <w:sz w:val="22"/>
          <w:szCs w:val="22"/>
          <w:lang w:val="en-GB"/>
        </w:rPr>
        <w:t xml:space="preserve"> </w:t>
      </w:r>
    </w:p>
    <w:p w:rsidR="70A534DF" w:rsidP="08D2F32F" w:rsidRDefault="70A534DF" w14:paraId="1F6F6F5A" w14:textId="3CDA9174">
      <w:pPr>
        <w:pStyle w:val="Normal"/>
        <w:rPr>
          <w:rFonts w:ascii="Arial" w:hAnsi="Arial" w:eastAsia="Arial" w:cs="Arial"/>
          <w:noProof w:val="0"/>
          <w:sz w:val="22"/>
          <w:szCs w:val="22"/>
          <w:lang w:val="en-GB"/>
        </w:rPr>
      </w:pPr>
      <w:r w:rsidRPr="08D2F32F" w:rsidR="70A534DF">
        <w:rPr>
          <w:rFonts w:ascii="Arial" w:hAnsi="Arial" w:eastAsia="Arial" w:cs="Arial"/>
          <w:noProof w:val="0"/>
          <w:sz w:val="22"/>
          <w:szCs w:val="22"/>
          <w:lang w:val="en-GB"/>
        </w:rPr>
        <w:t>Examine the difficulties and problems faced by care facility employees when there is a staffing shortage.</w:t>
      </w:r>
    </w:p>
    <w:p w:rsidR="70A534DF" w:rsidP="08D2F32F" w:rsidRDefault="70A534DF" w14:paraId="5A1BA878" w14:textId="66CC2E30">
      <w:pPr>
        <w:pStyle w:val="Normal"/>
        <w:rPr>
          <w:rFonts w:ascii="Arial" w:hAnsi="Arial" w:eastAsia="Arial" w:cs="Arial"/>
          <w:noProof w:val="0"/>
          <w:sz w:val="22"/>
          <w:szCs w:val="22"/>
          <w:lang w:val="en-GB"/>
        </w:rPr>
      </w:pPr>
      <w:r w:rsidRPr="08D2F32F" w:rsidR="70A534DF">
        <w:rPr>
          <w:rFonts w:ascii="Arial" w:hAnsi="Arial" w:eastAsia="Arial" w:cs="Arial"/>
          <w:noProof w:val="0"/>
          <w:sz w:val="22"/>
          <w:szCs w:val="22"/>
          <w:lang w:val="en-GB"/>
        </w:rPr>
        <w:t xml:space="preserve"> </w:t>
      </w:r>
    </w:p>
    <w:p w:rsidR="70A534DF" w:rsidP="08D2F32F" w:rsidRDefault="70A534DF" w14:paraId="7BCF5699" w14:textId="77F42F52">
      <w:pPr>
        <w:pStyle w:val="Normal"/>
        <w:rPr>
          <w:rFonts w:ascii="Arial" w:hAnsi="Arial" w:eastAsia="Arial" w:cs="Arial"/>
          <w:noProof w:val="0"/>
          <w:sz w:val="22"/>
          <w:szCs w:val="22"/>
          <w:lang w:val="en-GB"/>
        </w:rPr>
      </w:pPr>
      <w:r w:rsidRPr="08D2F32F" w:rsidR="70A534DF">
        <w:rPr>
          <w:rFonts w:ascii="Arial" w:hAnsi="Arial" w:eastAsia="Arial" w:cs="Arial"/>
          <w:noProof w:val="0"/>
          <w:sz w:val="22"/>
          <w:szCs w:val="22"/>
          <w:lang w:val="en-GB"/>
        </w:rPr>
        <w:t>Determine the tactics used in studies to increase staffing and uphold care quality.</w:t>
      </w:r>
    </w:p>
    <w:p w:rsidR="08D2F32F" w:rsidP="08D2F32F" w:rsidRDefault="08D2F32F" w14:paraId="2D5A473C" w14:textId="3C003BEE">
      <w:pPr>
        <w:pStyle w:val="Normal"/>
        <w:rPr>
          <w:noProof w:val="0"/>
          <w:sz w:val="22"/>
          <w:szCs w:val="22"/>
          <w:lang w:val="en-GB"/>
        </w:rPr>
      </w:pPr>
    </w:p>
    <w:p w:rsidR="08D2F32F" w:rsidP="08D2F32F" w:rsidRDefault="08D2F32F" w14:paraId="219F5FB3" w14:textId="0872674C">
      <w:pPr>
        <w:pStyle w:val="Normal"/>
        <w:rPr>
          <w:noProof w:val="0"/>
          <w:sz w:val="22"/>
          <w:szCs w:val="22"/>
          <w:lang w:val="en-GB"/>
        </w:rPr>
      </w:pPr>
    </w:p>
    <w:p w:rsidR="08D2F32F" w:rsidP="08D2F32F" w:rsidRDefault="08D2F32F" w14:paraId="78A13F10" w14:textId="612802BF">
      <w:pPr>
        <w:pStyle w:val="Normal"/>
        <w:rPr>
          <w:noProof w:val="0"/>
          <w:sz w:val="22"/>
          <w:szCs w:val="22"/>
          <w:lang w:val="en-GB"/>
        </w:rPr>
      </w:pPr>
    </w:p>
    <w:p w:rsidR="592FA619" w:rsidP="08D2F32F" w:rsidRDefault="592FA619" w14:paraId="08190C50" w14:textId="5CBA2665">
      <w:pPr>
        <w:pStyle w:val="Normal"/>
        <w:rPr>
          <w:rFonts w:ascii="Arial" w:hAnsi="Arial" w:eastAsia="Arial" w:cs="Arial"/>
          <w:b w:val="1"/>
          <w:bCs w:val="1"/>
          <w:noProof w:val="0"/>
          <w:sz w:val="22"/>
          <w:szCs w:val="22"/>
          <w:lang w:val="en-GB"/>
        </w:rPr>
      </w:pPr>
      <w:r w:rsidRPr="08D2F32F" w:rsidR="592FA619">
        <w:rPr>
          <w:rFonts w:ascii="Arial" w:hAnsi="Arial" w:eastAsia="Arial" w:cs="Arial"/>
          <w:b w:val="1"/>
          <w:bCs w:val="1"/>
          <w:noProof w:val="0"/>
          <w:sz w:val="22"/>
          <w:szCs w:val="22"/>
          <w:lang w:val="en-GB"/>
        </w:rPr>
        <w:t xml:space="preserve">Strategy </w:t>
      </w:r>
    </w:p>
    <w:p w:rsidR="3C23D3FB" w:rsidP="08D2F32F" w:rsidRDefault="3C23D3FB" w14:paraId="196CB932" w14:textId="65EBA224">
      <w:pPr>
        <w:pStyle w:val="Normal"/>
        <w:rPr>
          <w:rFonts w:ascii="Arial" w:hAnsi="Arial" w:eastAsia="Arial" w:cs="Arial"/>
          <w:noProof w:val="0"/>
          <w:sz w:val="22"/>
          <w:szCs w:val="22"/>
          <w:lang w:val="en-GB"/>
        </w:rPr>
      </w:pPr>
      <w:r w:rsidRPr="08D2F32F" w:rsidR="3C23D3FB">
        <w:rPr>
          <w:rFonts w:ascii="Arial" w:hAnsi="Arial" w:eastAsia="Arial" w:cs="Arial"/>
          <w:noProof w:val="0"/>
          <w:sz w:val="22"/>
          <w:szCs w:val="22"/>
          <w:lang w:val="en-GB"/>
        </w:rPr>
        <w:t>A scoping review process based on Peters et al. (2020) will be used for this secondary study. According to Tricco et al. (2018), the review will adhere to the PRISMA extension for Scoping Reviews (PRISMA-ScR) reporting guidelines.</w:t>
      </w:r>
    </w:p>
    <w:p w:rsidR="4B4D991E" w:rsidP="08D2F32F" w:rsidRDefault="4B4D991E" w14:paraId="541B326F" w14:textId="022C13B6">
      <w:pPr>
        <w:pStyle w:val="Normal"/>
        <w:rPr>
          <w:rFonts w:ascii="Arial" w:hAnsi="Arial" w:eastAsia="Arial" w:cs="Arial"/>
          <w:noProof w:val="0"/>
          <w:sz w:val="22"/>
          <w:szCs w:val="22"/>
          <w:lang w:val="en-GB"/>
        </w:rPr>
      </w:pPr>
      <w:r w:rsidRPr="08D2F32F" w:rsidR="4B4D991E">
        <w:rPr>
          <w:rFonts w:ascii="Arial" w:hAnsi="Arial" w:eastAsia="Arial" w:cs="Arial"/>
          <w:noProof w:val="0"/>
          <w:sz w:val="22"/>
          <w:szCs w:val="22"/>
          <w:lang w:val="en-GB"/>
        </w:rPr>
        <w:t>CINAHL, MEDLINE, PubMed, and Google Scholar searches will be used to gather data. Boolean operators like AND and OR will be used to combine search terms, such as "staff shortages," "staffing levels," "care homes," "quality of care," "older people," and "England." Included will be peer-reviewed primary and secondary research studies that are pertinent to staffing and care quality in English-language care facilities and have been published in English. Research unrelated to staffing or care facilities will be disregarded.</w:t>
      </w:r>
    </w:p>
    <w:p w:rsidR="222DDFF3" w:rsidP="08D2F32F" w:rsidRDefault="222DDFF3" w14:paraId="4F182FE0" w14:textId="6CD2E16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8D2F32F" w:rsidR="222DDFF3">
        <w:rPr>
          <w:rFonts w:ascii="Arial" w:hAnsi="Arial" w:eastAsia="Arial" w:cs="Arial"/>
          <w:b w:val="0"/>
          <w:bCs w:val="0"/>
          <w:i w:val="0"/>
          <w:iCs w:val="0"/>
          <w:caps w:val="0"/>
          <w:smallCaps w:val="0"/>
          <w:noProof w:val="0"/>
          <w:color w:val="000000" w:themeColor="text1" w:themeTint="FF" w:themeShade="FF"/>
          <w:sz w:val="22"/>
          <w:szCs w:val="22"/>
          <w:lang w:val="en-GB"/>
        </w:rPr>
        <w:t>After screening the titles and abstracts, the complete text will be eva</w:t>
      </w:r>
      <w:r w:rsidRPr="08D2F32F" w:rsidR="12AEEF90">
        <w:rPr>
          <w:rFonts w:ascii="Arial" w:hAnsi="Arial" w:eastAsia="Arial" w:cs="Arial"/>
          <w:b w:val="0"/>
          <w:bCs w:val="0"/>
          <w:i w:val="0"/>
          <w:iCs w:val="0"/>
          <w:caps w:val="0"/>
          <w:smallCaps w:val="0"/>
          <w:noProof w:val="0"/>
          <w:color w:val="000000" w:themeColor="text1" w:themeTint="FF" w:themeShade="FF"/>
          <w:sz w:val="22"/>
          <w:szCs w:val="22"/>
          <w:lang w:val="en-GB"/>
        </w:rPr>
        <w:t>luated in relation to the inclusion criteria. A data extraction table w</w:t>
      </w:r>
      <w:r w:rsidRPr="08D2F32F" w:rsidR="57804F6B">
        <w:rPr>
          <w:rFonts w:ascii="Arial" w:hAnsi="Arial" w:eastAsia="Arial" w:cs="Arial"/>
          <w:b w:val="0"/>
          <w:bCs w:val="0"/>
          <w:i w:val="0"/>
          <w:iCs w:val="0"/>
          <w:caps w:val="0"/>
          <w:smallCaps w:val="0"/>
          <w:noProof w:val="0"/>
          <w:color w:val="000000" w:themeColor="text1" w:themeTint="FF" w:themeShade="FF"/>
          <w:sz w:val="22"/>
          <w:szCs w:val="22"/>
          <w:lang w:val="en-GB"/>
        </w:rPr>
        <w:t xml:space="preserve">ill </w:t>
      </w:r>
      <w:r w:rsidRPr="08D2F32F" w:rsidR="57804F6B">
        <w:rPr>
          <w:rFonts w:ascii="Arial" w:hAnsi="Arial" w:eastAsia="Arial" w:cs="Arial"/>
          <w:b w:val="0"/>
          <w:bCs w:val="0"/>
          <w:i w:val="0"/>
          <w:iCs w:val="0"/>
          <w:caps w:val="0"/>
          <w:smallCaps w:val="0"/>
          <w:noProof w:val="0"/>
          <w:color w:val="000000" w:themeColor="text1" w:themeTint="FF" w:themeShade="FF"/>
          <w:sz w:val="22"/>
          <w:szCs w:val="22"/>
          <w:lang w:val="en-GB"/>
        </w:rPr>
        <w:t>contain</w:t>
      </w:r>
      <w:r w:rsidRPr="08D2F32F" w:rsidR="57804F6B">
        <w:rPr>
          <w:rFonts w:ascii="Arial" w:hAnsi="Arial" w:eastAsia="Arial" w:cs="Arial"/>
          <w:b w:val="0"/>
          <w:bCs w:val="0"/>
          <w:i w:val="0"/>
          <w:iCs w:val="0"/>
          <w:caps w:val="0"/>
          <w:smallCaps w:val="0"/>
          <w:noProof w:val="0"/>
          <w:color w:val="000000" w:themeColor="text1" w:themeTint="FF" w:themeShade="FF"/>
          <w:sz w:val="22"/>
          <w:szCs w:val="22"/>
          <w:lang w:val="en-GB"/>
        </w:rPr>
        <w:t xml:space="preserve"> pertinent </w:t>
      </w:r>
      <w:r w:rsidRPr="08D2F32F" w:rsidR="41F6A869">
        <w:rPr>
          <w:rFonts w:ascii="Arial" w:hAnsi="Arial" w:eastAsia="Arial" w:cs="Arial"/>
          <w:b w:val="0"/>
          <w:bCs w:val="0"/>
          <w:i w:val="0"/>
          <w:iCs w:val="0"/>
          <w:caps w:val="0"/>
          <w:smallCaps w:val="0"/>
          <w:noProof w:val="0"/>
          <w:color w:val="000000" w:themeColor="text1" w:themeTint="FF" w:themeShade="FF"/>
          <w:sz w:val="22"/>
          <w:szCs w:val="22"/>
          <w:lang w:val="en-GB"/>
        </w:rPr>
        <w:t>data, such as authors, publication year, research design, pa</w:t>
      </w:r>
      <w:r w:rsidRPr="08D2F32F" w:rsidR="18EF29E3">
        <w:rPr>
          <w:rFonts w:ascii="Arial" w:hAnsi="Arial" w:eastAsia="Arial" w:cs="Arial"/>
          <w:b w:val="0"/>
          <w:bCs w:val="0"/>
          <w:i w:val="0"/>
          <w:iCs w:val="0"/>
          <w:caps w:val="0"/>
          <w:smallCaps w:val="0"/>
          <w:noProof w:val="0"/>
          <w:color w:val="000000" w:themeColor="text1" w:themeTint="FF" w:themeShade="FF"/>
          <w:sz w:val="22"/>
          <w:szCs w:val="22"/>
          <w:lang w:val="en-GB"/>
        </w:rPr>
        <w:t>rticipants, and important conclusions. To find recurring themes in staff experiences, care qualit</w:t>
      </w:r>
      <w:r w:rsidRPr="08D2F32F" w:rsidR="6232BE43">
        <w:rPr>
          <w:rFonts w:ascii="Arial" w:hAnsi="Arial" w:eastAsia="Arial" w:cs="Arial"/>
          <w:b w:val="0"/>
          <w:bCs w:val="0"/>
          <w:i w:val="0"/>
          <w:iCs w:val="0"/>
          <w:caps w:val="0"/>
          <w:smallCaps w:val="0"/>
          <w:noProof w:val="0"/>
          <w:color w:val="000000" w:themeColor="text1" w:themeTint="FF" w:themeShade="FF"/>
          <w:sz w:val="22"/>
          <w:szCs w:val="22"/>
          <w:lang w:val="en-GB"/>
        </w:rPr>
        <w:t>y, and strategies for improvement, descriptive summaries and t</w:t>
      </w:r>
      <w:r w:rsidRPr="08D2F32F" w:rsidR="07BB54ED">
        <w:rPr>
          <w:rFonts w:ascii="Arial" w:hAnsi="Arial" w:eastAsia="Arial" w:cs="Arial"/>
          <w:b w:val="0"/>
          <w:bCs w:val="0"/>
          <w:i w:val="0"/>
          <w:iCs w:val="0"/>
          <w:caps w:val="0"/>
          <w:smallCaps w:val="0"/>
          <w:noProof w:val="0"/>
          <w:color w:val="000000" w:themeColor="text1" w:themeTint="FF" w:themeShade="FF"/>
          <w:sz w:val="22"/>
          <w:szCs w:val="22"/>
          <w:lang w:val="en-GB"/>
        </w:rPr>
        <w:t>hematic analysis will be employed.</w:t>
      </w:r>
    </w:p>
    <w:p w:rsidR="2022C1CA" w:rsidP="08D2F32F" w:rsidRDefault="2022C1CA" w14:paraId="01ABE0F6" w14:textId="05D91C71">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08D2F32F" w:rsidR="2022C1CA">
        <w:rPr>
          <w:rFonts w:ascii="Arial" w:hAnsi="Arial" w:eastAsia="Arial" w:cs="Arial"/>
          <w:b w:val="1"/>
          <w:bCs w:val="1"/>
          <w:i w:val="0"/>
          <w:iCs w:val="0"/>
          <w:caps w:val="0"/>
          <w:smallCaps w:val="0"/>
          <w:noProof w:val="0"/>
          <w:color w:val="000000" w:themeColor="text1" w:themeTint="FF" w:themeShade="FF"/>
          <w:sz w:val="22"/>
          <w:szCs w:val="22"/>
          <w:lang w:val="en-GB"/>
        </w:rPr>
        <w:t>Ethics-related factors</w:t>
      </w:r>
    </w:p>
    <w:p w:rsidR="08DE6DE2" w:rsidP="08D2F32F" w:rsidRDefault="08DE6DE2" w14:paraId="0DE2970C" w14:textId="225C82A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8D2F32F" w:rsidR="08DE6DE2">
        <w:rPr>
          <w:rFonts w:ascii="Arial" w:hAnsi="Arial" w:eastAsia="Arial" w:cs="Arial"/>
          <w:b w:val="0"/>
          <w:bCs w:val="0"/>
          <w:i w:val="0"/>
          <w:iCs w:val="0"/>
          <w:caps w:val="0"/>
          <w:smallCaps w:val="0"/>
          <w:noProof w:val="0"/>
          <w:color w:val="000000" w:themeColor="text1" w:themeTint="FF" w:themeShade="FF"/>
          <w:sz w:val="22"/>
          <w:szCs w:val="22"/>
          <w:lang w:val="en-GB"/>
        </w:rPr>
        <w:t xml:space="preserve">The evaluation </w:t>
      </w:r>
      <w:r w:rsidRPr="08D2F32F" w:rsidR="08DE6DE2">
        <w:rPr>
          <w:rFonts w:ascii="Arial" w:hAnsi="Arial" w:eastAsia="Arial" w:cs="Arial"/>
          <w:b w:val="0"/>
          <w:bCs w:val="0"/>
          <w:i w:val="0"/>
          <w:iCs w:val="0"/>
          <w:caps w:val="0"/>
          <w:smallCaps w:val="0"/>
          <w:noProof w:val="0"/>
          <w:color w:val="000000" w:themeColor="text1" w:themeTint="FF" w:themeShade="FF"/>
          <w:sz w:val="22"/>
          <w:szCs w:val="22"/>
          <w:lang w:val="en-GB"/>
        </w:rPr>
        <w:t>won’t</w:t>
      </w:r>
      <w:r w:rsidRPr="08D2F32F" w:rsidR="08DE6DE2">
        <w:rPr>
          <w:rFonts w:ascii="Arial" w:hAnsi="Arial" w:eastAsia="Arial" w:cs="Arial"/>
          <w:b w:val="0"/>
          <w:bCs w:val="0"/>
          <w:i w:val="0"/>
          <w:iCs w:val="0"/>
          <w:caps w:val="0"/>
          <w:smallCaps w:val="0"/>
          <w:noProof w:val="0"/>
          <w:color w:val="000000" w:themeColor="text1" w:themeTint="FF" w:themeShade="FF"/>
          <w:sz w:val="22"/>
          <w:szCs w:val="22"/>
          <w:lang w:val="en-GB"/>
        </w:rPr>
        <w:t xml:space="preserve"> actively recruit individuals or gather </w:t>
      </w:r>
      <w:r w:rsidRPr="08D2F32F" w:rsidR="10B80C3A">
        <w:rPr>
          <w:rFonts w:ascii="Arial" w:hAnsi="Arial" w:eastAsia="Arial" w:cs="Arial"/>
          <w:b w:val="0"/>
          <w:bCs w:val="0"/>
          <w:i w:val="0"/>
          <w:iCs w:val="0"/>
          <w:caps w:val="0"/>
          <w:smallCaps w:val="0"/>
          <w:noProof w:val="0"/>
          <w:color w:val="000000" w:themeColor="text1" w:themeTint="FF" w:themeShade="FF"/>
          <w:sz w:val="22"/>
          <w:szCs w:val="22"/>
          <w:lang w:val="en-GB"/>
        </w:rPr>
        <w:t xml:space="preserve">personal data because it will rely on previously published studies. Depending on university </w:t>
      </w:r>
      <w:r w:rsidRPr="08D2F32F" w:rsidR="71E97BE8">
        <w:rPr>
          <w:rFonts w:ascii="Arial" w:hAnsi="Arial" w:eastAsia="Arial" w:cs="Arial"/>
          <w:b w:val="0"/>
          <w:bCs w:val="0"/>
          <w:i w:val="0"/>
          <w:iCs w:val="0"/>
          <w:caps w:val="0"/>
          <w:smallCaps w:val="0"/>
          <w:noProof w:val="0"/>
          <w:color w:val="000000" w:themeColor="text1" w:themeTint="FF" w:themeShade="FF"/>
          <w:sz w:val="22"/>
          <w:szCs w:val="22"/>
          <w:lang w:val="en-GB"/>
        </w:rPr>
        <w:t xml:space="preserve">regulation, formal ethical approval may not be necessary. </w:t>
      </w:r>
      <w:r w:rsidRPr="08D2F32F" w:rsidR="5A74F6F2">
        <w:rPr>
          <w:rFonts w:ascii="Arial" w:hAnsi="Arial" w:eastAsia="Arial" w:cs="Arial"/>
          <w:b w:val="0"/>
          <w:bCs w:val="0"/>
          <w:i w:val="0"/>
          <w:iCs w:val="0"/>
          <w:caps w:val="0"/>
          <w:smallCaps w:val="0"/>
          <w:noProof w:val="0"/>
          <w:color w:val="000000" w:themeColor="text1" w:themeTint="FF" w:themeShade="FF"/>
          <w:sz w:val="22"/>
          <w:szCs w:val="22"/>
          <w:lang w:val="en-GB"/>
        </w:rPr>
        <w:t xml:space="preserve">Accurate referencing, avoiding </w:t>
      </w:r>
      <w:r w:rsidRPr="08D2F32F" w:rsidR="2C4CA111">
        <w:rPr>
          <w:rFonts w:ascii="Arial" w:hAnsi="Arial" w:eastAsia="Arial" w:cs="Arial"/>
          <w:b w:val="0"/>
          <w:bCs w:val="0"/>
          <w:i w:val="0"/>
          <w:iCs w:val="0"/>
          <w:caps w:val="0"/>
          <w:smallCaps w:val="0"/>
          <w:noProof w:val="0"/>
          <w:color w:val="000000" w:themeColor="text1" w:themeTint="FF" w:themeShade="FF"/>
          <w:sz w:val="22"/>
          <w:szCs w:val="22"/>
          <w:lang w:val="en-GB"/>
        </w:rPr>
        <w:t xml:space="preserve">plagiarism, accurately presenting findings, and recognising </w:t>
      </w:r>
      <w:r w:rsidRPr="08D2F32F" w:rsidR="076F1CA6">
        <w:rPr>
          <w:rFonts w:ascii="Arial" w:hAnsi="Arial" w:eastAsia="Arial" w:cs="Arial"/>
          <w:b w:val="0"/>
          <w:bCs w:val="0"/>
          <w:i w:val="0"/>
          <w:iCs w:val="0"/>
          <w:caps w:val="0"/>
          <w:smallCaps w:val="0"/>
          <w:noProof w:val="0"/>
          <w:color w:val="000000" w:themeColor="text1" w:themeTint="FF" w:themeShade="FF"/>
          <w:sz w:val="22"/>
          <w:szCs w:val="22"/>
          <w:lang w:val="en-GB"/>
        </w:rPr>
        <w:t>limitations are all ethical considerations. Additionally, the evaluation will refrain from a</w:t>
      </w:r>
      <w:r w:rsidRPr="08D2F32F" w:rsidR="78A449ED">
        <w:rPr>
          <w:rFonts w:ascii="Arial" w:hAnsi="Arial" w:eastAsia="Arial" w:cs="Arial"/>
          <w:b w:val="0"/>
          <w:bCs w:val="0"/>
          <w:i w:val="0"/>
          <w:iCs w:val="0"/>
          <w:caps w:val="0"/>
          <w:smallCaps w:val="0"/>
          <w:noProof w:val="0"/>
          <w:color w:val="000000" w:themeColor="text1" w:themeTint="FF" w:themeShade="FF"/>
          <w:sz w:val="22"/>
          <w:szCs w:val="22"/>
          <w:lang w:val="en-GB"/>
        </w:rPr>
        <w:t>ttributing systematic staffing issues to specific care providers.</w:t>
      </w:r>
    </w:p>
    <w:p w:rsidR="08D2F32F" w:rsidP="08D2F32F" w:rsidRDefault="08D2F32F" w14:paraId="3E50001A" w14:textId="12353CBA">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5F473081" w14:textId="7B9F62E2">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2002EA6D" w14:textId="0AB69892">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11F83A6E" w14:textId="20CAD9E9">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7F5FDB75" w14:textId="7ED951F8">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07A714C4" w14:textId="671FD0B5">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556BDC78" w14:textId="0BC186F8">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036D73DB" w14:textId="08543DFC">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35BF5D82" w14:textId="7D6A7F0B">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2466FC19" w14:textId="5C97CC1E">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6ABA3FE6" w14:textId="6132F4CF">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6FAE40C6" w14:textId="7351EB76">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08D2F32F" w:rsidP="08D2F32F" w:rsidRDefault="08D2F32F" w14:paraId="3D871607" w14:textId="240EEC81">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4813176E" w:rsidP="08D2F32F" w:rsidRDefault="4813176E" w14:paraId="7FD19D89" w14:textId="5E1B6AB3">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08D2F32F" w:rsidR="4813176E">
        <w:rPr>
          <w:rFonts w:ascii="Arial" w:hAnsi="Arial" w:eastAsia="Arial" w:cs="Arial"/>
          <w:b w:val="1"/>
          <w:bCs w:val="1"/>
          <w:i w:val="0"/>
          <w:iCs w:val="0"/>
          <w:caps w:val="0"/>
          <w:smallCaps w:val="0"/>
          <w:noProof w:val="0"/>
          <w:color w:val="000000" w:themeColor="text1" w:themeTint="FF" w:themeShade="FF"/>
          <w:sz w:val="22"/>
          <w:szCs w:val="22"/>
          <w:lang w:val="en-GB"/>
        </w:rPr>
        <w:t>References:</w:t>
      </w:r>
    </w:p>
    <w:p w:rsidR="08D2F32F" w:rsidP="08D2F32F" w:rsidRDefault="08D2F32F" w14:paraId="16A85B71" w14:textId="24DA936A">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4813176E" w:rsidP="08D2F32F" w:rsidRDefault="4813176E" w14:paraId="73FBE1E9" w14:textId="45CB6657">
      <w:pPr>
        <w:spacing w:before="240" w:beforeAutospacing="off" w:after="240" w:afterAutospacing="off"/>
        <w:rPr>
          <w:rFonts w:ascii="Arial" w:hAnsi="Arial" w:eastAsia="Arial" w:cs="Arial"/>
          <w:noProof w:val="0"/>
          <w:sz w:val="22"/>
          <w:szCs w:val="22"/>
          <w:lang w:val="en-GB"/>
        </w:rPr>
      </w:pPr>
      <w:r w:rsidRPr="08D2F32F" w:rsidR="4813176E">
        <w:rPr>
          <w:rFonts w:ascii="Arial" w:hAnsi="Arial" w:eastAsia="Arial" w:cs="Arial"/>
          <w:noProof w:val="0"/>
          <w:sz w:val="22"/>
          <w:szCs w:val="22"/>
          <w:lang w:val="en-GB"/>
        </w:rPr>
        <w:t xml:space="preserve">Care Quality Commission (CQC) (2025) </w:t>
      </w:r>
      <w:r w:rsidRPr="08D2F32F" w:rsidR="4813176E">
        <w:rPr>
          <w:rFonts w:ascii="Arial" w:hAnsi="Arial" w:eastAsia="Arial" w:cs="Arial"/>
          <w:i w:val="1"/>
          <w:iCs w:val="1"/>
          <w:noProof w:val="0"/>
          <w:sz w:val="22"/>
          <w:szCs w:val="22"/>
          <w:lang w:val="en-GB"/>
        </w:rPr>
        <w:t>The state of health care and adult social care in England 2024/25</w:t>
      </w:r>
      <w:r w:rsidRPr="08D2F32F" w:rsidR="4813176E">
        <w:rPr>
          <w:rFonts w:ascii="Arial" w:hAnsi="Arial" w:eastAsia="Arial" w:cs="Arial"/>
          <w:noProof w:val="0"/>
          <w:sz w:val="22"/>
          <w:szCs w:val="22"/>
          <w:lang w:val="en-GB"/>
        </w:rPr>
        <w:t xml:space="preserve">. Available at: </w:t>
      </w:r>
      <w:hyperlink r:id="R75693e785d324536">
        <w:r w:rsidRPr="08D2F32F" w:rsidR="4813176E">
          <w:rPr>
            <w:rStyle w:val="Hyperlink"/>
            <w:rFonts w:ascii="Arial" w:hAnsi="Arial" w:eastAsia="Arial" w:cs="Arial"/>
            <w:noProof w:val="0"/>
            <w:sz w:val="22"/>
            <w:szCs w:val="22"/>
            <w:lang w:val="en-GB"/>
          </w:rPr>
          <w:t>https://www.cqc.org.uk/publications/major-report/state-care/2024-2025</w:t>
        </w:r>
      </w:hyperlink>
      <w:r w:rsidRPr="08D2F32F" w:rsidR="4813176E">
        <w:rPr>
          <w:rFonts w:ascii="Arial" w:hAnsi="Arial" w:eastAsia="Arial" w:cs="Arial"/>
          <w:noProof w:val="0"/>
          <w:sz w:val="22"/>
          <w:szCs w:val="22"/>
          <w:lang w:val="en-GB"/>
        </w:rPr>
        <w:t xml:space="preserve"> (Accessed: 13 October 2026).</w:t>
      </w:r>
    </w:p>
    <w:p w:rsidR="4813176E" w:rsidP="08D2F32F" w:rsidRDefault="4813176E" w14:paraId="54695360" w14:textId="651E0FE7">
      <w:pPr>
        <w:spacing w:before="240" w:beforeAutospacing="off" w:after="240" w:afterAutospacing="off"/>
        <w:rPr>
          <w:rFonts w:ascii="Arial" w:hAnsi="Arial" w:eastAsia="Arial" w:cs="Arial"/>
          <w:noProof w:val="0"/>
          <w:sz w:val="22"/>
          <w:szCs w:val="22"/>
          <w:lang w:val="en-GB"/>
        </w:rPr>
      </w:pPr>
      <w:r w:rsidRPr="08D2F32F" w:rsidR="4813176E">
        <w:rPr>
          <w:rFonts w:ascii="Arial" w:hAnsi="Arial" w:eastAsia="Arial" w:cs="Arial"/>
          <w:noProof w:val="0"/>
          <w:sz w:val="22"/>
          <w:szCs w:val="22"/>
          <w:lang w:val="en-GB"/>
        </w:rPr>
        <w:t xml:space="preserve">Peters, M.D.J. et al. (2020) ‘Updated methodological guidance for the conduct of scoping reviews’, </w:t>
      </w:r>
      <w:r w:rsidRPr="08D2F32F" w:rsidR="4813176E">
        <w:rPr>
          <w:rFonts w:ascii="Arial" w:hAnsi="Arial" w:eastAsia="Arial" w:cs="Arial"/>
          <w:i w:val="1"/>
          <w:iCs w:val="1"/>
          <w:noProof w:val="0"/>
          <w:sz w:val="22"/>
          <w:szCs w:val="22"/>
          <w:lang w:val="en-GB"/>
        </w:rPr>
        <w:t>JBI Evidence Synthesis</w:t>
      </w:r>
      <w:r w:rsidRPr="08D2F32F" w:rsidR="4813176E">
        <w:rPr>
          <w:rFonts w:ascii="Arial" w:hAnsi="Arial" w:eastAsia="Arial" w:cs="Arial"/>
          <w:noProof w:val="0"/>
          <w:sz w:val="22"/>
          <w:szCs w:val="22"/>
          <w:lang w:val="en-GB"/>
        </w:rPr>
        <w:t>, 18(10), pp. 2119–2126. doi: 10.11124/JBIES-20-00167.</w:t>
      </w:r>
    </w:p>
    <w:p w:rsidR="4813176E" w:rsidP="08D2F32F" w:rsidRDefault="4813176E" w14:paraId="294DB4F0" w14:textId="2AC6C951">
      <w:pPr>
        <w:spacing w:before="240" w:beforeAutospacing="off" w:after="240" w:afterAutospacing="off"/>
        <w:rPr>
          <w:rFonts w:ascii="Arial" w:hAnsi="Arial" w:eastAsia="Arial" w:cs="Arial"/>
          <w:noProof w:val="0"/>
          <w:sz w:val="22"/>
          <w:szCs w:val="22"/>
          <w:lang w:val="en-GB"/>
        </w:rPr>
      </w:pPr>
      <w:r w:rsidRPr="08D2F32F" w:rsidR="4813176E">
        <w:rPr>
          <w:rFonts w:ascii="Arial" w:hAnsi="Arial" w:eastAsia="Arial" w:cs="Arial"/>
          <w:noProof w:val="0"/>
          <w:sz w:val="22"/>
          <w:szCs w:val="22"/>
          <w:lang w:val="en-GB"/>
        </w:rPr>
        <w:t xml:space="preserve">Skills for Care (2025) </w:t>
      </w:r>
      <w:r w:rsidRPr="08D2F32F" w:rsidR="4813176E">
        <w:rPr>
          <w:rFonts w:ascii="Arial" w:hAnsi="Arial" w:eastAsia="Arial" w:cs="Arial"/>
          <w:i w:val="1"/>
          <w:iCs w:val="1"/>
          <w:noProof w:val="0"/>
          <w:sz w:val="22"/>
          <w:szCs w:val="22"/>
          <w:lang w:val="en-GB"/>
        </w:rPr>
        <w:t>The state of the adult social care sector and workforce in England, 2025</w:t>
      </w:r>
      <w:r w:rsidRPr="08D2F32F" w:rsidR="4813176E">
        <w:rPr>
          <w:rFonts w:ascii="Arial" w:hAnsi="Arial" w:eastAsia="Arial" w:cs="Arial"/>
          <w:noProof w:val="0"/>
          <w:sz w:val="22"/>
          <w:szCs w:val="22"/>
          <w:lang w:val="en-GB"/>
        </w:rPr>
        <w:t xml:space="preserve">. Available at: </w:t>
      </w:r>
      <w:hyperlink r:id="Rd0b36c07225940e4">
        <w:r w:rsidRPr="08D2F32F" w:rsidR="4813176E">
          <w:rPr>
            <w:rStyle w:val="Hyperlink"/>
            <w:rFonts w:ascii="Arial" w:hAnsi="Arial" w:eastAsia="Arial" w:cs="Arial"/>
            <w:noProof w:val="0"/>
            <w:sz w:val="22"/>
            <w:szCs w:val="22"/>
            <w:lang w:val="en-GB"/>
          </w:rPr>
          <w:t>https://www.skillsforcare.org.uk/Adult-Social-Care-Workforce-Data/workforceintelligence/resources/Reports/National/The-state-of-the-adult-social-care-sector-and-workforce-in-England-2025.pdf</w:t>
        </w:r>
      </w:hyperlink>
      <w:r w:rsidRPr="08D2F32F" w:rsidR="4813176E">
        <w:rPr>
          <w:rFonts w:ascii="Arial" w:hAnsi="Arial" w:eastAsia="Arial" w:cs="Arial"/>
          <w:noProof w:val="0"/>
          <w:sz w:val="22"/>
          <w:szCs w:val="22"/>
          <w:lang w:val="en-GB"/>
        </w:rPr>
        <w:t xml:space="preserve"> (Accessed: 13 October 2026).</w:t>
      </w:r>
    </w:p>
    <w:p w:rsidR="4813176E" w:rsidP="08D2F32F" w:rsidRDefault="4813176E" w14:paraId="3F26596F" w14:textId="39CBF863">
      <w:pPr>
        <w:spacing w:before="240" w:beforeAutospacing="off" w:after="240" w:afterAutospacing="off"/>
        <w:rPr>
          <w:rFonts w:ascii="Arial" w:hAnsi="Arial" w:eastAsia="Arial" w:cs="Arial"/>
          <w:noProof w:val="0"/>
          <w:sz w:val="22"/>
          <w:szCs w:val="22"/>
          <w:lang w:val="en-GB"/>
        </w:rPr>
      </w:pPr>
      <w:r w:rsidRPr="08D2F32F" w:rsidR="4813176E">
        <w:rPr>
          <w:rFonts w:ascii="Arial" w:hAnsi="Arial" w:eastAsia="Arial" w:cs="Arial"/>
          <w:noProof w:val="0"/>
          <w:sz w:val="22"/>
          <w:szCs w:val="22"/>
          <w:lang w:val="en-GB"/>
        </w:rPr>
        <w:t xml:space="preserve">Tricco, A.C. et al. (2018) ‘PRISMA extension for scoping reviews (PRISMA-ScR): checklist and explanation’, </w:t>
      </w:r>
      <w:r w:rsidRPr="08D2F32F" w:rsidR="4813176E">
        <w:rPr>
          <w:rFonts w:ascii="Arial" w:hAnsi="Arial" w:eastAsia="Arial" w:cs="Arial"/>
          <w:i w:val="1"/>
          <w:iCs w:val="1"/>
          <w:noProof w:val="0"/>
          <w:sz w:val="22"/>
          <w:szCs w:val="22"/>
          <w:lang w:val="en-GB"/>
        </w:rPr>
        <w:t>Annals of Internal Medicine</w:t>
      </w:r>
      <w:r w:rsidRPr="08D2F32F" w:rsidR="4813176E">
        <w:rPr>
          <w:rFonts w:ascii="Arial" w:hAnsi="Arial" w:eastAsia="Arial" w:cs="Arial"/>
          <w:noProof w:val="0"/>
          <w:sz w:val="22"/>
          <w:szCs w:val="22"/>
          <w:lang w:val="en-GB"/>
        </w:rPr>
        <w:t>, 169(7), pp. 467–473. doi: 10.7326/M18-0850.</w:t>
      </w:r>
    </w:p>
    <w:p w:rsidR="6EE81562" w:rsidP="08D2F32F" w:rsidRDefault="6EE81562" w14:paraId="6FBB2EA9" w14:textId="501F817D">
      <w:pPr>
        <w:pStyle w:val="Normal"/>
        <w:rPr>
          <w:rFonts w:ascii="Open Sans" w:hAnsi="Open Sans" w:eastAsia="Open Sans" w:cs="Open Sans"/>
          <w:b w:val="0"/>
          <w:bCs w:val="0"/>
          <w:i w:val="0"/>
          <w:iCs w:val="0"/>
          <w:caps w:val="0"/>
          <w:smallCaps w:val="0"/>
          <w:noProof w:val="0"/>
          <w:color w:val="000000" w:themeColor="text1" w:themeTint="FF" w:themeShade="FF"/>
          <w:sz w:val="24"/>
          <w:szCs w:val="24"/>
          <w:lang w:val="en-GB"/>
        </w:rPr>
      </w:pPr>
      <w:r>
        <w:br/>
      </w:r>
    </w:p>
    <w:p w:rsidR="08D2F32F" w:rsidP="08D2F32F" w:rsidRDefault="08D2F32F" w14:paraId="4EA335C7" w14:textId="6DDF3676">
      <w:pPr>
        <w:pStyle w:val="Normal"/>
        <w:rPr>
          <w:noProof w:val="0"/>
          <w:lang w:val="en-GB"/>
        </w:rPr>
      </w:pPr>
    </w:p>
    <w:p w:rsidR="08D2F32F" w:rsidP="08D2F32F" w:rsidRDefault="08D2F32F" w14:paraId="5D456216" w14:textId="5A162C25">
      <w:pPr>
        <w:pStyle w:val="Normal"/>
        <w:rPr>
          <w:noProof w:val="0"/>
          <w:lang w:val="en-GB"/>
        </w:rPr>
      </w:pPr>
    </w:p>
    <w:p w:rsidR="08D2F32F" w:rsidP="08D2F32F" w:rsidRDefault="08D2F32F" w14:paraId="78AC20C2" w14:textId="4A5227AF">
      <w:pPr>
        <w:pStyle w:val="Normal"/>
        <w:rPr>
          <w:noProof w:val="0"/>
          <w:lang w:val="en-GB"/>
        </w:rPr>
      </w:pPr>
    </w:p>
    <w:p w:rsidR="08D2F32F" w:rsidP="08D2F32F" w:rsidRDefault="08D2F32F" w14:paraId="31434538" w14:textId="2B6FBB84">
      <w:pPr>
        <w:pStyle w:val="Normal"/>
        <w:rPr>
          <w:noProof w:val="0"/>
          <w:lang w:val="en-GB"/>
        </w:rPr>
      </w:pPr>
    </w:p>
    <w:p w:rsidR="08D2F32F" w:rsidP="08D2F32F" w:rsidRDefault="08D2F32F" w14:paraId="63DCFB5E" w14:textId="6AA69BBF">
      <w:pPr>
        <w:pStyle w:val="Normal"/>
        <w:rPr>
          <w:sz w:val="48"/>
          <w:szCs w:val="48"/>
        </w:rPr>
      </w:pPr>
    </w:p>
    <w:p w:rsidR="08D2F32F" w:rsidP="08D2F32F" w:rsidRDefault="08D2F32F" w14:paraId="03CC1B51" w14:textId="07668D9F">
      <w:pPr>
        <w:rPr>
          <w:sz w:val="48"/>
          <w:szCs w:val="48"/>
        </w:rPr>
      </w:pPr>
    </w:p>
    <w:p w:rsidR="08D2F32F" w:rsidRDefault="08D2F32F" w14:paraId="75CDF6D0" w14:textId="6493B9D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770F0C"/>
    <w:rsid w:val="00730AB1"/>
    <w:rsid w:val="0173B0AE"/>
    <w:rsid w:val="06DED368"/>
    <w:rsid w:val="076F1CA6"/>
    <w:rsid w:val="07BB54ED"/>
    <w:rsid w:val="08673ED3"/>
    <w:rsid w:val="08D2F32F"/>
    <w:rsid w:val="08DE6DE2"/>
    <w:rsid w:val="097F7043"/>
    <w:rsid w:val="0A822F88"/>
    <w:rsid w:val="0CA3B429"/>
    <w:rsid w:val="0EF13578"/>
    <w:rsid w:val="10B80C3A"/>
    <w:rsid w:val="12AEEF90"/>
    <w:rsid w:val="12BA3EDA"/>
    <w:rsid w:val="13B501CD"/>
    <w:rsid w:val="152CB89B"/>
    <w:rsid w:val="154B5314"/>
    <w:rsid w:val="15A50D0A"/>
    <w:rsid w:val="16AAD15F"/>
    <w:rsid w:val="1829B5D6"/>
    <w:rsid w:val="18EF29E3"/>
    <w:rsid w:val="19817F0F"/>
    <w:rsid w:val="1D50CAF0"/>
    <w:rsid w:val="2022C1CA"/>
    <w:rsid w:val="222DDFF3"/>
    <w:rsid w:val="22B7447E"/>
    <w:rsid w:val="23945A33"/>
    <w:rsid w:val="25B20EEB"/>
    <w:rsid w:val="28D792BA"/>
    <w:rsid w:val="2C4CA111"/>
    <w:rsid w:val="2CF29EE8"/>
    <w:rsid w:val="2D2DD9E8"/>
    <w:rsid w:val="2EB35AC9"/>
    <w:rsid w:val="30AB7C78"/>
    <w:rsid w:val="3283E396"/>
    <w:rsid w:val="34008739"/>
    <w:rsid w:val="344451D7"/>
    <w:rsid w:val="35E0036B"/>
    <w:rsid w:val="378919C7"/>
    <w:rsid w:val="37F3F221"/>
    <w:rsid w:val="38C4B690"/>
    <w:rsid w:val="3B06970D"/>
    <w:rsid w:val="3C23D3FB"/>
    <w:rsid w:val="3E6045B9"/>
    <w:rsid w:val="3E655E3F"/>
    <w:rsid w:val="41770F0C"/>
    <w:rsid w:val="41F6A869"/>
    <w:rsid w:val="41F711F2"/>
    <w:rsid w:val="4412C821"/>
    <w:rsid w:val="44293956"/>
    <w:rsid w:val="450F1129"/>
    <w:rsid w:val="45EF32D5"/>
    <w:rsid w:val="4813176E"/>
    <w:rsid w:val="48450683"/>
    <w:rsid w:val="48BE2273"/>
    <w:rsid w:val="4B4D991E"/>
    <w:rsid w:val="4DA0BAFB"/>
    <w:rsid w:val="529D0372"/>
    <w:rsid w:val="5574D6C7"/>
    <w:rsid w:val="55D49539"/>
    <w:rsid w:val="5672DFEA"/>
    <w:rsid w:val="57804F6B"/>
    <w:rsid w:val="584B4AA7"/>
    <w:rsid w:val="592FA619"/>
    <w:rsid w:val="5A065825"/>
    <w:rsid w:val="5A74F6F2"/>
    <w:rsid w:val="5A76BF8B"/>
    <w:rsid w:val="5B7C3591"/>
    <w:rsid w:val="5CCE0884"/>
    <w:rsid w:val="5D1B031A"/>
    <w:rsid w:val="5D4088C9"/>
    <w:rsid w:val="5F478919"/>
    <w:rsid w:val="5FFC01EC"/>
    <w:rsid w:val="61F23BE2"/>
    <w:rsid w:val="6232BE43"/>
    <w:rsid w:val="637510AC"/>
    <w:rsid w:val="6653A3CD"/>
    <w:rsid w:val="684FB733"/>
    <w:rsid w:val="6925D3E0"/>
    <w:rsid w:val="6EE81562"/>
    <w:rsid w:val="6F87282F"/>
    <w:rsid w:val="701F1247"/>
    <w:rsid w:val="704F4A20"/>
    <w:rsid w:val="70A534DF"/>
    <w:rsid w:val="70B3FF9D"/>
    <w:rsid w:val="71A97A8C"/>
    <w:rsid w:val="71E97BE8"/>
    <w:rsid w:val="725E69A1"/>
    <w:rsid w:val="728BADEC"/>
    <w:rsid w:val="758218BB"/>
    <w:rsid w:val="75F88C0F"/>
    <w:rsid w:val="771EE51A"/>
    <w:rsid w:val="78A449ED"/>
    <w:rsid w:val="7D69C194"/>
    <w:rsid w:val="7EAB2ECB"/>
    <w:rsid w:val="7F81F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5179A"/>
  <w15:chartTrackingRefBased/>
  <w15:docId w15:val="{DB992148-24D3-4BF8-AE0C-43D258B3B7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8D2F32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8D2F32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8D2F32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qc.org.uk/publications/major-report/state-care/2024-2025" TargetMode="External" Id="R75693e785d324536" /><Relationship Type="http://schemas.openxmlformats.org/officeDocument/2006/relationships/hyperlink" Target="https://www.skillsforcare.org.uk/Adult-Social-Care-Workforce-Data/workforceintelligence/resources/Reports/National/The-state-of-the-adult-social-care-sector-and-workforce-in-England-2025.pdf" TargetMode="External" Id="Rd0b36c07225940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Labeeqa Shoukat (2319083)</dc:creator>
  <keywords/>
  <dc:description/>
  <lastModifiedBy>Labeeqa Shoukat (2319083)</lastModifiedBy>
  <revision>2</revision>
  <dcterms:created xsi:type="dcterms:W3CDTF">2026-10-13T00:01:23.1236859Z</dcterms:created>
  <dcterms:modified xsi:type="dcterms:W3CDTF">2026-10-13T01:38:23.6588768Z</dcterms:modified>
</coreProperties>
</file>