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2832A" w14:textId="77777777" w:rsidR="00114A00" w:rsidRPr="00114C60" w:rsidRDefault="00114A00">
      <w:pPr>
        <w:rPr>
          <w:b/>
          <w:bCs/>
          <w:u w:val="single"/>
        </w:rPr>
      </w:pPr>
      <w:r w:rsidRPr="00114C60">
        <w:rPr>
          <w:b/>
          <w:bCs/>
          <w:u w:val="single"/>
        </w:rPr>
        <w:t xml:space="preserve">The procedure on arrest </w:t>
      </w:r>
    </w:p>
    <w:p w14:paraId="11928349" w14:textId="77777777" w:rsidR="002504B4" w:rsidRDefault="00114A00">
      <w:r>
        <w:t xml:space="preserve">As mentioned in </w:t>
      </w:r>
      <w:r w:rsidR="002504B4">
        <w:t>the Police Powers session</w:t>
      </w:r>
      <w:r>
        <w:t>, s117 PACE 1984 allows a police officer to utilise reasonable force in order to carry out an arrest.</w:t>
      </w:r>
    </w:p>
    <w:p w14:paraId="0ED14ABF" w14:textId="77777777" w:rsidR="002504B4" w:rsidRDefault="00114A00">
      <w:r>
        <w:t xml:space="preserve">In </w:t>
      </w:r>
      <w:r w:rsidRPr="00CE1CE3">
        <w:rPr>
          <w:b/>
          <w:bCs/>
        </w:rPr>
        <w:t>Pegram v DPP [2019] EWHC 2673</w:t>
      </w:r>
      <w:r>
        <w:t xml:space="preserve"> (Admin) the Divisional Court considered an appeal by Mr Pegram in relation to an allegation of assaulting a police officer in the execution of his duty, which arose out of his involvement in a demonstration in Bristol. </w:t>
      </w:r>
    </w:p>
    <w:p w14:paraId="37353906" w14:textId="77777777" w:rsidR="00943906" w:rsidRDefault="00114A00">
      <w:r>
        <w:t xml:space="preserve">Mr Pegram was convicted at the Magistrates’ Court and then appealed to the Crown Court where the appeal was unsuccessful. This appeal was against the decision of the Crown Court. The police officer had decided to warn Mr Pegram, who was facing away from the officer, about his language and behaviour and to warn him that he may commit an offence under the Public Order Act 1986. </w:t>
      </w:r>
    </w:p>
    <w:p w14:paraId="43FCB96C" w14:textId="77777777" w:rsidR="00114C60" w:rsidRDefault="00114A00">
      <w:r>
        <w:t xml:space="preserve">The officer did not intend to arrest Mr Pegram. The officer took the defendant’s arm, “using such force he considered just enough to get the appellant’s attention”. The officer accepted that “having gained the appellant’s attention he continued to hold his arm for a split second”. Mr Pegram accepted that the grip was firm but did not hurt. It was at that point that Mr Pegram swung round and his hand was alleged to have made contact with the officer’s face. Mr Pegram claimed that if it did make contact then it was accidental. The use of force was thus to attract the defendant’s attention rather than to arrest him. </w:t>
      </w:r>
    </w:p>
    <w:p w14:paraId="4324B75B" w14:textId="77777777" w:rsidR="00114C60" w:rsidRDefault="00114A00">
      <w:r>
        <w:t xml:space="preserve">Mr Justice Kerr stated in the judgment that </w:t>
      </w:r>
    </w:p>
    <w:p w14:paraId="3E616183" w14:textId="77777777" w:rsidR="00114C60" w:rsidRPr="00114C60" w:rsidRDefault="00114A00">
      <w:pPr>
        <w:rPr>
          <w:i/>
          <w:iCs/>
        </w:rPr>
      </w:pPr>
      <w:r w:rsidRPr="00114C60">
        <w:rPr>
          <w:i/>
          <w:iCs/>
        </w:rPr>
        <w:t xml:space="preserve">“When not making an arrest, a police officer has no more right than an ordinary citizen to make physical contact with another person; but a police officer has his rights as a citizen like any other. In applying the test of ‘generally acceptable standards of conduct’, whether by a police officer or any other citizen, account is taken of the context. In the case of a police officer that includes the duty to investigate crime.” </w:t>
      </w:r>
    </w:p>
    <w:p w14:paraId="4CD5EF90" w14:textId="77777777" w:rsidR="00CE1CE3" w:rsidRDefault="00114A00">
      <w:r>
        <w:t xml:space="preserve">The real question in this part of the appeal was whether the actions of the police officer meant that he was not acting in the execution of his duties. The judge decided that, although the officer must have had hold of Mr Pegram for “longer than would normally be consistent with merely attracting his attention”, the Crown Court was entitled, as the tribunal of fact, to conclude that the officer was acting in the execution of his duty. </w:t>
      </w:r>
    </w:p>
    <w:sectPr w:rsidR="00CE1C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00"/>
    <w:rsid w:val="00114A00"/>
    <w:rsid w:val="00114C60"/>
    <w:rsid w:val="002504B4"/>
    <w:rsid w:val="005B0FE0"/>
    <w:rsid w:val="00943906"/>
    <w:rsid w:val="00C31CDA"/>
    <w:rsid w:val="00CE1C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5D464"/>
  <w15:chartTrackingRefBased/>
  <w15:docId w15:val="{F71F3CEA-F4F1-4314-BE26-5E2948B92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348</Words>
  <Characters>1990</Characters>
  <Application>Microsoft Office Word</Application>
  <DocSecurity>0</DocSecurity>
  <Lines>16</Lines>
  <Paragraphs>4</Paragraphs>
  <ScaleCrop>false</ScaleCrop>
  <Company/>
  <LinksUpToDate>false</LinksUpToDate>
  <CharactersWithSpaces>2334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6</cp:revision>
  <dcterms:created xsi:type="dcterms:W3CDTF">2021-10-11T09:18:00Z</dcterms:created>
  <dcterms:modified xsi:type="dcterms:W3CDTF">2021-10-11T09:22:00Z</dcterms:modified>
</cp:coreProperties>
</file>