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32BD8DAA" w14:textId="75A72A0C" w:rsidR="00510F8D" w:rsidRDefault="00C31D85" w:rsidP="00F57D39">
      <w:pPr>
        <w:pStyle w:val="Title"/>
        <w:spacing w:line="480" w:lineRule="auto"/>
        <w:rPr>
          <w:rFonts w:ascii="Arial" w:hAnsi="Arial" w:cs="Arial"/>
          <w:b w:val="0"/>
          <w:bCs/>
          <w:color w:val="000000" w:themeColor="text1"/>
          <w:szCs w:val="48"/>
        </w:rPr>
      </w:pPr>
      <w:r w:rsidRPr="00C54AF3">
        <w:rPr>
          <w:rFonts w:ascii="Arial" w:hAnsi="Arial" w:cs="Arial"/>
          <w:b w:val="0"/>
          <w:bCs/>
          <w:color w:val="000000" w:themeColor="text1"/>
          <w:szCs w:val="48"/>
        </w:rPr>
        <w:t xml:space="preserve">Methods and Search Strategy Academic Poster </w:t>
      </w:r>
    </w:p>
    <w:p w14:paraId="461920A4" w14:textId="13AB6E92" w:rsidR="00C31D85" w:rsidRPr="00C54AF3" w:rsidRDefault="00C31D85" w:rsidP="00510F8D">
      <w:pPr>
        <w:pStyle w:val="Title"/>
        <w:spacing w:line="480" w:lineRule="auto"/>
        <w:rPr>
          <w:rFonts w:ascii="Arial" w:hAnsi="Arial" w:cs="Arial"/>
          <w:b w:val="0"/>
          <w:bCs/>
          <w:color w:val="000000" w:themeColor="text1"/>
          <w:szCs w:val="48"/>
          <w:lang w:val="nl-NL"/>
        </w:rPr>
      </w:pPr>
      <w:r w:rsidRPr="00C54AF3">
        <w:rPr>
          <w:rFonts w:ascii="Arial" w:hAnsi="Arial" w:cs="Arial"/>
          <w:b w:val="0"/>
          <w:bCs/>
          <w:color w:val="000000" w:themeColor="text1"/>
          <w:szCs w:val="48"/>
          <w:lang w:val="nl-NL"/>
        </w:rPr>
        <w:t>Student name:</w:t>
      </w:r>
      <w:r w:rsidR="006771CC" w:rsidRPr="00C54AF3">
        <w:rPr>
          <w:rFonts w:ascii="Arial" w:hAnsi="Arial" w:cs="Arial"/>
          <w:b w:val="0"/>
          <w:bCs/>
          <w:color w:val="000000" w:themeColor="text1"/>
          <w:szCs w:val="48"/>
          <w:lang w:val="nl-NL"/>
        </w:rPr>
        <w:t xml:space="preserve"> Rafia Farooq</w:t>
      </w:r>
    </w:p>
    <w:p w14:paraId="4D060E17" w14:textId="71251AFE" w:rsidR="00C31D85" w:rsidRDefault="00C31D85" w:rsidP="00510F8D">
      <w:pPr>
        <w:pStyle w:val="Title"/>
        <w:spacing w:line="480" w:lineRule="auto"/>
        <w:rPr>
          <w:rFonts w:ascii="Arial" w:hAnsi="Arial" w:cs="Arial"/>
          <w:b w:val="0"/>
          <w:bCs/>
          <w:color w:val="000000" w:themeColor="text1"/>
          <w:szCs w:val="48"/>
          <w:lang w:val="nl-NL"/>
        </w:rPr>
      </w:pPr>
      <w:r w:rsidRPr="00C54AF3">
        <w:rPr>
          <w:rFonts w:ascii="Arial" w:hAnsi="Arial" w:cs="Arial"/>
          <w:b w:val="0"/>
          <w:bCs/>
          <w:color w:val="000000" w:themeColor="text1"/>
          <w:szCs w:val="48"/>
          <w:lang w:val="nl-NL"/>
        </w:rPr>
        <w:t>Student ID:</w:t>
      </w:r>
      <w:r w:rsidR="006771CC" w:rsidRPr="00C54AF3">
        <w:rPr>
          <w:rFonts w:ascii="Arial" w:hAnsi="Arial" w:cs="Arial"/>
          <w:b w:val="0"/>
          <w:bCs/>
          <w:color w:val="000000" w:themeColor="text1"/>
          <w:szCs w:val="48"/>
          <w:lang w:val="nl-NL"/>
        </w:rPr>
        <w:t xml:space="preserve"> 2325948</w:t>
      </w:r>
    </w:p>
    <w:p w14:paraId="437420C1" w14:textId="7AEC2DE4" w:rsidR="00B07199" w:rsidRPr="00F57D39" w:rsidRDefault="00B07199" w:rsidP="00F57D39">
      <w:pPr>
        <w:spacing w:line="360" w:lineRule="auto"/>
        <w:jc w:val="center"/>
        <w:rPr>
          <w:rFonts w:ascii="Arial" w:hAnsi="Arial" w:cs="Arial"/>
          <w:sz w:val="48"/>
          <w:szCs w:val="48"/>
        </w:rPr>
      </w:pPr>
      <w:r w:rsidRPr="00F57D39">
        <w:rPr>
          <w:rFonts w:ascii="Arial" w:hAnsi="Arial" w:cs="Arial"/>
          <w:sz w:val="48"/>
          <w:szCs w:val="48"/>
        </w:rPr>
        <w:t xml:space="preserve">Title: </w:t>
      </w:r>
      <w:r w:rsidRPr="00F57D39">
        <w:rPr>
          <w:rFonts w:ascii="Arial" w:hAnsi="Arial" w:cs="Arial"/>
          <w:i/>
          <w:iCs/>
          <w:sz w:val="48"/>
          <w:szCs w:val="48"/>
        </w:rPr>
        <w:t>Exploring the Relationship Between Domestic Abuse and Depression Among South Asian Women Aged 16-25 in United Kingdom.</w:t>
      </w:r>
    </w:p>
    <w:p w14:paraId="7C577260" w14:textId="77777777" w:rsidR="00C31D85" w:rsidRPr="00C54AF3" w:rsidRDefault="00C31D85" w:rsidP="00C54AF3">
      <w:pPr>
        <w:pStyle w:val="Title"/>
        <w:spacing w:line="480" w:lineRule="auto"/>
        <w:rPr>
          <w:rFonts w:ascii="Arial" w:hAnsi="Arial" w:cs="Arial"/>
          <w:b w:val="0"/>
          <w:bCs/>
          <w:color w:val="000000" w:themeColor="text1"/>
          <w:szCs w:val="48"/>
          <w:lang w:val="nl-NL"/>
        </w:rPr>
      </w:pPr>
    </w:p>
    <w:p w14:paraId="354F4626" w14:textId="6362D85D" w:rsidR="006771CC" w:rsidRPr="00C54AF3" w:rsidRDefault="00C31D85" w:rsidP="00C54AF3">
      <w:pPr>
        <w:pStyle w:val="Title"/>
        <w:spacing w:line="480" w:lineRule="auto"/>
        <w:rPr>
          <w:rFonts w:ascii="Arial" w:hAnsi="Arial" w:cs="Arial"/>
          <w:b w:val="0"/>
          <w:bCs/>
          <w:color w:val="000000" w:themeColor="text1"/>
          <w:szCs w:val="48"/>
          <w:lang w:val="nl-NL"/>
        </w:rPr>
      </w:pPr>
      <w:r w:rsidRPr="00C54AF3">
        <w:rPr>
          <w:rFonts w:ascii="Arial" w:hAnsi="Arial" w:cs="Arial"/>
          <w:b w:val="0"/>
          <w:bCs/>
          <w:color w:val="000000" w:themeColor="text1"/>
          <w:szCs w:val="48"/>
          <w:lang w:val="nl-NL"/>
        </w:rPr>
        <w:t xml:space="preserve">Module name: </w:t>
      </w:r>
      <w:r w:rsidR="006771CC" w:rsidRPr="00C54AF3">
        <w:rPr>
          <w:rFonts w:ascii="Arial" w:hAnsi="Arial" w:cs="Arial"/>
          <w:b w:val="0"/>
          <w:bCs/>
          <w:color w:val="000000" w:themeColor="text1"/>
          <w:szCs w:val="48"/>
          <w:lang w:val="nl-NL"/>
        </w:rPr>
        <w:t xml:space="preserve">Independent Project </w:t>
      </w:r>
    </w:p>
    <w:p w14:paraId="41A4DC93" w14:textId="13FD1368" w:rsidR="00C31D85" w:rsidRPr="00C54AF3" w:rsidRDefault="00C31D85" w:rsidP="00C54AF3">
      <w:pPr>
        <w:pStyle w:val="Title"/>
        <w:spacing w:line="480" w:lineRule="auto"/>
        <w:rPr>
          <w:rFonts w:ascii="Arial" w:hAnsi="Arial" w:cs="Arial"/>
          <w:b w:val="0"/>
          <w:bCs/>
          <w:color w:val="000000" w:themeColor="text1"/>
          <w:szCs w:val="48"/>
        </w:rPr>
        <w:sectPr w:rsidR="00C31D85" w:rsidRPr="00C54AF3" w:rsidSect="00C31D85">
          <w:headerReference w:type="default" r:id="rId12"/>
          <w:headerReference w:type="first" r:id="rId13"/>
          <w:pgSz w:w="12240" w:h="15840" w:code="1"/>
          <w:pgMar w:top="720" w:right="576" w:bottom="720" w:left="720" w:header="432" w:footer="288" w:gutter="0"/>
          <w:cols w:space="720"/>
          <w:titlePg/>
          <w:docGrid w:linePitch="360"/>
        </w:sectPr>
      </w:pPr>
      <w:r w:rsidRPr="00C54AF3">
        <w:rPr>
          <w:rFonts w:ascii="Arial" w:hAnsi="Arial" w:cs="Arial"/>
          <w:b w:val="0"/>
          <w:bCs/>
          <w:color w:val="000000" w:themeColor="text1"/>
          <w:szCs w:val="48"/>
        </w:rPr>
        <w:t>Module code:</w:t>
      </w:r>
      <w:r w:rsidR="006771CC" w:rsidRPr="00C54AF3">
        <w:rPr>
          <w:rFonts w:ascii="Arial" w:hAnsi="Arial" w:cs="Arial"/>
          <w:b w:val="0"/>
          <w:bCs/>
          <w:color w:val="000000" w:themeColor="text1"/>
          <w:szCs w:val="48"/>
        </w:rPr>
        <w:t xml:space="preserve"> </w:t>
      </w:r>
      <w:r w:rsidR="00C54AF3" w:rsidRPr="00C54AF3">
        <w:rPr>
          <w:rFonts w:ascii="Arial" w:hAnsi="Arial" w:cs="Arial"/>
          <w:b w:val="0"/>
          <w:bCs/>
          <w:color w:val="000000" w:themeColor="text1"/>
          <w:szCs w:val="48"/>
        </w:rPr>
        <w:t>BMHP6020</w:t>
      </w:r>
    </w:p>
    <w:tbl>
      <w:tblPr>
        <w:tblStyle w:val="TableGrid"/>
        <w:tblW w:w="14737" w:type="dxa"/>
        <w:tblLook w:val="04A0" w:firstRow="1" w:lastRow="0" w:firstColumn="1" w:lastColumn="0" w:noHBand="0" w:noVBand="1"/>
      </w:tblPr>
      <w:tblGrid>
        <w:gridCol w:w="7213"/>
        <w:gridCol w:w="7524"/>
      </w:tblGrid>
      <w:tr w:rsidR="00802FF1" w:rsidRPr="00C31D85" w14:paraId="2F1EE6C0" w14:textId="77777777" w:rsidTr="00B960AA">
        <w:trPr>
          <w:trHeight w:val="629"/>
        </w:trPr>
        <w:tc>
          <w:tcPr>
            <w:tcW w:w="14737" w:type="dxa"/>
            <w:gridSpan w:val="2"/>
            <w:shd w:val="clear" w:color="auto" w:fill="C45911" w:themeFill="accent2" w:themeFillShade="BF"/>
            <w:vAlign w:val="center"/>
          </w:tcPr>
          <w:p w14:paraId="080E7EB0" w14:textId="28813506" w:rsidR="00802FF1" w:rsidRPr="00802FF1" w:rsidRDefault="00130031" w:rsidP="00802FF1">
            <w:pPr>
              <w:jc w:val="center"/>
              <w:rPr>
                <w:rFonts w:ascii="Aptos" w:hAnsi="Aptos"/>
                <w:b/>
                <w:bCs/>
              </w:rPr>
            </w:pPr>
            <w:r w:rsidRPr="00AF737D">
              <w:rPr>
                <w:rFonts w:ascii="Arial" w:hAnsi="Arial" w:cs="Arial"/>
                <w:b/>
                <w:bCs/>
                <w:i/>
                <w:iCs/>
                <w:sz w:val="28"/>
                <w:szCs w:val="28"/>
              </w:rPr>
              <w:lastRenderedPageBreak/>
              <w:t>Exploring the Relationship Between Domestic Abuse and Depression Among South Asian Women Aged 16-25 in United Kingdom.</w:t>
            </w:r>
          </w:p>
        </w:tc>
      </w:tr>
      <w:tr w:rsidR="00C31D85" w:rsidRPr="00C31D85" w14:paraId="51100EC3" w14:textId="77777777" w:rsidTr="00B960AA">
        <w:trPr>
          <w:trHeight w:val="1958"/>
        </w:trPr>
        <w:tc>
          <w:tcPr>
            <w:tcW w:w="7213" w:type="dxa"/>
            <w:shd w:val="clear" w:color="auto" w:fill="F4B083" w:themeFill="accent2" w:themeFillTint="99"/>
          </w:tcPr>
          <w:p w14:paraId="7D5ABB49" w14:textId="1E753DA0" w:rsidR="00C31D85" w:rsidRPr="00F21471" w:rsidRDefault="00130031" w:rsidP="00C46111">
            <w:pPr>
              <w:rPr>
                <w:rFonts w:ascii="Aptos" w:hAnsi="Aptos"/>
                <w:b/>
                <w:bCs/>
              </w:rPr>
            </w:pPr>
            <w:r w:rsidRPr="00F21471">
              <w:rPr>
                <w:rFonts w:ascii="Aptos" w:hAnsi="Aptos"/>
                <w:b/>
                <w:bCs/>
                <w:sz w:val="40"/>
                <w:szCs w:val="40"/>
              </w:rPr>
              <w:t>01</w:t>
            </w:r>
            <w:r w:rsidRPr="00F21471">
              <w:rPr>
                <w:rFonts w:ascii="Aptos" w:hAnsi="Aptos"/>
              </w:rPr>
              <w:t xml:space="preserve"> </w:t>
            </w:r>
            <w:r w:rsidRPr="00F21471">
              <w:rPr>
                <w:rFonts w:ascii="Aptos" w:hAnsi="Aptos"/>
                <w:b/>
                <w:bCs/>
              </w:rPr>
              <w:t>Introduction</w:t>
            </w:r>
            <w:r w:rsidR="001A2DAB" w:rsidRPr="00F21471">
              <w:rPr>
                <w:rFonts w:ascii="Aptos" w:hAnsi="Aptos"/>
                <w:b/>
                <w:bCs/>
              </w:rPr>
              <w:t xml:space="preserve"> and </w:t>
            </w:r>
            <w:r w:rsidR="00AB5409" w:rsidRPr="00F21471">
              <w:rPr>
                <w:rFonts w:ascii="Aptos" w:hAnsi="Aptos"/>
                <w:b/>
                <w:bCs/>
              </w:rPr>
              <w:t xml:space="preserve">Research </w:t>
            </w:r>
            <w:r w:rsidR="001A2DAB" w:rsidRPr="00F21471">
              <w:rPr>
                <w:rFonts w:ascii="Aptos" w:hAnsi="Aptos"/>
                <w:b/>
                <w:bCs/>
              </w:rPr>
              <w:t xml:space="preserve">Aim </w:t>
            </w:r>
          </w:p>
          <w:p w14:paraId="2234E9A5" w14:textId="7E1DEC24" w:rsidR="00130031" w:rsidRPr="00F22495" w:rsidRDefault="003A4413" w:rsidP="003C3C95">
            <w:pPr>
              <w:spacing w:line="360" w:lineRule="auto"/>
              <w:jc w:val="both"/>
              <w:rPr>
                <w:rFonts w:ascii="Aptos" w:hAnsi="Aptos"/>
                <w:sz w:val="20"/>
                <w:szCs w:val="20"/>
              </w:rPr>
            </w:pPr>
            <w:r w:rsidRPr="00F22495">
              <w:rPr>
                <w:rFonts w:ascii="Aptos" w:hAnsi="Aptos"/>
                <w:b/>
                <w:bCs/>
                <w:sz w:val="20"/>
                <w:szCs w:val="20"/>
              </w:rPr>
              <w:t>M</w:t>
            </w:r>
            <w:r w:rsidR="003D09AE" w:rsidRPr="00F22495">
              <w:rPr>
                <w:rFonts w:ascii="Aptos" w:hAnsi="Aptos"/>
                <w:b/>
                <w:bCs/>
                <w:sz w:val="20"/>
                <w:szCs w:val="20"/>
              </w:rPr>
              <w:t xml:space="preserve">ethods Overview: </w:t>
            </w:r>
            <w:r w:rsidR="003C3C95" w:rsidRPr="00F22495">
              <w:rPr>
                <w:rFonts w:ascii="Aptos" w:hAnsi="Aptos"/>
                <w:sz w:val="20"/>
                <w:szCs w:val="20"/>
              </w:rPr>
              <w:t>A secondary literature review approach was used to identify and analyse existing evidence. The methodology included database searching, keyword selection, inclusion and exclusion criteria, source evaluation, ethical considerations, and thematic coding to identify key patterns within the literature</w:t>
            </w:r>
            <w:r w:rsidR="00A5788B" w:rsidRPr="00F22495">
              <w:rPr>
                <w:rFonts w:ascii="Aptos" w:hAnsi="Aptos"/>
                <w:sz w:val="20"/>
                <w:szCs w:val="20"/>
              </w:rPr>
              <w:t xml:space="preserve"> (Aveyard, 2023).</w:t>
            </w:r>
          </w:p>
          <w:p w14:paraId="4F873229" w14:textId="4B0BD8F2" w:rsidR="000E56ED" w:rsidRPr="00F21471" w:rsidRDefault="003C3C95" w:rsidP="00294CA0">
            <w:pPr>
              <w:spacing w:line="360" w:lineRule="auto"/>
              <w:jc w:val="both"/>
              <w:rPr>
                <w:rFonts w:ascii="Arial" w:hAnsi="Arial" w:cs="Arial"/>
                <w:b/>
                <w:bCs/>
              </w:rPr>
            </w:pPr>
            <w:r w:rsidRPr="00F22495">
              <w:rPr>
                <w:rFonts w:ascii="Aptos" w:hAnsi="Aptos" w:cs="Arial"/>
                <w:b/>
                <w:bCs/>
                <w:sz w:val="20"/>
                <w:szCs w:val="20"/>
              </w:rPr>
              <w:t xml:space="preserve">Aim: </w:t>
            </w:r>
            <w:r w:rsidR="00294CA0" w:rsidRPr="00F22495">
              <w:rPr>
                <w:rFonts w:ascii="Aptos" w:hAnsi="Aptos" w:cs="Arial"/>
                <w:sz w:val="20"/>
                <w:szCs w:val="20"/>
              </w:rPr>
              <w:t>To explore the relationship between domestic abuse and depression among South Asian women aged 16–25 in the UK, examining factors that influence experiences, support access, and mental health outcomes.</w:t>
            </w:r>
          </w:p>
        </w:tc>
        <w:tc>
          <w:tcPr>
            <w:tcW w:w="7524" w:type="dxa"/>
            <w:shd w:val="clear" w:color="auto" w:fill="F4B083" w:themeFill="accent2" w:themeFillTint="99"/>
          </w:tcPr>
          <w:p w14:paraId="512F9F0B" w14:textId="77777777" w:rsidR="00C31D85" w:rsidRPr="00F21471" w:rsidRDefault="00C31D85" w:rsidP="00C46111">
            <w:pPr>
              <w:rPr>
                <w:rFonts w:ascii="Aptos" w:hAnsi="Aptos"/>
              </w:rPr>
            </w:pPr>
            <w:r w:rsidRPr="00F21471">
              <w:rPr>
                <w:rFonts w:ascii="Aptos" w:hAnsi="Aptos"/>
                <w:b/>
                <w:bCs/>
                <w:sz w:val="40"/>
                <w:szCs w:val="40"/>
              </w:rPr>
              <w:t>02</w:t>
            </w:r>
            <w:r w:rsidR="00AB5409" w:rsidRPr="00F21471">
              <w:rPr>
                <w:rFonts w:ascii="Aptos" w:hAnsi="Aptos"/>
                <w:b/>
                <w:bCs/>
                <w:sz w:val="40"/>
                <w:szCs w:val="40"/>
              </w:rPr>
              <w:t xml:space="preserve"> </w:t>
            </w:r>
            <w:r w:rsidR="00AB5409" w:rsidRPr="00F21471">
              <w:rPr>
                <w:rFonts w:ascii="Aptos" w:hAnsi="Aptos"/>
                <w:b/>
                <w:bCs/>
              </w:rPr>
              <w:t>Search Strategy</w:t>
            </w:r>
            <w:r w:rsidR="00AB5409" w:rsidRPr="00F21471">
              <w:rPr>
                <w:rFonts w:ascii="Aptos" w:hAnsi="Aptos"/>
              </w:rPr>
              <w:t xml:space="preserve"> </w:t>
            </w:r>
          </w:p>
          <w:p w14:paraId="61047502" w14:textId="5FCBB180" w:rsidR="00534F43" w:rsidRPr="00F22495" w:rsidRDefault="00534F43" w:rsidP="00534F43">
            <w:pPr>
              <w:spacing w:line="360" w:lineRule="auto"/>
              <w:jc w:val="both"/>
              <w:rPr>
                <w:rFonts w:ascii="Aptos" w:hAnsi="Aptos"/>
                <w:sz w:val="20"/>
                <w:szCs w:val="20"/>
                <w:lang w:val="en-GB"/>
              </w:rPr>
            </w:pPr>
            <w:r w:rsidRPr="00F22495">
              <w:rPr>
                <w:rFonts w:ascii="Aptos" w:hAnsi="Aptos"/>
                <w:sz w:val="20"/>
                <w:szCs w:val="20"/>
                <w:lang w:val="en-GB"/>
              </w:rPr>
              <w:t xml:space="preserve">A search strategy is a structured process used to identify, locate, and select relevant literature from available sources to answer a research question </w:t>
            </w:r>
            <w:r w:rsidR="0060186E" w:rsidRPr="00F22495">
              <w:rPr>
                <w:rFonts w:ascii="Aptos" w:hAnsi="Aptos" w:cs="Arial"/>
                <w:sz w:val="20"/>
                <w:szCs w:val="20"/>
                <w:lang w:val="en-GB"/>
              </w:rPr>
              <w:t>(</w:t>
            </w:r>
            <w:r w:rsidR="0060186E" w:rsidRPr="00F22495">
              <w:rPr>
                <w:rFonts w:ascii="Aptos" w:hAnsi="Aptos" w:cs="Arial"/>
                <w:sz w:val="20"/>
                <w:szCs w:val="20"/>
              </w:rPr>
              <w:t>University of Leeds, 2025).</w:t>
            </w:r>
          </w:p>
          <w:p w14:paraId="109C23A4" w14:textId="4561FC90" w:rsidR="0029329C" w:rsidRPr="00F21471" w:rsidRDefault="00534F43" w:rsidP="00CF3165">
            <w:pPr>
              <w:spacing w:line="360" w:lineRule="auto"/>
              <w:jc w:val="both"/>
              <w:rPr>
                <w:rFonts w:ascii="Aptos" w:hAnsi="Aptos"/>
                <w:lang w:val="en-GB"/>
              </w:rPr>
            </w:pPr>
            <w:r w:rsidRPr="00F22495">
              <w:rPr>
                <w:rFonts w:ascii="Aptos" w:hAnsi="Aptos"/>
                <w:sz w:val="20"/>
                <w:szCs w:val="20"/>
                <w:lang w:val="en-GB"/>
              </w:rPr>
              <w:t xml:space="preserve">For this dissertation, keywords such as </w:t>
            </w:r>
            <w:r w:rsidRPr="00F22495">
              <w:rPr>
                <w:rFonts w:ascii="Aptos" w:hAnsi="Aptos"/>
                <w:i/>
                <w:iCs/>
                <w:sz w:val="20"/>
                <w:szCs w:val="20"/>
                <w:lang w:val="en-GB"/>
              </w:rPr>
              <w:t xml:space="preserve">“domestic abuse,” “depression,” “South Asian women,” </w:t>
            </w:r>
            <w:r w:rsidRPr="00F22495">
              <w:rPr>
                <w:rFonts w:ascii="Aptos" w:hAnsi="Aptos"/>
                <w:sz w:val="20"/>
                <w:szCs w:val="20"/>
                <w:lang w:val="en-GB"/>
              </w:rPr>
              <w:t>and</w:t>
            </w:r>
            <w:r w:rsidRPr="00F22495">
              <w:rPr>
                <w:rFonts w:ascii="Aptos" w:hAnsi="Aptos"/>
                <w:i/>
                <w:iCs/>
                <w:sz w:val="20"/>
                <w:szCs w:val="20"/>
                <w:lang w:val="en-GB"/>
              </w:rPr>
              <w:t xml:space="preserve"> “United Kingdom” </w:t>
            </w:r>
            <w:r w:rsidRPr="00F22495">
              <w:rPr>
                <w:rFonts w:ascii="Aptos" w:hAnsi="Aptos"/>
                <w:sz w:val="20"/>
                <w:szCs w:val="20"/>
                <w:lang w:val="en-GB"/>
              </w:rPr>
              <w:t>were used across databases including Google Scholar and PubMed. Synonyms and Boolean operators (AND/OR) were applied to refine searches and identify relevant, high-quality evidence.</w:t>
            </w:r>
          </w:p>
        </w:tc>
      </w:tr>
      <w:tr w:rsidR="00C31D85" w:rsidRPr="00C31D85" w14:paraId="56FBFF17" w14:textId="77777777" w:rsidTr="00B960AA">
        <w:trPr>
          <w:trHeight w:val="1958"/>
        </w:trPr>
        <w:tc>
          <w:tcPr>
            <w:tcW w:w="7213" w:type="dxa"/>
            <w:shd w:val="clear" w:color="auto" w:fill="F7CAAC" w:themeFill="accent2" w:themeFillTint="66"/>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23725F15" w14:textId="77777777" w:rsidR="009D318E" w:rsidRPr="00F22495" w:rsidRDefault="00F639B4" w:rsidP="001C2747">
            <w:pPr>
              <w:spacing w:line="360" w:lineRule="auto"/>
              <w:jc w:val="both"/>
              <w:rPr>
                <w:rFonts w:ascii="Aptos" w:hAnsi="Aptos"/>
                <w:sz w:val="20"/>
                <w:szCs w:val="20"/>
              </w:rPr>
            </w:pPr>
            <w:r w:rsidRPr="00F22495">
              <w:rPr>
                <w:rFonts w:ascii="Aptos" w:hAnsi="Aptos"/>
                <w:sz w:val="20"/>
                <w:szCs w:val="20"/>
              </w:rPr>
              <w:t>A systematic search process was used to identify relevant literature for this research</w:t>
            </w:r>
            <w:r w:rsidR="00F42989" w:rsidRPr="00F22495">
              <w:rPr>
                <w:rFonts w:ascii="Aptos" w:hAnsi="Aptos"/>
                <w:sz w:val="20"/>
                <w:szCs w:val="20"/>
              </w:rPr>
              <w:t xml:space="preserve"> </w:t>
            </w:r>
            <w:r w:rsidR="00F42989" w:rsidRPr="00F22495">
              <w:rPr>
                <w:rFonts w:ascii="Aptos" w:hAnsi="Aptos" w:cs="Arial"/>
                <w:sz w:val="20"/>
                <w:szCs w:val="20"/>
              </w:rPr>
              <w:t>(Cooper et al., 2018).</w:t>
            </w:r>
            <w:r w:rsidRPr="00F22495">
              <w:rPr>
                <w:rFonts w:ascii="Aptos" w:hAnsi="Aptos"/>
                <w:sz w:val="20"/>
                <w:szCs w:val="20"/>
              </w:rPr>
              <w:t xml:space="preserve"> </w:t>
            </w:r>
          </w:p>
          <w:p w14:paraId="4765EEF3" w14:textId="77777777" w:rsidR="00DB0AEB" w:rsidRPr="00F22495" w:rsidRDefault="00F639B4" w:rsidP="001C2747">
            <w:pPr>
              <w:spacing w:line="360" w:lineRule="auto"/>
              <w:jc w:val="both"/>
              <w:rPr>
                <w:rFonts w:ascii="Aptos" w:hAnsi="Aptos"/>
                <w:sz w:val="20"/>
                <w:szCs w:val="20"/>
              </w:rPr>
            </w:pPr>
            <w:r w:rsidRPr="00F22495">
              <w:rPr>
                <w:rFonts w:ascii="Aptos" w:hAnsi="Aptos"/>
                <w:b/>
                <w:bCs/>
                <w:sz w:val="20"/>
                <w:szCs w:val="20"/>
              </w:rPr>
              <w:t>Keywords</w:t>
            </w:r>
            <w:r w:rsidR="009D318E" w:rsidRPr="00F22495">
              <w:rPr>
                <w:rFonts w:ascii="Aptos" w:hAnsi="Aptos"/>
                <w:b/>
                <w:bCs/>
                <w:sz w:val="20"/>
                <w:szCs w:val="20"/>
              </w:rPr>
              <w:t>:</w:t>
            </w:r>
            <w:r w:rsidRPr="00F22495">
              <w:rPr>
                <w:rFonts w:ascii="Aptos" w:hAnsi="Aptos"/>
                <w:sz w:val="20"/>
                <w:szCs w:val="20"/>
              </w:rPr>
              <w:t xml:space="preserve"> </w:t>
            </w:r>
            <w:r w:rsidR="009D318E" w:rsidRPr="00F22495">
              <w:rPr>
                <w:rFonts w:ascii="Aptos" w:hAnsi="Aptos"/>
                <w:sz w:val="20"/>
                <w:szCs w:val="20"/>
              </w:rPr>
              <w:t>“</w:t>
            </w:r>
            <w:r w:rsidRPr="00F22495">
              <w:rPr>
                <w:rFonts w:ascii="Aptos" w:hAnsi="Aptos"/>
                <w:sz w:val="20"/>
                <w:szCs w:val="20"/>
              </w:rPr>
              <w:t>domestic abuse</w:t>
            </w:r>
            <w:r w:rsidR="009D318E" w:rsidRPr="00F22495">
              <w:rPr>
                <w:rFonts w:ascii="Aptos" w:hAnsi="Aptos"/>
                <w:sz w:val="20"/>
                <w:szCs w:val="20"/>
              </w:rPr>
              <w:t>”</w:t>
            </w:r>
            <w:r w:rsidRPr="00F22495">
              <w:rPr>
                <w:rFonts w:ascii="Aptos" w:hAnsi="Aptos"/>
                <w:sz w:val="20"/>
                <w:szCs w:val="20"/>
              </w:rPr>
              <w:t xml:space="preserve">, </w:t>
            </w:r>
            <w:r w:rsidR="009D318E" w:rsidRPr="00F22495">
              <w:rPr>
                <w:rFonts w:ascii="Aptos" w:hAnsi="Aptos"/>
                <w:sz w:val="20"/>
                <w:szCs w:val="20"/>
              </w:rPr>
              <w:t>“</w:t>
            </w:r>
            <w:r w:rsidRPr="00F22495">
              <w:rPr>
                <w:rFonts w:ascii="Aptos" w:hAnsi="Aptos"/>
                <w:sz w:val="20"/>
                <w:szCs w:val="20"/>
              </w:rPr>
              <w:t>depression</w:t>
            </w:r>
            <w:r w:rsidR="009D318E" w:rsidRPr="00F22495">
              <w:rPr>
                <w:rFonts w:ascii="Aptos" w:hAnsi="Aptos"/>
                <w:sz w:val="20"/>
                <w:szCs w:val="20"/>
              </w:rPr>
              <w:t>”</w:t>
            </w:r>
            <w:r w:rsidRPr="00F22495">
              <w:rPr>
                <w:rFonts w:ascii="Aptos" w:hAnsi="Aptos"/>
                <w:sz w:val="20"/>
                <w:szCs w:val="20"/>
              </w:rPr>
              <w:t xml:space="preserve">, </w:t>
            </w:r>
            <w:r w:rsidR="009D318E" w:rsidRPr="00F22495">
              <w:rPr>
                <w:rFonts w:ascii="Aptos" w:hAnsi="Aptos"/>
                <w:sz w:val="20"/>
                <w:szCs w:val="20"/>
              </w:rPr>
              <w:t>“</w:t>
            </w:r>
            <w:r w:rsidRPr="00F22495">
              <w:rPr>
                <w:rFonts w:ascii="Aptos" w:hAnsi="Aptos"/>
                <w:sz w:val="20"/>
                <w:szCs w:val="20"/>
              </w:rPr>
              <w:t>South Asian women</w:t>
            </w:r>
            <w:r w:rsidR="009D318E" w:rsidRPr="00F22495">
              <w:rPr>
                <w:rFonts w:ascii="Aptos" w:hAnsi="Aptos"/>
                <w:sz w:val="20"/>
                <w:szCs w:val="20"/>
              </w:rPr>
              <w:t>”</w:t>
            </w:r>
            <w:r w:rsidRPr="00F22495">
              <w:rPr>
                <w:rFonts w:ascii="Aptos" w:hAnsi="Aptos"/>
                <w:sz w:val="20"/>
                <w:szCs w:val="20"/>
              </w:rPr>
              <w:t xml:space="preserve">, and </w:t>
            </w:r>
            <w:r w:rsidR="009D318E" w:rsidRPr="00F22495">
              <w:rPr>
                <w:rFonts w:ascii="Aptos" w:hAnsi="Aptos"/>
                <w:sz w:val="20"/>
                <w:szCs w:val="20"/>
              </w:rPr>
              <w:t>“</w:t>
            </w:r>
            <w:r w:rsidRPr="00F22495">
              <w:rPr>
                <w:rFonts w:ascii="Aptos" w:hAnsi="Aptos"/>
                <w:sz w:val="20"/>
                <w:szCs w:val="20"/>
              </w:rPr>
              <w:t>UK</w:t>
            </w:r>
            <w:r w:rsidR="009D318E" w:rsidRPr="00F22495">
              <w:rPr>
                <w:rFonts w:ascii="Aptos" w:hAnsi="Aptos"/>
                <w:sz w:val="20"/>
                <w:szCs w:val="20"/>
              </w:rPr>
              <w:t>”</w:t>
            </w:r>
            <w:r w:rsidRPr="00F22495">
              <w:rPr>
                <w:rFonts w:ascii="Aptos" w:hAnsi="Aptos"/>
                <w:sz w:val="20"/>
                <w:szCs w:val="20"/>
              </w:rPr>
              <w:t xml:space="preserve"> </w:t>
            </w:r>
          </w:p>
          <w:p w14:paraId="1F801CF4" w14:textId="77777777" w:rsidR="001C2747" w:rsidRPr="00F22495" w:rsidRDefault="00803C25" w:rsidP="001C2747">
            <w:pPr>
              <w:spacing w:line="360" w:lineRule="auto"/>
              <w:jc w:val="both"/>
              <w:rPr>
                <w:rFonts w:ascii="Aptos" w:hAnsi="Aptos"/>
                <w:sz w:val="20"/>
                <w:szCs w:val="20"/>
              </w:rPr>
            </w:pPr>
            <w:r w:rsidRPr="00F22495">
              <w:rPr>
                <w:rFonts w:ascii="Aptos" w:hAnsi="Aptos"/>
                <w:b/>
                <w:bCs/>
                <w:sz w:val="20"/>
                <w:szCs w:val="20"/>
              </w:rPr>
              <w:t>D</w:t>
            </w:r>
            <w:r w:rsidR="00F639B4" w:rsidRPr="00F22495">
              <w:rPr>
                <w:rFonts w:ascii="Aptos" w:hAnsi="Aptos"/>
                <w:b/>
                <w:bCs/>
                <w:sz w:val="20"/>
                <w:szCs w:val="20"/>
              </w:rPr>
              <w:t>atabases</w:t>
            </w:r>
            <w:r w:rsidRPr="00F22495">
              <w:rPr>
                <w:rFonts w:ascii="Aptos" w:hAnsi="Aptos"/>
                <w:b/>
                <w:bCs/>
                <w:sz w:val="20"/>
                <w:szCs w:val="20"/>
              </w:rPr>
              <w:t>:</w:t>
            </w:r>
            <w:r w:rsidR="00F639B4" w:rsidRPr="00F22495">
              <w:rPr>
                <w:rFonts w:ascii="Aptos" w:hAnsi="Aptos"/>
                <w:sz w:val="20"/>
                <w:szCs w:val="20"/>
              </w:rPr>
              <w:t xml:space="preserve"> Google Scholar</w:t>
            </w:r>
            <w:r w:rsidR="00DB0AEB" w:rsidRPr="00F22495">
              <w:rPr>
                <w:rFonts w:ascii="Aptos" w:hAnsi="Aptos"/>
                <w:sz w:val="20"/>
                <w:szCs w:val="20"/>
              </w:rPr>
              <w:t>,</w:t>
            </w:r>
            <w:r w:rsidR="00F639B4" w:rsidRPr="00F22495">
              <w:rPr>
                <w:rFonts w:ascii="Aptos" w:hAnsi="Aptos"/>
                <w:sz w:val="20"/>
                <w:szCs w:val="20"/>
              </w:rPr>
              <w:t xml:space="preserve"> PubMed</w:t>
            </w:r>
            <w:r w:rsidR="00DB0AEB" w:rsidRPr="00F22495">
              <w:rPr>
                <w:rFonts w:ascii="Aptos" w:hAnsi="Aptos"/>
                <w:sz w:val="20"/>
                <w:szCs w:val="20"/>
              </w:rPr>
              <w:t xml:space="preserve"> and UWTSD library</w:t>
            </w:r>
            <w:r w:rsidR="00F639B4" w:rsidRPr="00F22495">
              <w:rPr>
                <w:rFonts w:ascii="Aptos" w:hAnsi="Aptos"/>
                <w:sz w:val="20"/>
                <w:szCs w:val="20"/>
              </w:rPr>
              <w:t xml:space="preserve"> </w:t>
            </w:r>
          </w:p>
          <w:p w14:paraId="701333EA" w14:textId="01CA5241" w:rsidR="00A24D75" w:rsidRPr="00A24D75" w:rsidRDefault="00F639B4" w:rsidP="00A24D75">
            <w:pPr>
              <w:spacing w:line="360" w:lineRule="auto"/>
              <w:jc w:val="both"/>
              <w:rPr>
                <w:rFonts w:ascii="Aptos" w:hAnsi="Aptos"/>
                <w:lang w:val="en-GB"/>
              </w:rPr>
            </w:pPr>
            <w:r w:rsidRPr="00F22495">
              <w:rPr>
                <w:rFonts w:ascii="Aptos" w:hAnsi="Aptos"/>
                <w:sz w:val="20"/>
                <w:szCs w:val="20"/>
              </w:rPr>
              <w:t>Synonyms and Boolean operators (AND/OR) were applied to improve search accuracy. Sources were screened using inclusion and exclusion criteria to ensure relevance, quality, and reliability</w:t>
            </w:r>
            <w:r w:rsidR="001C2747" w:rsidRPr="00F22495">
              <w:rPr>
                <w:rFonts w:ascii="Aptos" w:hAnsi="Aptos"/>
                <w:sz w:val="20"/>
                <w:szCs w:val="20"/>
              </w:rPr>
              <w:t xml:space="preserve"> </w:t>
            </w:r>
            <w:r w:rsidRPr="00F22495">
              <w:rPr>
                <w:rFonts w:ascii="Aptos" w:hAnsi="Aptos"/>
                <w:sz w:val="20"/>
                <w:szCs w:val="20"/>
              </w:rPr>
              <w:t>(Aveyard, 2023)</w:t>
            </w:r>
            <w:r w:rsidR="00A24D75" w:rsidRPr="00F22495">
              <w:rPr>
                <w:rFonts w:ascii="Aptos" w:hAnsi="Aptos"/>
                <w:sz w:val="20"/>
                <w:szCs w:val="20"/>
              </w:rPr>
              <w:t>.</w:t>
            </w:r>
          </w:p>
        </w:tc>
        <w:tc>
          <w:tcPr>
            <w:tcW w:w="7524" w:type="dxa"/>
            <w:shd w:val="clear" w:color="auto" w:fill="F7CAAC" w:themeFill="accent2" w:themeFillTint="66"/>
          </w:tcPr>
          <w:p w14:paraId="54995ADA" w14:textId="327DB77B" w:rsidR="00C31D85" w:rsidRDefault="00C31D85"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Graph /Statistics</w:t>
            </w:r>
            <w:r w:rsidR="00AB5409">
              <w:rPr>
                <w:rFonts w:ascii="Aptos" w:hAnsi="Aptos"/>
              </w:rPr>
              <w:t xml:space="preserve"> </w:t>
            </w:r>
            <w:r w:rsidR="00723D70" w:rsidRPr="009D2869">
              <w:rPr>
                <w:rFonts w:ascii="Aptos" w:hAnsi="Aptos"/>
                <w:noProof/>
                <w:shd w:val="clear" w:color="auto" w:fill="000000" w:themeFill="text1"/>
              </w:rPr>
              <w:drawing>
                <wp:inline distT="0" distB="0" distL="0" distR="0" wp14:anchorId="2CEC7047" wp14:editId="75B79D62">
                  <wp:extent cx="4518660" cy="2430780"/>
                  <wp:effectExtent l="0" t="0" r="15240" b="7620"/>
                  <wp:docPr id="84989245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BBB997C" w14:textId="18E6083B" w:rsidR="005F7D75" w:rsidRPr="00C93DF0" w:rsidRDefault="00B7226F" w:rsidP="00794B39">
            <w:pPr>
              <w:spacing w:line="360" w:lineRule="auto"/>
              <w:jc w:val="both"/>
              <w:rPr>
                <w:rFonts w:ascii="Aptos" w:hAnsi="Aptos"/>
                <w:sz w:val="18"/>
                <w:szCs w:val="18"/>
              </w:rPr>
            </w:pPr>
            <w:r>
              <w:rPr>
                <w:rFonts w:ascii="Aptos" w:hAnsi="Aptos"/>
              </w:rPr>
              <w:t xml:space="preserve">                                                                      </w:t>
            </w:r>
            <w:r w:rsidR="00BA011F">
              <w:rPr>
                <w:rFonts w:ascii="Aptos" w:hAnsi="Aptos"/>
              </w:rPr>
              <w:t xml:space="preserve"> </w:t>
            </w:r>
            <w:r w:rsidR="00F57DBA" w:rsidRPr="00C93DF0">
              <w:rPr>
                <w:rFonts w:ascii="Aptos" w:hAnsi="Aptos"/>
                <w:sz w:val="18"/>
                <w:szCs w:val="18"/>
              </w:rPr>
              <w:t>Fig:</w:t>
            </w:r>
            <w:r w:rsidR="00835A1A" w:rsidRPr="00C93DF0">
              <w:rPr>
                <w:rFonts w:ascii="Aptos" w:hAnsi="Aptos"/>
                <w:sz w:val="18"/>
                <w:szCs w:val="18"/>
              </w:rPr>
              <w:t xml:space="preserve"> DA prevalence by gender</w:t>
            </w:r>
            <w:r w:rsidRPr="00C93DF0">
              <w:rPr>
                <w:rFonts w:ascii="Aptos" w:hAnsi="Aptos"/>
                <w:sz w:val="18"/>
                <w:szCs w:val="18"/>
              </w:rPr>
              <w:t xml:space="preserve"> (</w:t>
            </w:r>
            <w:r w:rsidR="00794B39" w:rsidRPr="00C93DF0">
              <w:rPr>
                <w:rFonts w:ascii="Aptos" w:hAnsi="Aptos"/>
                <w:sz w:val="18"/>
                <w:szCs w:val="18"/>
              </w:rPr>
              <w:t>ONS, 2025</w:t>
            </w:r>
            <w:r w:rsidRPr="00C93DF0">
              <w:rPr>
                <w:rFonts w:ascii="Aptos" w:hAnsi="Aptos"/>
                <w:sz w:val="18"/>
                <w:szCs w:val="18"/>
              </w:rPr>
              <w:t>)</w:t>
            </w:r>
            <w:r w:rsidR="00794B39" w:rsidRPr="00C93DF0">
              <w:rPr>
                <w:rFonts w:ascii="Aptos" w:hAnsi="Aptos"/>
                <w:sz w:val="18"/>
                <w:szCs w:val="18"/>
              </w:rPr>
              <w:t>.</w:t>
            </w:r>
          </w:p>
        </w:tc>
      </w:tr>
      <w:tr w:rsidR="00C31D85" w:rsidRPr="00C31D85" w14:paraId="71279A0E" w14:textId="77777777" w:rsidTr="00B960AA">
        <w:trPr>
          <w:trHeight w:val="1037"/>
        </w:trPr>
        <w:tc>
          <w:tcPr>
            <w:tcW w:w="14737" w:type="dxa"/>
            <w:gridSpan w:val="2"/>
            <w:shd w:val="clear" w:color="auto" w:fill="FFF2CC" w:themeFill="accent4" w:themeFillTint="33"/>
          </w:tcPr>
          <w:p w14:paraId="559B5E23" w14:textId="68BF958A" w:rsidR="00C31D85" w:rsidRDefault="00C31D85" w:rsidP="00447F6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3F981A64" w14:textId="37EF25DE" w:rsidR="000F5C39" w:rsidRPr="00F22495" w:rsidRDefault="000F5C39" w:rsidP="0004538A">
            <w:pPr>
              <w:spacing w:line="360" w:lineRule="auto"/>
              <w:jc w:val="both"/>
              <w:rPr>
                <w:rFonts w:ascii="Aptos" w:hAnsi="Aptos"/>
                <w:sz w:val="20"/>
                <w:szCs w:val="20"/>
                <w:lang w:val="en-GB"/>
              </w:rPr>
            </w:pPr>
            <w:r w:rsidRPr="00F22495">
              <w:rPr>
                <w:rFonts w:ascii="Aptos" w:hAnsi="Aptos"/>
                <w:b/>
                <w:bCs/>
                <w:sz w:val="20"/>
                <w:szCs w:val="20"/>
                <w:lang w:val="en-GB"/>
              </w:rPr>
              <w:t>Research validation:</w:t>
            </w:r>
            <w:r w:rsidRPr="00F22495">
              <w:rPr>
                <w:rFonts w:ascii="Aptos" w:hAnsi="Aptos"/>
                <w:sz w:val="20"/>
                <w:szCs w:val="20"/>
                <w:lang w:val="en-GB"/>
              </w:rPr>
              <w:t xml:space="preserve"> </w:t>
            </w:r>
            <w:r w:rsidRPr="00F22495">
              <w:rPr>
                <w:rFonts w:ascii="Aptos" w:hAnsi="Aptos"/>
                <w:sz w:val="20"/>
                <w:szCs w:val="20"/>
              </w:rPr>
              <w:t>Research validation involves assessing the credibility, reliability, and relevance of sources before inclusion in a literature review. Using current and peer-reviewed evidence improves research quality and trustworthiness, although it may exclude some valuable older studies and introduce selection bias (Aveyard, 2023; Page et al., 2021).</w:t>
            </w:r>
          </w:p>
          <w:p w14:paraId="7454B819" w14:textId="1CAEC4FD" w:rsidR="00A17372" w:rsidRPr="0004538A" w:rsidRDefault="000F5C39" w:rsidP="0004538A">
            <w:pPr>
              <w:spacing w:line="360" w:lineRule="auto"/>
              <w:jc w:val="both"/>
              <w:rPr>
                <w:rFonts w:ascii="Aptos" w:hAnsi="Aptos"/>
                <w:b/>
                <w:bCs/>
                <w:lang w:val="en-GB"/>
              </w:rPr>
            </w:pPr>
            <w:r w:rsidRPr="00F22495">
              <w:rPr>
                <w:rFonts w:ascii="Aptos" w:hAnsi="Aptos"/>
                <w:b/>
                <w:bCs/>
                <w:sz w:val="20"/>
                <w:szCs w:val="20"/>
                <w:lang w:val="en-GB"/>
              </w:rPr>
              <w:t>Research analysis:</w:t>
            </w:r>
            <w:r w:rsidR="0004538A" w:rsidRPr="00F22495">
              <w:rPr>
                <w:rFonts w:ascii="Aptos" w:hAnsi="Aptos"/>
                <w:b/>
                <w:bCs/>
                <w:sz w:val="20"/>
                <w:szCs w:val="20"/>
                <w:lang w:val="en-GB"/>
              </w:rPr>
              <w:t xml:space="preserve"> </w:t>
            </w:r>
            <w:r w:rsidRPr="00F22495">
              <w:rPr>
                <w:rFonts w:ascii="Aptos" w:hAnsi="Aptos"/>
                <w:sz w:val="20"/>
                <w:szCs w:val="20"/>
                <w:lang w:val="en-GB"/>
              </w:rPr>
              <w:t>This is involved using a thematic analysis approach to identify recurring patterns across the literature. Initial codes were generated from key concepts and findings, which were then grouped into broader themes relevant to the research question. These themes form the basis of the findings presented in Chapter 4 (Braun and Clarke, 2022).</w:t>
            </w:r>
          </w:p>
        </w:tc>
      </w:tr>
      <w:tr w:rsidR="00AB5409" w:rsidRPr="00C31D85" w14:paraId="1159AF67" w14:textId="77777777" w:rsidTr="00B960AA">
        <w:trPr>
          <w:trHeight w:val="1958"/>
        </w:trPr>
        <w:tc>
          <w:tcPr>
            <w:tcW w:w="7213" w:type="dxa"/>
            <w:shd w:val="clear" w:color="auto" w:fill="F7CAAC" w:themeFill="accent2" w:themeFillTint="66"/>
          </w:tcPr>
          <w:p w14:paraId="3909E2C6" w14:textId="0D66DBFD" w:rsidR="00130031" w:rsidRDefault="00AB5409" w:rsidP="00130031">
            <w:pPr>
              <w:jc w:val="center"/>
              <w:rPr>
                <w:rFonts w:ascii="Aptos" w:hAnsi="Aptos"/>
                <w:b/>
                <w:bCs/>
              </w:rPr>
            </w:pPr>
            <w:r w:rsidRPr="00AB5409">
              <w:rPr>
                <w:rFonts w:ascii="Aptos" w:hAnsi="Aptos"/>
                <w:b/>
                <w:bCs/>
                <w:sz w:val="40"/>
                <w:szCs w:val="40"/>
              </w:rPr>
              <w:t>06</w:t>
            </w:r>
            <w:r>
              <w:rPr>
                <w:rFonts w:ascii="Aptos" w:hAnsi="Aptos"/>
              </w:rPr>
              <w:t xml:space="preserve"> </w:t>
            </w:r>
            <w:r w:rsidR="002A3522">
              <w:rPr>
                <w:rFonts w:ascii="Aptos" w:hAnsi="Aptos"/>
                <w:b/>
                <w:bCs/>
              </w:rPr>
              <w:t>I</w:t>
            </w:r>
            <w:r w:rsidR="00452155">
              <w:rPr>
                <w:rFonts w:ascii="Aptos" w:hAnsi="Aptos"/>
                <w:b/>
                <w:bCs/>
              </w:rPr>
              <w:t>nclusion criteria</w:t>
            </w:r>
          </w:p>
          <w:p w14:paraId="00628477" w14:textId="20690AC3" w:rsidR="00516CC0" w:rsidRPr="00F22495" w:rsidRDefault="00F23ECA" w:rsidP="00CA33EC">
            <w:pPr>
              <w:spacing w:line="360" w:lineRule="auto"/>
              <w:jc w:val="both"/>
              <w:rPr>
                <w:rFonts w:ascii="Aptos" w:hAnsi="Aptos"/>
                <w:sz w:val="20"/>
                <w:szCs w:val="20"/>
              </w:rPr>
            </w:pPr>
            <w:r w:rsidRPr="00F22495">
              <w:rPr>
                <w:rFonts w:ascii="Aptos" w:hAnsi="Aptos"/>
                <w:sz w:val="20"/>
                <w:szCs w:val="20"/>
              </w:rPr>
              <w:t>Recent UK-based, peer-reviewed, and fully accessible sources published within the last 10 years were included. Studies focused on domestic abuse, depression, mental health, and women’s experiences relevant to the research topic.</w:t>
            </w:r>
          </w:p>
        </w:tc>
        <w:tc>
          <w:tcPr>
            <w:tcW w:w="7524" w:type="dxa"/>
            <w:shd w:val="clear" w:color="auto" w:fill="F7CAAC" w:themeFill="accent2" w:themeFillTint="66"/>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38B09B8C" w:rsidR="00516CC0" w:rsidRPr="00F22495" w:rsidRDefault="00CA33EC" w:rsidP="00CA33EC">
            <w:pPr>
              <w:spacing w:line="360" w:lineRule="auto"/>
              <w:jc w:val="both"/>
              <w:rPr>
                <w:rFonts w:ascii="Aptos" w:hAnsi="Aptos"/>
                <w:sz w:val="20"/>
                <w:szCs w:val="20"/>
              </w:rPr>
            </w:pPr>
            <w:r w:rsidRPr="00F22495">
              <w:rPr>
                <w:rFonts w:ascii="Aptos" w:hAnsi="Aptos"/>
                <w:sz w:val="20"/>
                <w:szCs w:val="20"/>
              </w:rPr>
              <w:t>Sources older than 10 years, studies conducted outside the UK, inaccessible articles, and research focused primarily on men were excluded to maintain the relevance and quality of the review.</w:t>
            </w:r>
          </w:p>
        </w:tc>
      </w:tr>
      <w:tr w:rsidR="00C31D85" w:rsidRPr="00C31D85" w14:paraId="583C9C87" w14:textId="77777777" w:rsidTr="00B960AA">
        <w:trPr>
          <w:trHeight w:val="61"/>
        </w:trPr>
        <w:tc>
          <w:tcPr>
            <w:tcW w:w="14737" w:type="dxa"/>
            <w:gridSpan w:val="2"/>
            <w:shd w:val="clear" w:color="auto" w:fill="FBE4D5" w:themeFill="accent2" w:themeFillTint="33"/>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7171FC4A" w14:textId="78E381B5" w:rsidR="00EF59B6" w:rsidRPr="00F22495" w:rsidRDefault="00EF59B6" w:rsidP="00EF59B6">
            <w:pPr>
              <w:spacing w:line="360" w:lineRule="auto"/>
              <w:jc w:val="both"/>
              <w:rPr>
                <w:rFonts w:ascii="Arial" w:hAnsi="Arial" w:cs="Arial"/>
                <w:sz w:val="20"/>
                <w:szCs w:val="20"/>
              </w:rPr>
            </w:pPr>
            <w:r w:rsidRPr="00F22495">
              <w:rPr>
                <w:rFonts w:ascii="Arial" w:hAnsi="Arial" w:cs="Arial"/>
                <w:sz w:val="20"/>
                <w:szCs w:val="20"/>
              </w:rPr>
              <w:t>Ethics in secondary research refers to the responsible use, evaluation, and presentation of existing information while ensuring academic integrity, accuracy, and respect for original researchers and participants (Aveyard, 2023).</w:t>
            </w:r>
          </w:p>
          <w:tbl>
            <w:tblPr>
              <w:tblStyle w:val="TableGrid"/>
              <w:tblW w:w="0" w:type="auto"/>
              <w:tblInd w:w="171" w:type="dxa"/>
              <w:tblLook w:val="04A0" w:firstRow="1" w:lastRow="0" w:firstColumn="1" w:lastColumn="0" w:noHBand="0" w:noVBand="1"/>
            </w:tblPr>
            <w:tblGrid>
              <w:gridCol w:w="2735"/>
              <w:gridCol w:w="2906"/>
              <w:gridCol w:w="2734"/>
              <w:gridCol w:w="3079"/>
              <w:gridCol w:w="2600"/>
            </w:tblGrid>
            <w:tr w:rsidR="009D4DFC" w14:paraId="4C19241E" w14:textId="77777777" w:rsidTr="00B960AA">
              <w:trPr>
                <w:trHeight w:val="759"/>
              </w:trPr>
              <w:tc>
                <w:tcPr>
                  <w:tcW w:w="2735" w:type="dxa"/>
                  <w:shd w:val="clear" w:color="auto" w:fill="C45911" w:themeFill="accent2" w:themeFillShade="BF"/>
                </w:tcPr>
                <w:p w14:paraId="7C5FF4C5" w14:textId="79E3ACC8" w:rsidR="009D4DFC" w:rsidRPr="00B86674" w:rsidRDefault="00074957" w:rsidP="0022249B">
                  <w:pPr>
                    <w:spacing w:line="276" w:lineRule="auto"/>
                    <w:rPr>
                      <w:rFonts w:ascii="Arial" w:hAnsi="Arial" w:cs="Arial"/>
                      <w:b/>
                      <w:bCs/>
                      <w:sz w:val="20"/>
                      <w:szCs w:val="20"/>
                      <w:lang w:val="en-GB"/>
                    </w:rPr>
                  </w:pPr>
                  <w:r w:rsidRPr="00B86674">
                    <w:rPr>
                      <w:rFonts w:ascii="Arial" w:hAnsi="Arial" w:cs="Arial"/>
                      <w:b/>
                      <w:bCs/>
                      <w:sz w:val="20"/>
                      <w:szCs w:val="20"/>
                      <w:lang w:val="en-GB"/>
                    </w:rPr>
                    <w:t>Respect for Intellectual Property:</w:t>
                  </w:r>
                </w:p>
              </w:tc>
              <w:tc>
                <w:tcPr>
                  <w:tcW w:w="2906" w:type="dxa"/>
                  <w:shd w:val="clear" w:color="auto" w:fill="C45911" w:themeFill="accent2" w:themeFillShade="BF"/>
                </w:tcPr>
                <w:p w14:paraId="083E24FA" w14:textId="4053DB84" w:rsidR="009D4DFC" w:rsidRPr="00B86674" w:rsidRDefault="006D2D2C" w:rsidP="0022249B">
                  <w:pPr>
                    <w:spacing w:line="276" w:lineRule="auto"/>
                    <w:rPr>
                      <w:rFonts w:ascii="Aptos" w:hAnsi="Aptos" w:cs="Arial"/>
                      <w:b/>
                      <w:bCs/>
                      <w:sz w:val="20"/>
                      <w:szCs w:val="20"/>
                      <w:lang w:val="en-GB"/>
                    </w:rPr>
                  </w:pPr>
                  <w:r w:rsidRPr="00B86674">
                    <w:rPr>
                      <w:rFonts w:ascii="Aptos" w:hAnsi="Aptos" w:cs="Arial"/>
                      <w:b/>
                      <w:bCs/>
                      <w:sz w:val="20"/>
                      <w:szCs w:val="20"/>
                      <w:lang w:val="en-GB"/>
                    </w:rPr>
                    <w:t>Privacy and Confidentiality:</w:t>
                  </w:r>
                </w:p>
              </w:tc>
              <w:tc>
                <w:tcPr>
                  <w:tcW w:w="2734" w:type="dxa"/>
                  <w:shd w:val="clear" w:color="auto" w:fill="C45911" w:themeFill="accent2" w:themeFillShade="BF"/>
                </w:tcPr>
                <w:p w14:paraId="531D4497" w14:textId="40143A89" w:rsidR="009D4DFC" w:rsidRPr="00B86674" w:rsidRDefault="003E472B" w:rsidP="0022249B">
                  <w:pPr>
                    <w:spacing w:line="276" w:lineRule="auto"/>
                    <w:rPr>
                      <w:rFonts w:ascii="Aptos" w:hAnsi="Aptos" w:cs="Arial"/>
                      <w:b/>
                      <w:bCs/>
                      <w:sz w:val="20"/>
                      <w:szCs w:val="20"/>
                      <w:lang w:val="en-GB"/>
                    </w:rPr>
                  </w:pPr>
                  <w:r w:rsidRPr="00B86674">
                    <w:rPr>
                      <w:rFonts w:ascii="Aptos" w:hAnsi="Aptos" w:cs="Arial"/>
                      <w:b/>
                      <w:bCs/>
                      <w:sz w:val="20"/>
                      <w:szCs w:val="20"/>
                      <w:lang w:val="en-GB"/>
                    </w:rPr>
                    <w:t xml:space="preserve">Data Integrity and Reliability: </w:t>
                  </w:r>
                </w:p>
              </w:tc>
              <w:tc>
                <w:tcPr>
                  <w:tcW w:w="3079" w:type="dxa"/>
                  <w:shd w:val="clear" w:color="auto" w:fill="C45911" w:themeFill="accent2" w:themeFillShade="BF"/>
                </w:tcPr>
                <w:p w14:paraId="24DD306B" w14:textId="3D51E3A1" w:rsidR="009D4DFC" w:rsidRPr="00B86674" w:rsidRDefault="0092724F" w:rsidP="0022249B">
                  <w:pPr>
                    <w:spacing w:line="276" w:lineRule="auto"/>
                    <w:rPr>
                      <w:rFonts w:ascii="Aptos" w:hAnsi="Aptos" w:cs="Arial"/>
                      <w:b/>
                      <w:bCs/>
                      <w:sz w:val="20"/>
                      <w:szCs w:val="20"/>
                      <w:lang w:val="en-GB"/>
                    </w:rPr>
                  </w:pPr>
                  <w:r w:rsidRPr="00B86674">
                    <w:rPr>
                      <w:rFonts w:ascii="Aptos" w:hAnsi="Aptos" w:cs="Arial"/>
                      <w:b/>
                      <w:bCs/>
                      <w:sz w:val="20"/>
                      <w:szCs w:val="20"/>
                      <w:lang w:val="en-GB"/>
                    </w:rPr>
                    <w:t>Compliance with Laws and Regulations:</w:t>
                  </w:r>
                </w:p>
              </w:tc>
              <w:tc>
                <w:tcPr>
                  <w:tcW w:w="2600" w:type="dxa"/>
                  <w:shd w:val="clear" w:color="auto" w:fill="C45911" w:themeFill="accent2" w:themeFillShade="BF"/>
                </w:tcPr>
                <w:p w14:paraId="5497515C" w14:textId="6877DF49" w:rsidR="009D4DFC" w:rsidRPr="00B86674" w:rsidRDefault="009F7ADE" w:rsidP="0022249B">
                  <w:pPr>
                    <w:spacing w:line="360" w:lineRule="auto"/>
                    <w:rPr>
                      <w:rFonts w:ascii="Aptos" w:hAnsi="Aptos" w:cs="Arial"/>
                      <w:b/>
                      <w:bCs/>
                      <w:sz w:val="20"/>
                      <w:szCs w:val="20"/>
                      <w:lang w:val="en-GB"/>
                    </w:rPr>
                  </w:pPr>
                  <w:r w:rsidRPr="00B86674">
                    <w:rPr>
                      <w:rFonts w:ascii="Aptos" w:hAnsi="Aptos" w:cs="Arial"/>
                      <w:b/>
                      <w:bCs/>
                      <w:sz w:val="20"/>
                      <w:szCs w:val="20"/>
                      <w:lang w:val="en-GB"/>
                    </w:rPr>
                    <w:t>Informed Consent</w:t>
                  </w:r>
                </w:p>
              </w:tc>
            </w:tr>
            <w:tr w:rsidR="009D4DFC" w14:paraId="3D5E9820" w14:textId="77777777" w:rsidTr="00B960AA">
              <w:trPr>
                <w:trHeight w:val="2057"/>
              </w:trPr>
              <w:tc>
                <w:tcPr>
                  <w:tcW w:w="2735" w:type="dxa"/>
                  <w:shd w:val="clear" w:color="auto" w:fill="F7CAAC" w:themeFill="accent2" w:themeFillTint="66"/>
                </w:tcPr>
                <w:p w14:paraId="7B8B69BD" w14:textId="1E749C17" w:rsidR="009D4DFC" w:rsidRPr="00B86674" w:rsidRDefault="00C43ECA" w:rsidP="0022249B">
                  <w:pPr>
                    <w:spacing w:line="276" w:lineRule="auto"/>
                    <w:rPr>
                      <w:rFonts w:ascii="Arial" w:hAnsi="Arial" w:cs="Arial"/>
                      <w:sz w:val="20"/>
                      <w:szCs w:val="20"/>
                    </w:rPr>
                  </w:pPr>
                  <w:r w:rsidRPr="00B86674">
                    <w:rPr>
                      <w:rFonts w:ascii="Aptos" w:hAnsi="Aptos" w:cs="Arial"/>
                      <w:sz w:val="20"/>
                      <w:szCs w:val="20"/>
                    </w:rPr>
                    <w:t>Academic integrity was maintained through accurate Harvard referencing and proper acknowledgement of all sources, ensuring plagiarism was avoided (Cottrell, 2023).</w:t>
                  </w:r>
                </w:p>
              </w:tc>
              <w:tc>
                <w:tcPr>
                  <w:tcW w:w="2906" w:type="dxa"/>
                  <w:shd w:val="clear" w:color="auto" w:fill="F7CAAC" w:themeFill="accent2" w:themeFillTint="66"/>
                </w:tcPr>
                <w:p w14:paraId="2E646582" w14:textId="7BFD302C" w:rsidR="00A81FD8" w:rsidRPr="00B86674" w:rsidRDefault="00555331" w:rsidP="0022249B">
                  <w:pPr>
                    <w:spacing w:line="276" w:lineRule="auto"/>
                    <w:rPr>
                      <w:rFonts w:ascii="Aptos" w:hAnsi="Aptos" w:cs="Arial"/>
                      <w:sz w:val="20"/>
                      <w:szCs w:val="20"/>
                    </w:rPr>
                  </w:pPr>
                  <w:r w:rsidRPr="00B86674">
                    <w:rPr>
                      <w:rFonts w:ascii="Aptos" w:hAnsi="Aptos" w:cs="Arial"/>
                      <w:sz w:val="20"/>
                      <w:szCs w:val="20"/>
                    </w:rPr>
                    <w:t>No identifiable personal data were used, and sensitive issues such as domestic abuse and mental health were discussed respectfully and ethically throughout the research (Aveyard, 2023)</w:t>
                  </w:r>
                  <w:r w:rsidR="00720FE1" w:rsidRPr="00B86674">
                    <w:rPr>
                      <w:rFonts w:ascii="Aptos" w:hAnsi="Aptos" w:cs="Arial"/>
                      <w:sz w:val="20"/>
                      <w:szCs w:val="20"/>
                    </w:rPr>
                    <w:t>.</w:t>
                  </w:r>
                </w:p>
              </w:tc>
              <w:tc>
                <w:tcPr>
                  <w:tcW w:w="2734" w:type="dxa"/>
                  <w:shd w:val="clear" w:color="auto" w:fill="F7CAAC" w:themeFill="accent2" w:themeFillTint="66"/>
                </w:tcPr>
                <w:p w14:paraId="5C96EACA" w14:textId="64BFDF64" w:rsidR="009D4DFC" w:rsidRPr="00B86674" w:rsidRDefault="000726B4" w:rsidP="0022249B">
                  <w:pPr>
                    <w:spacing w:line="276" w:lineRule="auto"/>
                    <w:rPr>
                      <w:rFonts w:ascii="Aptos" w:hAnsi="Aptos" w:cs="Arial"/>
                      <w:sz w:val="20"/>
                      <w:szCs w:val="20"/>
                    </w:rPr>
                  </w:pPr>
                  <w:r w:rsidRPr="00B86674">
                    <w:rPr>
                      <w:rFonts w:ascii="Aptos" w:hAnsi="Aptos" w:cs="Arial"/>
                      <w:sz w:val="20"/>
                      <w:szCs w:val="20"/>
                    </w:rPr>
                    <w:t>Sources were critically evaluated for credibility, validity, and relevance, with priority given to peer-reviewed research and reputable organisations (Aveyard, 2023).</w:t>
                  </w:r>
                </w:p>
              </w:tc>
              <w:tc>
                <w:tcPr>
                  <w:tcW w:w="3079" w:type="dxa"/>
                  <w:shd w:val="clear" w:color="auto" w:fill="F7CAAC" w:themeFill="accent2" w:themeFillTint="66"/>
                </w:tcPr>
                <w:p w14:paraId="24BA3AED" w14:textId="726FD5A7" w:rsidR="001F7D7C" w:rsidRPr="00B86674" w:rsidRDefault="00DA6633" w:rsidP="0022249B">
                  <w:pPr>
                    <w:spacing w:line="276" w:lineRule="auto"/>
                    <w:rPr>
                      <w:rFonts w:ascii="Aptos" w:hAnsi="Aptos" w:cs="Arial"/>
                      <w:sz w:val="20"/>
                      <w:szCs w:val="20"/>
                      <w:lang w:val="en-GB"/>
                    </w:rPr>
                  </w:pPr>
                  <w:r w:rsidRPr="00B86674">
                    <w:rPr>
                      <w:rFonts w:ascii="Aptos" w:hAnsi="Aptos" w:cs="Arial"/>
                      <w:sz w:val="20"/>
                      <w:szCs w:val="20"/>
                      <w:lang w:val="en-GB"/>
                    </w:rPr>
                    <w:t>Ethical principles and relevant data protection requirements, including GDPR, were considered when using secondary information</w:t>
                  </w:r>
                  <w:r w:rsidR="00223E00" w:rsidRPr="00B86674">
                    <w:rPr>
                      <w:rFonts w:ascii="Aptos" w:hAnsi="Aptos" w:cs="Arial"/>
                      <w:sz w:val="20"/>
                      <w:szCs w:val="20"/>
                      <w:lang w:val="en-GB"/>
                    </w:rPr>
                    <w:t xml:space="preserve"> </w:t>
                  </w:r>
                  <w:r w:rsidR="00223E00" w:rsidRPr="00B86674">
                    <w:rPr>
                      <w:rFonts w:ascii="Aptos" w:hAnsi="Aptos" w:cs="Arial"/>
                      <w:sz w:val="20"/>
                      <w:szCs w:val="20"/>
                    </w:rPr>
                    <w:t>(ICO, 2025)</w:t>
                  </w:r>
                  <w:r w:rsidR="00C50429" w:rsidRPr="00B86674">
                    <w:rPr>
                      <w:rFonts w:ascii="Aptos" w:hAnsi="Aptos" w:cs="Arial"/>
                      <w:sz w:val="20"/>
                      <w:szCs w:val="20"/>
                    </w:rPr>
                    <w:t>.</w:t>
                  </w:r>
                </w:p>
              </w:tc>
              <w:tc>
                <w:tcPr>
                  <w:tcW w:w="2600" w:type="dxa"/>
                  <w:shd w:val="clear" w:color="auto" w:fill="F7CAAC" w:themeFill="accent2" w:themeFillTint="66"/>
                </w:tcPr>
                <w:p w14:paraId="17734D06" w14:textId="2A0B5C81" w:rsidR="009D4DFC" w:rsidRPr="00B86674" w:rsidRDefault="00C02E74" w:rsidP="0022249B">
                  <w:pPr>
                    <w:spacing w:line="360" w:lineRule="auto"/>
                    <w:rPr>
                      <w:rFonts w:ascii="Aptos" w:hAnsi="Aptos" w:cs="Arial"/>
                      <w:sz w:val="20"/>
                      <w:szCs w:val="20"/>
                    </w:rPr>
                  </w:pPr>
                  <w:r w:rsidRPr="00B86674">
                    <w:rPr>
                      <w:rFonts w:ascii="Aptos" w:hAnsi="Aptos" w:cs="Arial"/>
                      <w:sz w:val="20"/>
                      <w:szCs w:val="20"/>
                    </w:rPr>
                    <w:t>Direct participant consent was not required, and only ethically approved studies were included (Aveyard, 2023).</w:t>
                  </w:r>
                </w:p>
              </w:tc>
            </w:tr>
          </w:tbl>
          <w:p w14:paraId="28D04039" w14:textId="1C684ACB" w:rsidR="00F52F83" w:rsidRPr="00F52F83" w:rsidRDefault="00F52F83" w:rsidP="00F52D81">
            <w:pPr>
              <w:tabs>
                <w:tab w:val="left" w:pos="6684"/>
              </w:tabs>
              <w:rPr>
                <w:rFonts w:ascii="Aptos" w:hAnsi="Aptos"/>
                <w:lang w:val="en-GB"/>
              </w:rPr>
            </w:pPr>
          </w:p>
        </w:tc>
      </w:tr>
    </w:tbl>
    <w:p w14:paraId="64DC1BBC" w14:textId="77777777" w:rsidR="00515E8D" w:rsidRDefault="00515E8D" w:rsidP="00D620CF">
      <w:pPr>
        <w:tabs>
          <w:tab w:val="left" w:pos="8028"/>
        </w:tabs>
        <w:rPr>
          <w:rFonts w:ascii="Arial" w:hAnsi="Arial" w:cs="Arial"/>
          <w:b/>
          <w:bCs/>
          <w:sz w:val="28"/>
          <w:szCs w:val="28"/>
        </w:rPr>
      </w:pPr>
    </w:p>
    <w:p w14:paraId="123FC133" w14:textId="77777777" w:rsidR="002A2F1E" w:rsidRDefault="002A2F1E" w:rsidP="00D620CF">
      <w:pPr>
        <w:tabs>
          <w:tab w:val="left" w:pos="8028"/>
        </w:tabs>
        <w:rPr>
          <w:rFonts w:ascii="Arial" w:hAnsi="Arial" w:cs="Arial"/>
          <w:b/>
          <w:bCs/>
          <w:sz w:val="28"/>
          <w:szCs w:val="28"/>
        </w:rPr>
      </w:pPr>
    </w:p>
    <w:p w14:paraId="62A00929" w14:textId="185ED9B5" w:rsidR="00976BEC" w:rsidRDefault="00976BEC" w:rsidP="00D620CF">
      <w:pPr>
        <w:tabs>
          <w:tab w:val="left" w:pos="8028"/>
        </w:tabs>
        <w:rPr>
          <w:rFonts w:ascii="Arial" w:hAnsi="Arial" w:cs="Arial"/>
          <w:b/>
          <w:bCs/>
          <w:sz w:val="28"/>
          <w:szCs w:val="28"/>
        </w:rPr>
      </w:pPr>
      <w:r w:rsidRPr="00ED1049">
        <w:rPr>
          <w:rFonts w:ascii="Arial" w:hAnsi="Arial" w:cs="Arial"/>
          <w:b/>
          <w:bCs/>
          <w:sz w:val="28"/>
          <w:szCs w:val="28"/>
        </w:rPr>
        <w:lastRenderedPageBreak/>
        <w:t>References</w:t>
      </w:r>
    </w:p>
    <w:p w14:paraId="308C5006" w14:textId="77777777" w:rsidR="00976BEC" w:rsidRPr="006B2AA2" w:rsidRDefault="00976BEC" w:rsidP="006B2AA2">
      <w:pPr>
        <w:spacing w:line="360" w:lineRule="auto"/>
        <w:jc w:val="both"/>
        <w:rPr>
          <w:rFonts w:ascii="Aptos" w:hAnsi="Aptos" w:cs="Arial"/>
          <w:lang w:val="en-GB"/>
        </w:rPr>
      </w:pPr>
      <w:r w:rsidRPr="006B2AA2">
        <w:rPr>
          <w:rFonts w:ascii="Aptos" w:hAnsi="Aptos" w:cs="Arial"/>
          <w:lang w:val="en-GB"/>
        </w:rPr>
        <w:t xml:space="preserve">Aveyard, H. (2023) </w:t>
      </w:r>
      <w:r w:rsidRPr="006B2AA2">
        <w:rPr>
          <w:rFonts w:ascii="Aptos" w:hAnsi="Aptos" w:cs="Arial"/>
          <w:i/>
          <w:iCs/>
          <w:lang w:val="en-GB"/>
        </w:rPr>
        <w:t>Doing a Literature Review in Health and Social Care: A Practical Guide</w:t>
      </w:r>
      <w:r w:rsidRPr="006B2AA2">
        <w:rPr>
          <w:rFonts w:ascii="Aptos" w:hAnsi="Aptos" w:cs="Arial"/>
          <w:lang w:val="en-GB"/>
        </w:rPr>
        <w:t xml:space="preserve">. 5th </w:t>
      </w:r>
      <w:proofErr w:type="spellStart"/>
      <w:r w:rsidRPr="006B2AA2">
        <w:rPr>
          <w:rFonts w:ascii="Aptos" w:hAnsi="Aptos" w:cs="Arial"/>
          <w:lang w:val="en-GB"/>
        </w:rPr>
        <w:t>edn</w:t>
      </w:r>
      <w:proofErr w:type="spellEnd"/>
      <w:r w:rsidRPr="006B2AA2">
        <w:rPr>
          <w:rFonts w:ascii="Aptos" w:hAnsi="Aptos" w:cs="Arial"/>
          <w:lang w:val="en-GB"/>
        </w:rPr>
        <w:t xml:space="preserve">. London: Open University Press. Available at: </w:t>
      </w:r>
      <w:hyperlink r:id="rId15" w:history="1">
        <w:proofErr w:type="spellStart"/>
        <w:r w:rsidRPr="006B2AA2">
          <w:rPr>
            <w:rStyle w:val="Hyperlink"/>
            <w:rFonts w:ascii="Aptos" w:hAnsi="Aptos" w:cs="Arial"/>
          </w:rPr>
          <w:t>EpubReader</w:t>
        </w:r>
        <w:proofErr w:type="spellEnd"/>
      </w:hyperlink>
      <w:r w:rsidRPr="006B2AA2">
        <w:rPr>
          <w:rFonts w:ascii="Aptos" w:hAnsi="Aptos" w:cs="Arial"/>
          <w:lang w:val="en-GB"/>
        </w:rPr>
        <w:t xml:space="preserve"> (Accessed: 22 July 2026).</w:t>
      </w:r>
    </w:p>
    <w:p w14:paraId="0982FD06" w14:textId="7A5A1472" w:rsidR="008576ED" w:rsidRPr="006B2AA2" w:rsidRDefault="008576ED" w:rsidP="006B2AA2">
      <w:pPr>
        <w:spacing w:after="160" w:line="360" w:lineRule="auto"/>
        <w:jc w:val="both"/>
        <w:rPr>
          <w:rFonts w:ascii="Aptos" w:hAnsi="Aptos" w:cs="Arial"/>
        </w:rPr>
      </w:pPr>
      <w:r w:rsidRPr="006B2AA2">
        <w:rPr>
          <w:rFonts w:ascii="Aptos" w:hAnsi="Aptos" w:cs="Arial"/>
        </w:rPr>
        <w:t xml:space="preserve">Braun, V. and Clarke, V. (2021) </w:t>
      </w:r>
      <w:r w:rsidRPr="006B2AA2">
        <w:rPr>
          <w:rFonts w:ascii="Aptos" w:hAnsi="Aptos" w:cs="Arial"/>
          <w:i/>
          <w:iCs/>
        </w:rPr>
        <w:t>Thematic Analysis: A Practical Guide</w:t>
      </w:r>
      <w:r w:rsidRPr="006B2AA2">
        <w:rPr>
          <w:rFonts w:ascii="Aptos" w:hAnsi="Aptos" w:cs="Arial"/>
        </w:rPr>
        <w:t xml:space="preserve">. London: SAGE Publications. Available at: </w:t>
      </w:r>
      <w:hyperlink r:id="rId16" w:history="1">
        <w:r w:rsidRPr="006B2AA2">
          <w:rPr>
            <w:rStyle w:val="Hyperlink"/>
            <w:rFonts w:ascii="Aptos" w:hAnsi="Aptos" w:cs="Arial"/>
          </w:rPr>
          <w:t>Thematic Analysis - Google Books</w:t>
        </w:r>
      </w:hyperlink>
      <w:r w:rsidRPr="006B2AA2">
        <w:rPr>
          <w:rFonts w:ascii="Aptos" w:hAnsi="Aptos" w:cs="Arial"/>
        </w:rPr>
        <w:t xml:space="preserve"> (Accessed: 23 July 2026).</w:t>
      </w:r>
    </w:p>
    <w:p w14:paraId="11E6BFC3" w14:textId="77777777" w:rsidR="00976BEC" w:rsidRDefault="00976BEC" w:rsidP="006B2AA2">
      <w:pPr>
        <w:spacing w:line="360" w:lineRule="auto"/>
        <w:jc w:val="both"/>
        <w:rPr>
          <w:rFonts w:ascii="Aptos" w:hAnsi="Aptos" w:cs="Arial"/>
        </w:rPr>
      </w:pPr>
      <w:r w:rsidRPr="006B2AA2">
        <w:rPr>
          <w:rFonts w:ascii="Aptos" w:hAnsi="Aptos" w:cs="Arial"/>
        </w:rPr>
        <w:t xml:space="preserve">Cooper, C., Booth, A., Varley-Campbell, J., Britten, N. and Garside, R. (2018) ‘Defining the process </w:t>
      </w:r>
      <w:proofErr w:type="gramStart"/>
      <w:r w:rsidRPr="006B2AA2">
        <w:rPr>
          <w:rFonts w:ascii="Aptos" w:hAnsi="Aptos" w:cs="Arial"/>
        </w:rPr>
        <w:t>to</w:t>
      </w:r>
      <w:proofErr w:type="gramEnd"/>
      <w:r w:rsidRPr="006B2AA2">
        <w:rPr>
          <w:rFonts w:ascii="Aptos" w:hAnsi="Aptos" w:cs="Arial"/>
        </w:rPr>
        <w:t xml:space="preserve"> literature searching in systematic reviews: a literature review of guidance and supporting studies’, </w:t>
      </w:r>
      <w:r w:rsidRPr="006B2AA2">
        <w:rPr>
          <w:rFonts w:ascii="Aptos" w:hAnsi="Aptos" w:cs="Arial"/>
          <w:i/>
          <w:iCs/>
        </w:rPr>
        <w:t>BMC Medical Research Methodology</w:t>
      </w:r>
      <w:r w:rsidRPr="006B2AA2">
        <w:rPr>
          <w:rFonts w:ascii="Aptos" w:hAnsi="Aptos" w:cs="Arial"/>
        </w:rPr>
        <w:t xml:space="preserve">, 18(85). Available at: </w:t>
      </w:r>
      <w:hyperlink r:id="rId17" w:tgtFrame="_new" w:history="1">
        <w:r w:rsidRPr="006B2AA2">
          <w:rPr>
            <w:rStyle w:val="Hyperlink"/>
            <w:rFonts w:ascii="Aptos" w:hAnsi="Aptos" w:cs="Arial"/>
          </w:rPr>
          <w:t>https://doi.org/10.1186/s12874-018-0545-3</w:t>
        </w:r>
      </w:hyperlink>
      <w:r w:rsidRPr="006B2AA2">
        <w:rPr>
          <w:rFonts w:ascii="Aptos" w:hAnsi="Aptos" w:cs="Arial"/>
        </w:rPr>
        <w:t xml:space="preserve"> (Accessed: 22 July 2026).</w:t>
      </w:r>
    </w:p>
    <w:p w14:paraId="78771DAA" w14:textId="3BF9A123" w:rsidR="00873F43" w:rsidRPr="00873F43" w:rsidRDefault="00873F43" w:rsidP="00873F43">
      <w:pPr>
        <w:spacing w:after="160" w:line="360" w:lineRule="auto"/>
        <w:jc w:val="both"/>
        <w:rPr>
          <w:rFonts w:ascii="Aptos" w:hAnsi="Aptos" w:cs="Arial"/>
        </w:rPr>
      </w:pPr>
      <w:r w:rsidRPr="00873F43">
        <w:rPr>
          <w:rFonts w:ascii="Aptos" w:hAnsi="Aptos" w:cs="Arial"/>
        </w:rPr>
        <w:t xml:space="preserve">Cottrell, S. (2023) </w:t>
      </w:r>
      <w:r w:rsidRPr="00873F43">
        <w:rPr>
          <w:rFonts w:ascii="Aptos" w:hAnsi="Aptos" w:cs="Arial"/>
          <w:i/>
          <w:iCs/>
        </w:rPr>
        <w:t>The Study Skills Handbook</w:t>
      </w:r>
      <w:r w:rsidRPr="00873F43">
        <w:rPr>
          <w:rFonts w:ascii="Aptos" w:hAnsi="Aptos" w:cs="Arial"/>
        </w:rPr>
        <w:t xml:space="preserve">. 6th </w:t>
      </w:r>
      <w:proofErr w:type="spellStart"/>
      <w:r w:rsidRPr="00873F43">
        <w:rPr>
          <w:rFonts w:ascii="Aptos" w:hAnsi="Aptos" w:cs="Arial"/>
        </w:rPr>
        <w:t>edn</w:t>
      </w:r>
      <w:proofErr w:type="spellEnd"/>
      <w:r w:rsidRPr="00873F43">
        <w:rPr>
          <w:rFonts w:ascii="Aptos" w:hAnsi="Aptos" w:cs="Arial"/>
        </w:rPr>
        <w:t xml:space="preserve">. London: Bloomsbury Publishing Plc. Available at: </w:t>
      </w:r>
      <w:hyperlink r:id="rId18" w:history="1">
        <w:r w:rsidRPr="00873F43">
          <w:rPr>
            <w:rStyle w:val="Hyperlink"/>
            <w:rFonts w:ascii="Aptos" w:hAnsi="Aptos" w:cs="Arial"/>
          </w:rPr>
          <w:t xml:space="preserve">ProQuest </w:t>
        </w:r>
        <w:proofErr w:type="spellStart"/>
        <w:r w:rsidRPr="00873F43">
          <w:rPr>
            <w:rStyle w:val="Hyperlink"/>
            <w:rFonts w:ascii="Aptos" w:hAnsi="Aptos" w:cs="Arial"/>
          </w:rPr>
          <w:t>Ebook</w:t>
        </w:r>
        <w:proofErr w:type="spellEnd"/>
        <w:r w:rsidRPr="00873F43">
          <w:rPr>
            <w:rStyle w:val="Hyperlink"/>
            <w:rFonts w:ascii="Aptos" w:hAnsi="Aptos" w:cs="Arial"/>
          </w:rPr>
          <w:t xml:space="preserve"> Central - Book Details</w:t>
        </w:r>
      </w:hyperlink>
      <w:r w:rsidRPr="00873F43">
        <w:rPr>
          <w:rFonts w:ascii="Aptos" w:hAnsi="Aptos" w:cs="Arial"/>
        </w:rPr>
        <w:t xml:space="preserve"> (Accessed: 23 July 2026).</w:t>
      </w:r>
    </w:p>
    <w:p w14:paraId="4BAC94B5" w14:textId="113D6D60" w:rsidR="0059522D" w:rsidRPr="0059522D" w:rsidRDefault="0059522D" w:rsidP="0059522D">
      <w:pPr>
        <w:spacing w:line="360" w:lineRule="auto"/>
        <w:jc w:val="both"/>
        <w:rPr>
          <w:rFonts w:ascii="Aptos" w:hAnsi="Aptos" w:cs="Arial"/>
          <w:lang w:val="en-GB"/>
        </w:rPr>
      </w:pPr>
      <w:r w:rsidRPr="0059522D">
        <w:rPr>
          <w:rFonts w:ascii="Aptos" w:hAnsi="Aptos" w:cs="Arial"/>
          <w:lang w:val="en-GB"/>
        </w:rPr>
        <w:t xml:space="preserve">Information Commissioner’s Office (ICO) (2025) </w:t>
      </w:r>
      <w:r w:rsidRPr="0059522D">
        <w:rPr>
          <w:rFonts w:ascii="Aptos" w:hAnsi="Aptos" w:cs="Arial"/>
          <w:i/>
          <w:iCs/>
          <w:lang w:val="en-GB"/>
        </w:rPr>
        <w:t>Guide to the UK General Data Protection Regulation (UK GDPR)</w:t>
      </w:r>
      <w:r w:rsidRPr="0059522D">
        <w:rPr>
          <w:rFonts w:ascii="Aptos" w:hAnsi="Aptos" w:cs="Arial"/>
          <w:lang w:val="en-GB"/>
        </w:rPr>
        <w:t xml:space="preserve">. Available at: </w:t>
      </w:r>
      <w:hyperlink r:id="rId19" w:tgtFrame="_new" w:history="1">
        <w:r w:rsidRPr="0059522D">
          <w:rPr>
            <w:rStyle w:val="Hyperlink"/>
            <w:rFonts w:ascii="Aptos" w:hAnsi="Aptos" w:cs="Arial"/>
            <w:lang w:val="en-GB"/>
          </w:rPr>
          <w:t>https://ico.org.uk/for-organisations/uk-gdpr-guidance-and-resources/</w:t>
        </w:r>
      </w:hyperlink>
      <w:r w:rsidRPr="0059522D">
        <w:rPr>
          <w:rFonts w:ascii="Aptos" w:hAnsi="Aptos" w:cs="Arial"/>
          <w:lang w:val="en-GB"/>
        </w:rPr>
        <w:t xml:space="preserve"> (Accessed: 23 July 2026).</w:t>
      </w:r>
    </w:p>
    <w:p w14:paraId="783F96B4" w14:textId="77777777" w:rsidR="00976BEC" w:rsidRPr="006B2AA2" w:rsidRDefault="00976BEC" w:rsidP="006B2AA2">
      <w:pPr>
        <w:spacing w:after="160" w:line="360" w:lineRule="auto"/>
        <w:jc w:val="both"/>
        <w:rPr>
          <w:rFonts w:ascii="Aptos" w:hAnsi="Aptos" w:cs="Arial"/>
        </w:rPr>
      </w:pPr>
      <w:r w:rsidRPr="006B2AA2">
        <w:rPr>
          <w:rFonts w:ascii="Aptos" w:hAnsi="Aptos" w:cs="Arial"/>
        </w:rPr>
        <w:t xml:space="preserve">Office for National Statistics (2025) </w:t>
      </w:r>
      <w:r w:rsidRPr="006B2AA2">
        <w:rPr>
          <w:rFonts w:ascii="Aptos" w:hAnsi="Aptos" w:cs="Arial"/>
          <w:i/>
          <w:iCs/>
        </w:rPr>
        <w:t xml:space="preserve">Domestic abuse in England and Wales overview: November 2025. </w:t>
      </w:r>
      <w:r w:rsidRPr="006B2AA2">
        <w:rPr>
          <w:rFonts w:ascii="Aptos" w:hAnsi="Aptos" w:cs="Arial"/>
        </w:rPr>
        <w:t xml:space="preserve">Available at: </w:t>
      </w:r>
      <w:hyperlink r:id="rId20" w:history="1">
        <w:r w:rsidRPr="006B2AA2">
          <w:rPr>
            <w:rStyle w:val="Hyperlink"/>
            <w:rFonts w:ascii="Aptos" w:hAnsi="Aptos" w:cs="Arial"/>
          </w:rPr>
          <w:t>Domestic abuse in England and Wales overview - Office for National Statistics</w:t>
        </w:r>
      </w:hyperlink>
      <w:r w:rsidRPr="006B2AA2">
        <w:rPr>
          <w:rFonts w:ascii="Aptos" w:hAnsi="Aptos" w:cs="Arial"/>
        </w:rPr>
        <w:t xml:space="preserve"> (Accessed: 22 July 2026).</w:t>
      </w:r>
    </w:p>
    <w:p w14:paraId="32627434" w14:textId="2F47367C" w:rsidR="00E53B87" w:rsidRPr="006B2AA2" w:rsidRDefault="00E53B87" w:rsidP="006B2AA2">
      <w:pPr>
        <w:widowControl w:val="0"/>
        <w:autoSpaceDE w:val="0"/>
        <w:autoSpaceDN w:val="0"/>
        <w:spacing w:after="0" w:line="360" w:lineRule="auto"/>
        <w:jc w:val="both"/>
        <w:rPr>
          <w:rFonts w:ascii="Aptos" w:hAnsi="Aptos" w:cs="Arial"/>
        </w:rPr>
      </w:pPr>
      <w:r w:rsidRPr="006B2AA2">
        <w:rPr>
          <w:rFonts w:ascii="Aptos" w:hAnsi="Aptos" w:cs="Arial"/>
        </w:rPr>
        <w:t xml:space="preserve">Page, M.J., McKenzie, J.E., Bossuyt, P.M., </w:t>
      </w:r>
      <w:proofErr w:type="spellStart"/>
      <w:r w:rsidRPr="006B2AA2">
        <w:rPr>
          <w:rFonts w:ascii="Aptos" w:hAnsi="Aptos" w:cs="Arial"/>
        </w:rPr>
        <w:t>Boutron</w:t>
      </w:r>
      <w:proofErr w:type="spellEnd"/>
      <w:r w:rsidRPr="006B2AA2">
        <w:rPr>
          <w:rFonts w:ascii="Aptos" w:hAnsi="Aptos" w:cs="Arial"/>
        </w:rPr>
        <w:t xml:space="preserve">, I., Hoffmann, T.C., Mulrow, C.D., </w:t>
      </w:r>
      <w:proofErr w:type="spellStart"/>
      <w:r w:rsidRPr="006B2AA2">
        <w:rPr>
          <w:rFonts w:ascii="Aptos" w:hAnsi="Aptos" w:cs="Arial"/>
        </w:rPr>
        <w:t>Shamseer</w:t>
      </w:r>
      <w:proofErr w:type="spellEnd"/>
      <w:r w:rsidRPr="006B2AA2">
        <w:rPr>
          <w:rFonts w:ascii="Aptos" w:hAnsi="Aptos" w:cs="Arial"/>
        </w:rPr>
        <w:t xml:space="preserve">, L., Tetzlaff, J.M., Akl, E.A., Brennan, S.E., Chou, R., Glanville, J., Grimshaw, J.M., Hróbjartsson, A., Lalu, M.M., Li, T., Loder, E.W., Mayo-Wilson, E., McDonald, S., McGuinness, L.A., Stewart, L.A., Thomas, J., </w:t>
      </w:r>
      <w:proofErr w:type="spellStart"/>
      <w:r w:rsidRPr="006B2AA2">
        <w:rPr>
          <w:rFonts w:ascii="Aptos" w:hAnsi="Aptos" w:cs="Arial"/>
        </w:rPr>
        <w:t>Tricco</w:t>
      </w:r>
      <w:proofErr w:type="spellEnd"/>
      <w:r w:rsidRPr="006B2AA2">
        <w:rPr>
          <w:rFonts w:ascii="Aptos" w:hAnsi="Aptos" w:cs="Arial"/>
        </w:rPr>
        <w:t xml:space="preserve">, A.C., Welch, V.A., Whiting, P. and Moher, D. (2021) ‘The PRISMA 2020 statement: An updated guideline for reporting systematic reviews’, </w:t>
      </w:r>
      <w:r w:rsidRPr="006B2AA2">
        <w:rPr>
          <w:rFonts w:ascii="Aptos" w:hAnsi="Aptos" w:cs="Arial"/>
          <w:i/>
          <w:iCs/>
        </w:rPr>
        <w:t>BMJ</w:t>
      </w:r>
      <w:r w:rsidRPr="006B2AA2">
        <w:rPr>
          <w:rFonts w:ascii="Aptos" w:hAnsi="Aptos" w:cs="Arial"/>
        </w:rPr>
        <w:t>, 372, n71. Available at: DOI: </w:t>
      </w:r>
      <w:hyperlink r:id="rId21" w:tgtFrame="_blank" w:history="1">
        <w:r w:rsidRPr="006B2AA2">
          <w:rPr>
            <w:rStyle w:val="Hyperlink"/>
            <w:rFonts w:ascii="Aptos" w:hAnsi="Aptos" w:cs="Arial"/>
          </w:rPr>
          <w:t>10.1016/j.jclinepi.2021.03.001</w:t>
        </w:r>
      </w:hyperlink>
    </w:p>
    <w:p w14:paraId="3A857EF0" w14:textId="77777777" w:rsidR="00976BEC" w:rsidRPr="006B2AA2" w:rsidRDefault="00976BEC" w:rsidP="006B2AA2">
      <w:pPr>
        <w:spacing w:line="360" w:lineRule="auto"/>
        <w:jc w:val="both"/>
        <w:rPr>
          <w:rFonts w:ascii="Aptos" w:hAnsi="Aptos" w:cs="Arial"/>
          <w:lang w:val="en-GB"/>
        </w:rPr>
      </w:pPr>
      <w:r w:rsidRPr="006B2AA2">
        <w:rPr>
          <w:rFonts w:ascii="Aptos" w:hAnsi="Aptos" w:cs="Arial"/>
          <w:lang w:val="en-GB"/>
        </w:rPr>
        <w:t xml:space="preserve">University of Leeds (2025) </w:t>
      </w:r>
      <w:r w:rsidRPr="006B2AA2">
        <w:rPr>
          <w:rFonts w:ascii="Aptos" w:hAnsi="Aptos" w:cs="Arial"/>
          <w:i/>
          <w:iCs/>
          <w:lang w:val="en-GB"/>
        </w:rPr>
        <w:t>Literature searching explained: What is literature searching?</w:t>
      </w:r>
      <w:r w:rsidRPr="006B2AA2">
        <w:rPr>
          <w:rFonts w:ascii="Aptos" w:hAnsi="Aptos" w:cs="Arial"/>
          <w:lang w:val="en-GB"/>
        </w:rPr>
        <w:t xml:space="preserve"> Available at: </w:t>
      </w:r>
      <w:hyperlink r:id="rId22" w:tgtFrame="_new" w:history="1">
        <w:r w:rsidRPr="006B2AA2">
          <w:rPr>
            <w:rStyle w:val="Hyperlink"/>
            <w:rFonts w:ascii="Aptos" w:hAnsi="Aptos" w:cs="Arial"/>
            <w:lang w:val="en-GB"/>
          </w:rPr>
          <w:t>https://library.leeds.ac.uk/info/1404/literature_searching/14/literature_searching_explained/4</w:t>
        </w:r>
      </w:hyperlink>
      <w:r w:rsidRPr="006B2AA2">
        <w:rPr>
          <w:rFonts w:ascii="Aptos" w:hAnsi="Aptos" w:cs="Arial"/>
          <w:lang w:val="en-GB"/>
        </w:rPr>
        <w:t xml:space="preserve"> (Accessed: 22 July 2026).</w:t>
      </w:r>
    </w:p>
    <w:p w14:paraId="77403DCB" w14:textId="5F5C8CA6" w:rsidR="00673F2B" w:rsidRPr="00673F2B" w:rsidRDefault="00976BEC" w:rsidP="00673F2B">
      <w:pPr>
        <w:spacing w:line="360" w:lineRule="auto"/>
        <w:jc w:val="both"/>
        <w:rPr>
          <w:rFonts w:ascii="Aptos" w:hAnsi="Aptos" w:cs="Arial"/>
          <w:sz w:val="24"/>
          <w:szCs w:val="24"/>
        </w:rPr>
      </w:pPr>
      <w:r w:rsidRPr="006B2AA2">
        <w:rPr>
          <w:rFonts w:ascii="Aptos" w:hAnsi="Aptos" w:cs="Arial"/>
          <w:sz w:val="24"/>
          <w:szCs w:val="24"/>
        </w:rPr>
        <w:t xml:space="preserve">  </w:t>
      </w:r>
    </w:p>
    <w:sectPr w:rsidR="00673F2B" w:rsidRPr="00673F2B" w:rsidSect="00D620CF">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87B60" w14:textId="77777777" w:rsidR="008922FD" w:rsidRDefault="008922FD" w:rsidP="00D210FA">
      <w:pPr>
        <w:spacing w:after="0"/>
      </w:pPr>
      <w:r>
        <w:separator/>
      </w:r>
    </w:p>
  </w:endnote>
  <w:endnote w:type="continuationSeparator" w:id="0">
    <w:p w14:paraId="16AF57AB" w14:textId="77777777" w:rsidR="008922FD" w:rsidRDefault="008922F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089A9" w14:textId="77777777" w:rsidR="008922FD" w:rsidRDefault="008922FD" w:rsidP="00D210FA">
      <w:pPr>
        <w:spacing w:after="0"/>
      </w:pPr>
      <w:r>
        <w:separator/>
      </w:r>
    </w:p>
  </w:footnote>
  <w:footnote w:type="continuationSeparator" w:id="0">
    <w:p w14:paraId="6B5E2878" w14:textId="77777777" w:rsidR="008922FD" w:rsidRDefault="008922F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03698E"/>
    <w:multiLevelType w:val="hybridMultilevel"/>
    <w:tmpl w:val="61323C86"/>
    <w:lvl w:ilvl="0" w:tplc="4E3CB81E">
      <w:start w:val="1"/>
      <w:numFmt w:val="bullet"/>
      <w:lvlText w:val="•"/>
      <w:lvlJc w:val="left"/>
      <w:pPr>
        <w:tabs>
          <w:tab w:val="num" w:pos="720"/>
        </w:tabs>
        <w:ind w:left="720" w:hanging="360"/>
      </w:pPr>
      <w:rPr>
        <w:rFonts w:ascii="Arial" w:hAnsi="Arial" w:hint="default"/>
      </w:rPr>
    </w:lvl>
    <w:lvl w:ilvl="1" w:tplc="CCEC3138" w:tentative="1">
      <w:start w:val="1"/>
      <w:numFmt w:val="bullet"/>
      <w:lvlText w:val="•"/>
      <w:lvlJc w:val="left"/>
      <w:pPr>
        <w:tabs>
          <w:tab w:val="num" w:pos="1440"/>
        </w:tabs>
        <w:ind w:left="1440" w:hanging="360"/>
      </w:pPr>
      <w:rPr>
        <w:rFonts w:ascii="Arial" w:hAnsi="Arial" w:hint="default"/>
      </w:rPr>
    </w:lvl>
    <w:lvl w:ilvl="2" w:tplc="9FB8F674" w:tentative="1">
      <w:start w:val="1"/>
      <w:numFmt w:val="bullet"/>
      <w:lvlText w:val="•"/>
      <w:lvlJc w:val="left"/>
      <w:pPr>
        <w:tabs>
          <w:tab w:val="num" w:pos="2160"/>
        </w:tabs>
        <w:ind w:left="2160" w:hanging="360"/>
      </w:pPr>
      <w:rPr>
        <w:rFonts w:ascii="Arial" w:hAnsi="Arial" w:hint="default"/>
      </w:rPr>
    </w:lvl>
    <w:lvl w:ilvl="3" w:tplc="7C4E470A" w:tentative="1">
      <w:start w:val="1"/>
      <w:numFmt w:val="bullet"/>
      <w:lvlText w:val="•"/>
      <w:lvlJc w:val="left"/>
      <w:pPr>
        <w:tabs>
          <w:tab w:val="num" w:pos="2880"/>
        </w:tabs>
        <w:ind w:left="2880" w:hanging="360"/>
      </w:pPr>
      <w:rPr>
        <w:rFonts w:ascii="Arial" w:hAnsi="Arial" w:hint="default"/>
      </w:rPr>
    </w:lvl>
    <w:lvl w:ilvl="4" w:tplc="E10E63DA" w:tentative="1">
      <w:start w:val="1"/>
      <w:numFmt w:val="bullet"/>
      <w:lvlText w:val="•"/>
      <w:lvlJc w:val="left"/>
      <w:pPr>
        <w:tabs>
          <w:tab w:val="num" w:pos="3600"/>
        </w:tabs>
        <w:ind w:left="3600" w:hanging="360"/>
      </w:pPr>
      <w:rPr>
        <w:rFonts w:ascii="Arial" w:hAnsi="Arial" w:hint="default"/>
      </w:rPr>
    </w:lvl>
    <w:lvl w:ilvl="5" w:tplc="22AC93B0" w:tentative="1">
      <w:start w:val="1"/>
      <w:numFmt w:val="bullet"/>
      <w:lvlText w:val="•"/>
      <w:lvlJc w:val="left"/>
      <w:pPr>
        <w:tabs>
          <w:tab w:val="num" w:pos="4320"/>
        </w:tabs>
        <w:ind w:left="4320" w:hanging="360"/>
      </w:pPr>
      <w:rPr>
        <w:rFonts w:ascii="Arial" w:hAnsi="Arial" w:hint="default"/>
      </w:rPr>
    </w:lvl>
    <w:lvl w:ilvl="6" w:tplc="711844BE" w:tentative="1">
      <w:start w:val="1"/>
      <w:numFmt w:val="bullet"/>
      <w:lvlText w:val="•"/>
      <w:lvlJc w:val="left"/>
      <w:pPr>
        <w:tabs>
          <w:tab w:val="num" w:pos="5040"/>
        </w:tabs>
        <w:ind w:left="5040" w:hanging="360"/>
      </w:pPr>
      <w:rPr>
        <w:rFonts w:ascii="Arial" w:hAnsi="Arial" w:hint="default"/>
      </w:rPr>
    </w:lvl>
    <w:lvl w:ilvl="7" w:tplc="B6E850D8" w:tentative="1">
      <w:start w:val="1"/>
      <w:numFmt w:val="bullet"/>
      <w:lvlText w:val="•"/>
      <w:lvlJc w:val="left"/>
      <w:pPr>
        <w:tabs>
          <w:tab w:val="num" w:pos="5760"/>
        </w:tabs>
        <w:ind w:left="5760" w:hanging="360"/>
      </w:pPr>
      <w:rPr>
        <w:rFonts w:ascii="Arial" w:hAnsi="Arial" w:hint="default"/>
      </w:rPr>
    </w:lvl>
    <w:lvl w:ilvl="8" w:tplc="F2BC96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AD722C"/>
    <w:multiLevelType w:val="hybridMultilevel"/>
    <w:tmpl w:val="9B768854"/>
    <w:lvl w:ilvl="0" w:tplc="6AEA09DA">
      <w:start w:val="1"/>
      <w:numFmt w:val="bullet"/>
      <w:lvlText w:val="•"/>
      <w:lvlJc w:val="left"/>
      <w:pPr>
        <w:tabs>
          <w:tab w:val="num" w:pos="720"/>
        </w:tabs>
        <w:ind w:left="720" w:hanging="360"/>
      </w:pPr>
      <w:rPr>
        <w:rFonts w:ascii="Arial" w:hAnsi="Arial" w:hint="default"/>
      </w:rPr>
    </w:lvl>
    <w:lvl w:ilvl="1" w:tplc="689242C6" w:tentative="1">
      <w:start w:val="1"/>
      <w:numFmt w:val="bullet"/>
      <w:lvlText w:val="•"/>
      <w:lvlJc w:val="left"/>
      <w:pPr>
        <w:tabs>
          <w:tab w:val="num" w:pos="1440"/>
        </w:tabs>
        <w:ind w:left="1440" w:hanging="360"/>
      </w:pPr>
      <w:rPr>
        <w:rFonts w:ascii="Arial" w:hAnsi="Arial" w:hint="default"/>
      </w:rPr>
    </w:lvl>
    <w:lvl w:ilvl="2" w:tplc="1F6846CC" w:tentative="1">
      <w:start w:val="1"/>
      <w:numFmt w:val="bullet"/>
      <w:lvlText w:val="•"/>
      <w:lvlJc w:val="left"/>
      <w:pPr>
        <w:tabs>
          <w:tab w:val="num" w:pos="2160"/>
        </w:tabs>
        <w:ind w:left="2160" w:hanging="360"/>
      </w:pPr>
      <w:rPr>
        <w:rFonts w:ascii="Arial" w:hAnsi="Arial" w:hint="default"/>
      </w:rPr>
    </w:lvl>
    <w:lvl w:ilvl="3" w:tplc="95D24380" w:tentative="1">
      <w:start w:val="1"/>
      <w:numFmt w:val="bullet"/>
      <w:lvlText w:val="•"/>
      <w:lvlJc w:val="left"/>
      <w:pPr>
        <w:tabs>
          <w:tab w:val="num" w:pos="2880"/>
        </w:tabs>
        <w:ind w:left="2880" w:hanging="360"/>
      </w:pPr>
      <w:rPr>
        <w:rFonts w:ascii="Arial" w:hAnsi="Arial" w:hint="default"/>
      </w:rPr>
    </w:lvl>
    <w:lvl w:ilvl="4" w:tplc="0048060C" w:tentative="1">
      <w:start w:val="1"/>
      <w:numFmt w:val="bullet"/>
      <w:lvlText w:val="•"/>
      <w:lvlJc w:val="left"/>
      <w:pPr>
        <w:tabs>
          <w:tab w:val="num" w:pos="3600"/>
        </w:tabs>
        <w:ind w:left="3600" w:hanging="360"/>
      </w:pPr>
      <w:rPr>
        <w:rFonts w:ascii="Arial" w:hAnsi="Arial" w:hint="default"/>
      </w:rPr>
    </w:lvl>
    <w:lvl w:ilvl="5" w:tplc="6100C44A" w:tentative="1">
      <w:start w:val="1"/>
      <w:numFmt w:val="bullet"/>
      <w:lvlText w:val="•"/>
      <w:lvlJc w:val="left"/>
      <w:pPr>
        <w:tabs>
          <w:tab w:val="num" w:pos="4320"/>
        </w:tabs>
        <w:ind w:left="4320" w:hanging="360"/>
      </w:pPr>
      <w:rPr>
        <w:rFonts w:ascii="Arial" w:hAnsi="Arial" w:hint="default"/>
      </w:rPr>
    </w:lvl>
    <w:lvl w:ilvl="6" w:tplc="E93667C2" w:tentative="1">
      <w:start w:val="1"/>
      <w:numFmt w:val="bullet"/>
      <w:lvlText w:val="•"/>
      <w:lvlJc w:val="left"/>
      <w:pPr>
        <w:tabs>
          <w:tab w:val="num" w:pos="5040"/>
        </w:tabs>
        <w:ind w:left="5040" w:hanging="360"/>
      </w:pPr>
      <w:rPr>
        <w:rFonts w:ascii="Arial" w:hAnsi="Arial" w:hint="default"/>
      </w:rPr>
    </w:lvl>
    <w:lvl w:ilvl="7" w:tplc="E6803C06" w:tentative="1">
      <w:start w:val="1"/>
      <w:numFmt w:val="bullet"/>
      <w:lvlText w:val="•"/>
      <w:lvlJc w:val="left"/>
      <w:pPr>
        <w:tabs>
          <w:tab w:val="num" w:pos="5760"/>
        </w:tabs>
        <w:ind w:left="5760" w:hanging="360"/>
      </w:pPr>
      <w:rPr>
        <w:rFonts w:ascii="Arial" w:hAnsi="Arial" w:hint="default"/>
      </w:rPr>
    </w:lvl>
    <w:lvl w:ilvl="8" w:tplc="08CA6B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1B4755"/>
    <w:multiLevelType w:val="hybridMultilevel"/>
    <w:tmpl w:val="A3A6B51E"/>
    <w:lvl w:ilvl="0" w:tplc="B5C0FD5A">
      <w:start w:val="1"/>
      <w:numFmt w:val="bullet"/>
      <w:lvlText w:val="•"/>
      <w:lvlJc w:val="left"/>
      <w:pPr>
        <w:tabs>
          <w:tab w:val="num" w:pos="720"/>
        </w:tabs>
        <w:ind w:left="720" w:hanging="360"/>
      </w:pPr>
      <w:rPr>
        <w:rFonts w:ascii="Arial" w:hAnsi="Arial" w:hint="default"/>
      </w:rPr>
    </w:lvl>
    <w:lvl w:ilvl="1" w:tplc="2EB657DA" w:tentative="1">
      <w:start w:val="1"/>
      <w:numFmt w:val="bullet"/>
      <w:lvlText w:val="•"/>
      <w:lvlJc w:val="left"/>
      <w:pPr>
        <w:tabs>
          <w:tab w:val="num" w:pos="1440"/>
        </w:tabs>
        <w:ind w:left="1440" w:hanging="360"/>
      </w:pPr>
      <w:rPr>
        <w:rFonts w:ascii="Arial" w:hAnsi="Arial" w:hint="default"/>
      </w:rPr>
    </w:lvl>
    <w:lvl w:ilvl="2" w:tplc="CCD6BE7C" w:tentative="1">
      <w:start w:val="1"/>
      <w:numFmt w:val="bullet"/>
      <w:lvlText w:val="•"/>
      <w:lvlJc w:val="left"/>
      <w:pPr>
        <w:tabs>
          <w:tab w:val="num" w:pos="2160"/>
        </w:tabs>
        <w:ind w:left="2160" w:hanging="360"/>
      </w:pPr>
      <w:rPr>
        <w:rFonts w:ascii="Arial" w:hAnsi="Arial" w:hint="default"/>
      </w:rPr>
    </w:lvl>
    <w:lvl w:ilvl="3" w:tplc="3D8EC768" w:tentative="1">
      <w:start w:val="1"/>
      <w:numFmt w:val="bullet"/>
      <w:lvlText w:val="•"/>
      <w:lvlJc w:val="left"/>
      <w:pPr>
        <w:tabs>
          <w:tab w:val="num" w:pos="2880"/>
        </w:tabs>
        <w:ind w:left="2880" w:hanging="360"/>
      </w:pPr>
      <w:rPr>
        <w:rFonts w:ascii="Arial" w:hAnsi="Arial" w:hint="default"/>
      </w:rPr>
    </w:lvl>
    <w:lvl w:ilvl="4" w:tplc="5762B5E6" w:tentative="1">
      <w:start w:val="1"/>
      <w:numFmt w:val="bullet"/>
      <w:lvlText w:val="•"/>
      <w:lvlJc w:val="left"/>
      <w:pPr>
        <w:tabs>
          <w:tab w:val="num" w:pos="3600"/>
        </w:tabs>
        <w:ind w:left="3600" w:hanging="360"/>
      </w:pPr>
      <w:rPr>
        <w:rFonts w:ascii="Arial" w:hAnsi="Arial" w:hint="default"/>
      </w:rPr>
    </w:lvl>
    <w:lvl w:ilvl="5" w:tplc="CC8A4904" w:tentative="1">
      <w:start w:val="1"/>
      <w:numFmt w:val="bullet"/>
      <w:lvlText w:val="•"/>
      <w:lvlJc w:val="left"/>
      <w:pPr>
        <w:tabs>
          <w:tab w:val="num" w:pos="4320"/>
        </w:tabs>
        <w:ind w:left="4320" w:hanging="360"/>
      </w:pPr>
      <w:rPr>
        <w:rFonts w:ascii="Arial" w:hAnsi="Arial" w:hint="default"/>
      </w:rPr>
    </w:lvl>
    <w:lvl w:ilvl="6" w:tplc="A63E13E4" w:tentative="1">
      <w:start w:val="1"/>
      <w:numFmt w:val="bullet"/>
      <w:lvlText w:val="•"/>
      <w:lvlJc w:val="left"/>
      <w:pPr>
        <w:tabs>
          <w:tab w:val="num" w:pos="5040"/>
        </w:tabs>
        <w:ind w:left="5040" w:hanging="360"/>
      </w:pPr>
      <w:rPr>
        <w:rFonts w:ascii="Arial" w:hAnsi="Arial" w:hint="default"/>
      </w:rPr>
    </w:lvl>
    <w:lvl w:ilvl="7" w:tplc="552CF364" w:tentative="1">
      <w:start w:val="1"/>
      <w:numFmt w:val="bullet"/>
      <w:lvlText w:val="•"/>
      <w:lvlJc w:val="left"/>
      <w:pPr>
        <w:tabs>
          <w:tab w:val="num" w:pos="5760"/>
        </w:tabs>
        <w:ind w:left="5760" w:hanging="360"/>
      </w:pPr>
      <w:rPr>
        <w:rFonts w:ascii="Arial" w:hAnsi="Arial" w:hint="default"/>
      </w:rPr>
    </w:lvl>
    <w:lvl w:ilvl="8" w:tplc="E3FE4A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2D7F7E"/>
    <w:multiLevelType w:val="hybridMultilevel"/>
    <w:tmpl w:val="A5425564"/>
    <w:lvl w:ilvl="0" w:tplc="74FA30E4">
      <w:start w:val="1"/>
      <w:numFmt w:val="bullet"/>
      <w:lvlText w:val="•"/>
      <w:lvlJc w:val="left"/>
      <w:pPr>
        <w:tabs>
          <w:tab w:val="num" w:pos="720"/>
        </w:tabs>
        <w:ind w:left="720" w:hanging="360"/>
      </w:pPr>
      <w:rPr>
        <w:rFonts w:ascii="Arial" w:hAnsi="Arial" w:hint="default"/>
      </w:rPr>
    </w:lvl>
    <w:lvl w:ilvl="1" w:tplc="0E6A49B6" w:tentative="1">
      <w:start w:val="1"/>
      <w:numFmt w:val="bullet"/>
      <w:lvlText w:val="•"/>
      <w:lvlJc w:val="left"/>
      <w:pPr>
        <w:tabs>
          <w:tab w:val="num" w:pos="1440"/>
        </w:tabs>
        <w:ind w:left="1440" w:hanging="360"/>
      </w:pPr>
      <w:rPr>
        <w:rFonts w:ascii="Arial" w:hAnsi="Arial" w:hint="default"/>
      </w:rPr>
    </w:lvl>
    <w:lvl w:ilvl="2" w:tplc="17DA6C50" w:tentative="1">
      <w:start w:val="1"/>
      <w:numFmt w:val="bullet"/>
      <w:lvlText w:val="•"/>
      <w:lvlJc w:val="left"/>
      <w:pPr>
        <w:tabs>
          <w:tab w:val="num" w:pos="2160"/>
        </w:tabs>
        <w:ind w:left="2160" w:hanging="360"/>
      </w:pPr>
      <w:rPr>
        <w:rFonts w:ascii="Arial" w:hAnsi="Arial" w:hint="default"/>
      </w:rPr>
    </w:lvl>
    <w:lvl w:ilvl="3" w:tplc="B7FCAEC0" w:tentative="1">
      <w:start w:val="1"/>
      <w:numFmt w:val="bullet"/>
      <w:lvlText w:val="•"/>
      <w:lvlJc w:val="left"/>
      <w:pPr>
        <w:tabs>
          <w:tab w:val="num" w:pos="2880"/>
        </w:tabs>
        <w:ind w:left="2880" w:hanging="360"/>
      </w:pPr>
      <w:rPr>
        <w:rFonts w:ascii="Arial" w:hAnsi="Arial" w:hint="default"/>
      </w:rPr>
    </w:lvl>
    <w:lvl w:ilvl="4" w:tplc="B29C8CA8" w:tentative="1">
      <w:start w:val="1"/>
      <w:numFmt w:val="bullet"/>
      <w:lvlText w:val="•"/>
      <w:lvlJc w:val="left"/>
      <w:pPr>
        <w:tabs>
          <w:tab w:val="num" w:pos="3600"/>
        </w:tabs>
        <w:ind w:left="3600" w:hanging="360"/>
      </w:pPr>
      <w:rPr>
        <w:rFonts w:ascii="Arial" w:hAnsi="Arial" w:hint="default"/>
      </w:rPr>
    </w:lvl>
    <w:lvl w:ilvl="5" w:tplc="8454F75E" w:tentative="1">
      <w:start w:val="1"/>
      <w:numFmt w:val="bullet"/>
      <w:lvlText w:val="•"/>
      <w:lvlJc w:val="left"/>
      <w:pPr>
        <w:tabs>
          <w:tab w:val="num" w:pos="4320"/>
        </w:tabs>
        <w:ind w:left="4320" w:hanging="360"/>
      </w:pPr>
      <w:rPr>
        <w:rFonts w:ascii="Arial" w:hAnsi="Arial" w:hint="default"/>
      </w:rPr>
    </w:lvl>
    <w:lvl w:ilvl="6" w:tplc="5CD6F9D4" w:tentative="1">
      <w:start w:val="1"/>
      <w:numFmt w:val="bullet"/>
      <w:lvlText w:val="•"/>
      <w:lvlJc w:val="left"/>
      <w:pPr>
        <w:tabs>
          <w:tab w:val="num" w:pos="5040"/>
        </w:tabs>
        <w:ind w:left="5040" w:hanging="360"/>
      </w:pPr>
      <w:rPr>
        <w:rFonts w:ascii="Arial" w:hAnsi="Arial" w:hint="default"/>
      </w:rPr>
    </w:lvl>
    <w:lvl w:ilvl="7" w:tplc="DA64C4CA" w:tentative="1">
      <w:start w:val="1"/>
      <w:numFmt w:val="bullet"/>
      <w:lvlText w:val="•"/>
      <w:lvlJc w:val="left"/>
      <w:pPr>
        <w:tabs>
          <w:tab w:val="num" w:pos="5760"/>
        </w:tabs>
        <w:ind w:left="5760" w:hanging="360"/>
      </w:pPr>
      <w:rPr>
        <w:rFonts w:ascii="Arial" w:hAnsi="Arial" w:hint="default"/>
      </w:rPr>
    </w:lvl>
    <w:lvl w:ilvl="8" w:tplc="F12E2A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5F86CC0"/>
    <w:multiLevelType w:val="hybridMultilevel"/>
    <w:tmpl w:val="A742373A"/>
    <w:lvl w:ilvl="0" w:tplc="103AE212">
      <w:start w:val="1"/>
      <w:numFmt w:val="bullet"/>
      <w:lvlText w:val="•"/>
      <w:lvlJc w:val="left"/>
      <w:pPr>
        <w:tabs>
          <w:tab w:val="num" w:pos="720"/>
        </w:tabs>
        <w:ind w:left="720" w:hanging="360"/>
      </w:pPr>
      <w:rPr>
        <w:rFonts w:ascii="Aptos" w:hAnsi="Aptos" w:hint="default"/>
      </w:rPr>
    </w:lvl>
    <w:lvl w:ilvl="1" w:tplc="51B03478" w:tentative="1">
      <w:start w:val="1"/>
      <w:numFmt w:val="bullet"/>
      <w:lvlText w:val="•"/>
      <w:lvlJc w:val="left"/>
      <w:pPr>
        <w:tabs>
          <w:tab w:val="num" w:pos="1440"/>
        </w:tabs>
        <w:ind w:left="1440" w:hanging="360"/>
      </w:pPr>
      <w:rPr>
        <w:rFonts w:ascii="Aptos" w:hAnsi="Aptos" w:hint="default"/>
      </w:rPr>
    </w:lvl>
    <w:lvl w:ilvl="2" w:tplc="4FA277D8" w:tentative="1">
      <w:start w:val="1"/>
      <w:numFmt w:val="bullet"/>
      <w:lvlText w:val="•"/>
      <w:lvlJc w:val="left"/>
      <w:pPr>
        <w:tabs>
          <w:tab w:val="num" w:pos="2160"/>
        </w:tabs>
        <w:ind w:left="2160" w:hanging="360"/>
      </w:pPr>
      <w:rPr>
        <w:rFonts w:ascii="Aptos" w:hAnsi="Aptos" w:hint="default"/>
      </w:rPr>
    </w:lvl>
    <w:lvl w:ilvl="3" w:tplc="009E1568" w:tentative="1">
      <w:start w:val="1"/>
      <w:numFmt w:val="bullet"/>
      <w:lvlText w:val="•"/>
      <w:lvlJc w:val="left"/>
      <w:pPr>
        <w:tabs>
          <w:tab w:val="num" w:pos="2880"/>
        </w:tabs>
        <w:ind w:left="2880" w:hanging="360"/>
      </w:pPr>
      <w:rPr>
        <w:rFonts w:ascii="Aptos" w:hAnsi="Aptos" w:hint="default"/>
      </w:rPr>
    </w:lvl>
    <w:lvl w:ilvl="4" w:tplc="BEB2649A" w:tentative="1">
      <w:start w:val="1"/>
      <w:numFmt w:val="bullet"/>
      <w:lvlText w:val="•"/>
      <w:lvlJc w:val="left"/>
      <w:pPr>
        <w:tabs>
          <w:tab w:val="num" w:pos="3600"/>
        </w:tabs>
        <w:ind w:left="3600" w:hanging="360"/>
      </w:pPr>
      <w:rPr>
        <w:rFonts w:ascii="Aptos" w:hAnsi="Aptos" w:hint="default"/>
      </w:rPr>
    </w:lvl>
    <w:lvl w:ilvl="5" w:tplc="08528394" w:tentative="1">
      <w:start w:val="1"/>
      <w:numFmt w:val="bullet"/>
      <w:lvlText w:val="•"/>
      <w:lvlJc w:val="left"/>
      <w:pPr>
        <w:tabs>
          <w:tab w:val="num" w:pos="4320"/>
        </w:tabs>
        <w:ind w:left="4320" w:hanging="360"/>
      </w:pPr>
      <w:rPr>
        <w:rFonts w:ascii="Aptos" w:hAnsi="Aptos" w:hint="default"/>
      </w:rPr>
    </w:lvl>
    <w:lvl w:ilvl="6" w:tplc="2CC87C46" w:tentative="1">
      <w:start w:val="1"/>
      <w:numFmt w:val="bullet"/>
      <w:lvlText w:val="•"/>
      <w:lvlJc w:val="left"/>
      <w:pPr>
        <w:tabs>
          <w:tab w:val="num" w:pos="5040"/>
        </w:tabs>
        <w:ind w:left="5040" w:hanging="360"/>
      </w:pPr>
      <w:rPr>
        <w:rFonts w:ascii="Aptos" w:hAnsi="Aptos" w:hint="default"/>
      </w:rPr>
    </w:lvl>
    <w:lvl w:ilvl="7" w:tplc="E76C97B4" w:tentative="1">
      <w:start w:val="1"/>
      <w:numFmt w:val="bullet"/>
      <w:lvlText w:val="•"/>
      <w:lvlJc w:val="left"/>
      <w:pPr>
        <w:tabs>
          <w:tab w:val="num" w:pos="5760"/>
        </w:tabs>
        <w:ind w:left="5760" w:hanging="360"/>
      </w:pPr>
      <w:rPr>
        <w:rFonts w:ascii="Aptos" w:hAnsi="Aptos" w:hint="default"/>
      </w:rPr>
    </w:lvl>
    <w:lvl w:ilvl="8" w:tplc="5364A69A" w:tentative="1">
      <w:start w:val="1"/>
      <w:numFmt w:val="bullet"/>
      <w:lvlText w:val="•"/>
      <w:lvlJc w:val="left"/>
      <w:pPr>
        <w:tabs>
          <w:tab w:val="num" w:pos="6480"/>
        </w:tabs>
        <w:ind w:left="6480" w:hanging="360"/>
      </w:pPr>
      <w:rPr>
        <w:rFonts w:ascii="Aptos" w:hAnsi="Aptos" w:hint="default"/>
      </w:rPr>
    </w:lvl>
  </w:abstractNum>
  <w:abstractNum w:abstractNumId="9"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2D75238"/>
    <w:multiLevelType w:val="hybridMultilevel"/>
    <w:tmpl w:val="0D76A662"/>
    <w:lvl w:ilvl="0" w:tplc="7E1EDE1A">
      <w:start w:val="1"/>
      <w:numFmt w:val="bullet"/>
      <w:lvlText w:val="•"/>
      <w:lvlJc w:val="left"/>
      <w:pPr>
        <w:tabs>
          <w:tab w:val="num" w:pos="720"/>
        </w:tabs>
        <w:ind w:left="720" w:hanging="360"/>
      </w:pPr>
      <w:rPr>
        <w:rFonts w:ascii="Arial" w:hAnsi="Arial" w:hint="default"/>
      </w:rPr>
    </w:lvl>
    <w:lvl w:ilvl="1" w:tplc="1A021164" w:tentative="1">
      <w:start w:val="1"/>
      <w:numFmt w:val="bullet"/>
      <w:lvlText w:val="•"/>
      <w:lvlJc w:val="left"/>
      <w:pPr>
        <w:tabs>
          <w:tab w:val="num" w:pos="1440"/>
        </w:tabs>
        <w:ind w:left="1440" w:hanging="360"/>
      </w:pPr>
      <w:rPr>
        <w:rFonts w:ascii="Arial" w:hAnsi="Arial" w:hint="default"/>
      </w:rPr>
    </w:lvl>
    <w:lvl w:ilvl="2" w:tplc="6B0290E4" w:tentative="1">
      <w:start w:val="1"/>
      <w:numFmt w:val="bullet"/>
      <w:lvlText w:val="•"/>
      <w:lvlJc w:val="left"/>
      <w:pPr>
        <w:tabs>
          <w:tab w:val="num" w:pos="2160"/>
        </w:tabs>
        <w:ind w:left="2160" w:hanging="360"/>
      </w:pPr>
      <w:rPr>
        <w:rFonts w:ascii="Arial" w:hAnsi="Arial" w:hint="default"/>
      </w:rPr>
    </w:lvl>
    <w:lvl w:ilvl="3" w:tplc="EAC63D76" w:tentative="1">
      <w:start w:val="1"/>
      <w:numFmt w:val="bullet"/>
      <w:lvlText w:val="•"/>
      <w:lvlJc w:val="left"/>
      <w:pPr>
        <w:tabs>
          <w:tab w:val="num" w:pos="2880"/>
        </w:tabs>
        <w:ind w:left="2880" w:hanging="360"/>
      </w:pPr>
      <w:rPr>
        <w:rFonts w:ascii="Arial" w:hAnsi="Arial" w:hint="default"/>
      </w:rPr>
    </w:lvl>
    <w:lvl w:ilvl="4" w:tplc="6A8AB7BA" w:tentative="1">
      <w:start w:val="1"/>
      <w:numFmt w:val="bullet"/>
      <w:lvlText w:val="•"/>
      <w:lvlJc w:val="left"/>
      <w:pPr>
        <w:tabs>
          <w:tab w:val="num" w:pos="3600"/>
        </w:tabs>
        <w:ind w:left="3600" w:hanging="360"/>
      </w:pPr>
      <w:rPr>
        <w:rFonts w:ascii="Arial" w:hAnsi="Arial" w:hint="default"/>
      </w:rPr>
    </w:lvl>
    <w:lvl w:ilvl="5" w:tplc="DA660EEA" w:tentative="1">
      <w:start w:val="1"/>
      <w:numFmt w:val="bullet"/>
      <w:lvlText w:val="•"/>
      <w:lvlJc w:val="left"/>
      <w:pPr>
        <w:tabs>
          <w:tab w:val="num" w:pos="4320"/>
        </w:tabs>
        <w:ind w:left="4320" w:hanging="360"/>
      </w:pPr>
      <w:rPr>
        <w:rFonts w:ascii="Arial" w:hAnsi="Arial" w:hint="default"/>
      </w:rPr>
    </w:lvl>
    <w:lvl w:ilvl="6" w:tplc="86388CF8" w:tentative="1">
      <w:start w:val="1"/>
      <w:numFmt w:val="bullet"/>
      <w:lvlText w:val="•"/>
      <w:lvlJc w:val="left"/>
      <w:pPr>
        <w:tabs>
          <w:tab w:val="num" w:pos="5040"/>
        </w:tabs>
        <w:ind w:left="5040" w:hanging="360"/>
      </w:pPr>
      <w:rPr>
        <w:rFonts w:ascii="Arial" w:hAnsi="Arial" w:hint="default"/>
      </w:rPr>
    </w:lvl>
    <w:lvl w:ilvl="7" w:tplc="8002501C" w:tentative="1">
      <w:start w:val="1"/>
      <w:numFmt w:val="bullet"/>
      <w:lvlText w:val="•"/>
      <w:lvlJc w:val="left"/>
      <w:pPr>
        <w:tabs>
          <w:tab w:val="num" w:pos="5760"/>
        </w:tabs>
        <w:ind w:left="5760" w:hanging="360"/>
      </w:pPr>
      <w:rPr>
        <w:rFonts w:ascii="Arial" w:hAnsi="Arial" w:hint="default"/>
      </w:rPr>
    </w:lvl>
    <w:lvl w:ilvl="8" w:tplc="C3D457C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72C0C85"/>
    <w:multiLevelType w:val="hybridMultilevel"/>
    <w:tmpl w:val="F8BA9F82"/>
    <w:lvl w:ilvl="0" w:tplc="C0785ED2">
      <w:start w:val="1"/>
      <w:numFmt w:val="bullet"/>
      <w:lvlText w:val="•"/>
      <w:lvlJc w:val="left"/>
      <w:pPr>
        <w:tabs>
          <w:tab w:val="num" w:pos="720"/>
        </w:tabs>
        <w:ind w:left="720" w:hanging="360"/>
      </w:pPr>
      <w:rPr>
        <w:rFonts w:ascii="Aptos" w:hAnsi="Aptos" w:hint="default"/>
      </w:rPr>
    </w:lvl>
    <w:lvl w:ilvl="1" w:tplc="295C3ABC" w:tentative="1">
      <w:start w:val="1"/>
      <w:numFmt w:val="bullet"/>
      <w:lvlText w:val="•"/>
      <w:lvlJc w:val="left"/>
      <w:pPr>
        <w:tabs>
          <w:tab w:val="num" w:pos="1440"/>
        </w:tabs>
        <w:ind w:left="1440" w:hanging="360"/>
      </w:pPr>
      <w:rPr>
        <w:rFonts w:ascii="Aptos" w:hAnsi="Aptos" w:hint="default"/>
      </w:rPr>
    </w:lvl>
    <w:lvl w:ilvl="2" w:tplc="C0FC2590" w:tentative="1">
      <w:start w:val="1"/>
      <w:numFmt w:val="bullet"/>
      <w:lvlText w:val="•"/>
      <w:lvlJc w:val="left"/>
      <w:pPr>
        <w:tabs>
          <w:tab w:val="num" w:pos="2160"/>
        </w:tabs>
        <w:ind w:left="2160" w:hanging="360"/>
      </w:pPr>
      <w:rPr>
        <w:rFonts w:ascii="Aptos" w:hAnsi="Aptos" w:hint="default"/>
      </w:rPr>
    </w:lvl>
    <w:lvl w:ilvl="3" w:tplc="4ED6CDFC" w:tentative="1">
      <w:start w:val="1"/>
      <w:numFmt w:val="bullet"/>
      <w:lvlText w:val="•"/>
      <w:lvlJc w:val="left"/>
      <w:pPr>
        <w:tabs>
          <w:tab w:val="num" w:pos="2880"/>
        </w:tabs>
        <w:ind w:left="2880" w:hanging="360"/>
      </w:pPr>
      <w:rPr>
        <w:rFonts w:ascii="Aptos" w:hAnsi="Aptos" w:hint="default"/>
      </w:rPr>
    </w:lvl>
    <w:lvl w:ilvl="4" w:tplc="E24E44F0" w:tentative="1">
      <w:start w:val="1"/>
      <w:numFmt w:val="bullet"/>
      <w:lvlText w:val="•"/>
      <w:lvlJc w:val="left"/>
      <w:pPr>
        <w:tabs>
          <w:tab w:val="num" w:pos="3600"/>
        </w:tabs>
        <w:ind w:left="3600" w:hanging="360"/>
      </w:pPr>
      <w:rPr>
        <w:rFonts w:ascii="Aptos" w:hAnsi="Aptos" w:hint="default"/>
      </w:rPr>
    </w:lvl>
    <w:lvl w:ilvl="5" w:tplc="12EAD868" w:tentative="1">
      <w:start w:val="1"/>
      <w:numFmt w:val="bullet"/>
      <w:lvlText w:val="•"/>
      <w:lvlJc w:val="left"/>
      <w:pPr>
        <w:tabs>
          <w:tab w:val="num" w:pos="4320"/>
        </w:tabs>
        <w:ind w:left="4320" w:hanging="360"/>
      </w:pPr>
      <w:rPr>
        <w:rFonts w:ascii="Aptos" w:hAnsi="Aptos" w:hint="default"/>
      </w:rPr>
    </w:lvl>
    <w:lvl w:ilvl="6" w:tplc="8AF413A8" w:tentative="1">
      <w:start w:val="1"/>
      <w:numFmt w:val="bullet"/>
      <w:lvlText w:val="•"/>
      <w:lvlJc w:val="left"/>
      <w:pPr>
        <w:tabs>
          <w:tab w:val="num" w:pos="5040"/>
        </w:tabs>
        <w:ind w:left="5040" w:hanging="360"/>
      </w:pPr>
      <w:rPr>
        <w:rFonts w:ascii="Aptos" w:hAnsi="Aptos" w:hint="default"/>
      </w:rPr>
    </w:lvl>
    <w:lvl w:ilvl="7" w:tplc="9840626C" w:tentative="1">
      <w:start w:val="1"/>
      <w:numFmt w:val="bullet"/>
      <w:lvlText w:val="•"/>
      <w:lvlJc w:val="left"/>
      <w:pPr>
        <w:tabs>
          <w:tab w:val="num" w:pos="5760"/>
        </w:tabs>
        <w:ind w:left="5760" w:hanging="360"/>
      </w:pPr>
      <w:rPr>
        <w:rFonts w:ascii="Aptos" w:hAnsi="Aptos" w:hint="default"/>
      </w:rPr>
    </w:lvl>
    <w:lvl w:ilvl="8" w:tplc="58DC64AE" w:tentative="1">
      <w:start w:val="1"/>
      <w:numFmt w:val="bullet"/>
      <w:lvlText w:val="•"/>
      <w:lvlJc w:val="left"/>
      <w:pPr>
        <w:tabs>
          <w:tab w:val="num" w:pos="6480"/>
        </w:tabs>
        <w:ind w:left="6480" w:hanging="360"/>
      </w:pPr>
      <w:rPr>
        <w:rFonts w:ascii="Aptos" w:hAnsi="Aptos" w:hint="default"/>
      </w:rPr>
    </w:lvl>
  </w:abstractNum>
  <w:abstractNum w:abstractNumId="1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70B2F46"/>
    <w:multiLevelType w:val="hybridMultilevel"/>
    <w:tmpl w:val="BA52533E"/>
    <w:lvl w:ilvl="0" w:tplc="F8E27F5E">
      <w:start w:val="1"/>
      <w:numFmt w:val="bullet"/>
      <w:lvlText w:val="•"/>
      <w:lvlJc w:val="left"/>
      <w:pPr>
        <w:tabs>
          <w:tab w:val="num" w:pos="720"/>
        </w:tabs>
        <w:ind w:left="720" w:hanging="360"/>
      </w:pPr>
      <w:rPr>
        <w:rFonts w:ascii="Arial" w:hAnsi="Arial" w:hint="default"/>
      </w:rPr>
    </w:lvl>
    <w:lvl w:ilvl="1" w:tplc="98A6BE88" w:tentative="1">
      <w:start w:val="1"/>
      <w:numFmt w:val="bullet"/>
      <w:lvlText w:val="•"/>
      <w:lvlJc w:val="left"/>
      <w:pPr>
        <w:tabs>
          <w:tab w:val="num" w:pos="1440"/>
        </w:tabs>
        <w:ind w:left="1440" w:hanging="360"/>
      </w:pPr>
      <w:rPr>
        <w:rFonts w:ascii="Arial" w:hAnsi="Arial" w:hint="default"/>
      </w:rPr>
    </w:lvl>
    <w:lvl w:ilvl="2" w:tplc="13C0105A" w:tentative="1">
      <w:start w:val="1"/>
      <w:numFmt w:val="bullet"/>
      <w:lvlText w:val="•"/>
      <w:lvlJc w:val="left"/>
      <w:pPr>
        <w:tabs>
          <w:tab w:val="num" w:pos="2160"/>
        </w:tabs>
        <w:ind w:left="2160" w:hanging="360"/>
      </w:pPr>
      <w:rPr>
        <w:rFonts w:ascii="Arial" w:hAnsi="Arial" w:hint="default"/>
      </w:rPr>
    </w:lvl>
    <w:lvl w:ilvl="3" w:tplc="C7D864E2" w:tentative="1">
      <w:start w:val="1"/>
      <w:numFmt w:val="bullet"/>
      <w:lvlText w:val="•"/>
      <w:lvlJc w:val="left"/>
      <w:pPr>
        <w:tabs>
          <w:tab w:val="num" w:pos="2880"/>
        </w:tabs>
        <w:ind w:left="2880" w:hanging="360"/>
      </w:pPr>
      <w:rPr>
        <w:rFonts w:ascii="Arial" w:hAnsi="Arial" w:hint="default"/>
      </w:rPr>
    </w:lvl>
    <w:lvl w:ilvl="4" w:tplc="C96A9D7C" w:tentative="1">
      <w:start w:val="1"/>
      <w:numFmt w:val="bullet"/>
      <w:lvlText w:val="•"/>
      <w:lvlJc w:val="left"/>
      <w:pPr>
        <w:tabs>
          <w:tab w:val="num" w:pos="3600"/>
        </w:tabs>
        <w:ind w:left="3600" w:hanging="360"/>
      </w:pPr>
      <w:rPr>
        <w:rFonts w:ascii="Arial" w:hAnsi="Arial" w:hint="default"/>
      </w:rPr>
    </w:lvl>
    <w:lvl w:ilvl="5" w:tplc="1B3ACCFE" w:tentative="1">
      <w:start w:val="1"/>
      <w:numFmt w:val="bullet"/>
      <w:lvlText w:val="•"/>
      <w:lvlJc w:val="left"/>
      <w:pPr>
        <w:tabs>
          <w:tab w:val="num" w:pos="4320"/>
        </w:tabs>
        <w:ind w:left="4320" w:hanging="360"/>
      </w:pPr>
      <w:rPr>
        <w:rFonts w:ascii="Arial" w:hAnsi="Arial" w:hint="default"/>
      </w:rPr>
    </w:lvl>
    <w:lvl w:ilvl="6" w:tplc="D4FC72D0" w:tentative="1">
      <w:start w:val="1"/>
      <w:numFmt w:val="bullet"/>
      <w:lvlText w:val="•"/>
      <w:lvlJc w:val="left"/>
      <w:pPr>
        <w:tabs>
          <w:tab w:val="num" w:pos="5040"/>
        </w:tabs>
        <w:ind w:left="5040" w:hanging="360"/>
      </w:pPr>
      <w:rPr>
        <w:rFonts w:ascii="Arial" w:hAnsi="Arial" w:hint="default"/>
      </w:rPr>
    </w:lvl>
    <w:lvl w:ilvl="7" w:tplc="0EDC553E" w:tentative="1">
      <w:start w:val="1"/>
      <w:numFmt w:val="bullet"/>
      <w:lvlText w:val="•"/>
      <w:lvlJc w:val="left"/>
      <w:pPr>
        <w:tabs>
          <w:tab w:val="num" w:pos="5760"/>
        </w:tabs>
        <w:ind w:left="5760" w:hanging="360"/>
      </w:pPr>
      <w:rPr>
        <w:rFonts w:ascii="Arial" w:hAnsi="Arial" w:hint="default"/>
      </w:rPr>
    </w:lvl>
    <w:lvl w:ilvl="8" w:tplc="A9B6560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B7D30A2"/>
    <w:multiLevelType w:val="hybridMultilevel"/>
    <w:tmpl w:val="DAA6B066"/>
    <w:lvl w:ilvl="0" w:tplc="DB6C50B2">
      <w:start w:val="1"/>
      <w:numFmt w:val="bullet"/>
      <w:lvlText w:val="•"/>
      <w:lvlJc w:val="left"/>
      <w:pPr>
        <w:tabs>
          <w:tab w:val="num" w:pos="720"/>
        </w:tabs>
        <w:ind w:left="720" w:hanging="360"/>
      </w:pPr>
      <w:rPr>
        <w:rFonts w:ascii="Aptos" w:hAnsi="Aptos" w:hint="default"/>
      </w:rPr>
    </w:lvl>
    <w:lvl w:ilvl="1" w:tplc="3B082FE2" w:tentative="1">
      <w:start w:val="1"/>
      <w:numFmt w:val="bullet"/>
      <w:lvlText w:val="•"/>
      <w:lvlJc w:val="left"/>
      <w:pPr>
        <w:tabs>
          <w:tab w:val="num" w:pos="1440"/>
        </w:tabs>
        <w:ind w:left="1440" w:hanging="360"/>
      </w:pPr>
      <w:rPr>
        <w:rFonts w:ascii="Aptos" w:hAnsi="Aptos" w:hint="default"/>
      </w:rPr>
    </w:lvl>
    <w:lvl w:ilvl="2" w:tplc="81AC3636" w:tentative="1">
      <w:start w:val="1"/>
      <w:numFmt w:val="bullet"/>
      <w:lvlText w:val="•"/>
      <w:lvlJc w:val="left"/>
      <w:pPr>
        <w:tabs>
          <w:tab w:val="num" w:pos="2160"/>
        </w:tabs>
        <w:ind w:left="2160" w:hanging="360"/>
      </w:pPr>
      <w:rPr>
        <w:rFonts w:ascii="Aptos" w:hAnsi="Aptos" w:hint="default"/>
      </w:rPr>
    </w:lvl>
    <w:lvl w:ilvl="3" w:tplc="FF282FDC" w:tentative="1">
      <w:start w:val="1"/>
      <w:numFmt w:val="bullet"/>
      <w:lvlText w:val="•"/>
      <w:lvlJc w:val="left"/>
      <w:pPr>
        <w:tabs>
          <w:tab w:val="num" w:pos="2880"/>
        </w:tabs>
        <w:ind w:left="2880" w:hanging="360"/>
      </w:pPr>
      <w:rPr>
        <w:rFonts w:ascii="Aptos" w:hAnsi="Aptos" w:hint="default"/>
      </w:rPr>
    </w:lvl>
    <w:lvl w:ilvl="4" w:tplc="825EB488" w:tentative="1">
      <w:start w:val="1"/>
      <w:numFmt w:val="bullet"/>
      <w:lvlText w:val="•"/>
      <w:lvlJc w:val="left"/>
      <w:pPr>
        <w:tabs>
          <w:tab w:val="num" w:pos="3600"/>
        </w:tabs>
        <w:ind w:left="3600" w:hanging="360"/>
      </w:pPr>
      <w:rPr>
        <w:rFonts w:ascii="Aptos" w:hAnsi="Aptos" w:hint="default"/>
      </w:rPr>
    </w:lvl>
    <w:lvl w:ilvl="5" w:tplc="62D4EAD4" w:tentative="1">
      <w:start w:val="1"/>
      <w:numFmt w:val="bullet"/>
      <w:lvlText w:val="•"/>
      <w:lvlJc w:val="left"/>
      <w:pPr>
        <w:tabs>
          <w:tab w:val="num" w:pos="4320"/>
        </w:tabs>
        <w:ind w:left="4320" w:hanging="360"/>
      </w:pPr>
      <w:rPr>
        <w:rFonts w:ascii="Aptos" w:hAnsi="Aptos" w:hint="default"/>
      </w:rPr>
    </w:lvl>
    <w:lvl w:ilvl="6" w:tplc="55146BDC" w:tentative="1">
      <w:start w:val="1"/>
      <w:numFmt w:val="bullet"/>
      <w:lvlText w:val="•"/>
      <w:lvlJc w:val="left"/>
      <w:pPr>
        <w:tabs>
          <w:tab w:val="num" w:pos="5040"/>
        </w:tabs>
        <w:ind w:left="5040" w:hanging="360"/>
      </w:pPr>
      <w:rPr>
        <w:rFonts w:ascii="Aptos" w:hAnsi="Aptos" w:hint="default"/>
      </w:rPr>
    </w:lvl>
    <w:lvl w:ilvl="7" w:tplc="69BE1DCC" w:tentative="1">
      <w:start w:val="1"/>
      <w:numFmt w:val="bullet"/>
      <w:lvlText w:val="•"/>
      <w:lvlJc w:val="left"/>
      <w:pPr>
        <w:tabs>
          <w:tab w:val="num" w:pos="5760"/>
        </w:tabs>
        <w:ind w:left="5760" w:hanging="360"/>
      </w:pPr>
      <w:rPr>
        <w:rFonts w:ascii="Aptos" w:hAnsi="Aptos" w:hint="default"/>
      </w:rPr>
    </w:lvl>
    <w:lvl w:ilvl="8" w:tplc="751EA2E0" w:tentative="1">
      <w:start w:val="1"/>
      <w:numFmt w:val="bullet"/>
      <w:lvlText w:val="•"/>
      <w:lvlJc w:val="left"/>
      <w:pPr>
        <w:tabs>
          <w:tab w:val="num" w:pos="6480"/>
        </w:tabs>
        <w:ind w:left="6480" w:hanging="360"/>
      </w:pPr>
      <w:rPr>
        <w:rFonts w:ascii="Aptos" w:hAnsi="Aptos" w:hint="default"/>
      </w:rPr>
    </w:lvl>
  </w:abstractNum>
  <w:abstractNum w:abstractNumId="18"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3673A07"/>
    <w:multiLevelType w:val="hybridMultilevel"/>
    <w:tmpl w:val="A030E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9"/>
  </w:num>
  <w:num w:numId="2" w16cid:durableId="66732129">
    <w:abstractNumId w:val="7"/>
  </w:num>
  <w:num w:numId="3" w16cid:durableId="1791968620">
    <w:abstractNumId w:val="21"/>
  </w:num>
  <w:num w:numId="4" w16cid:durableId="67852329">
    <w:abstractNumId w:val="22"/>
  </w:num>
  <w:num w:numId="5" w16cid:durableId="825783799">
    <w:abstractNumId w:val="14"/>
  </w:num>
  <w:num w:numId="6" w16cid:durableId="1203637911">
    <w:abstractNumId w:val="13"/>
  </w:num>
  <w:num w:numId="7" w16cid:durableId="1393117886">
    <w:abstractNumId w:val="18"/>
  </w:num>
  <w:num w:numId="8" w16cid:durableId="546726307">
    <w:abstractNumId w:val="15"/>
  </w:num>
  <w:num w:numId="9" w16cid:durableId="1142770867">
    <w:abstractNumId w:val="4"/>
  </w:num>
  <w:num w:numId="10" w16cid:durableId="1077478685">
    <w:abstractNumId w:val="0"/>
  </w:num>
  <w:num w:numId="11" w16cid:durableId="366024991">
    <w:abstractNumId w:val="10"/>
  </w:num>
  <w:num w:numId="12" w16cid:durableId="212468278">
    <w:abstractNumId w:val="2"/>
  </w:num>
  <w:num w:numId="13" w16cid:durableId="537133619">
    <w:abstractNumId w:val="20"/>
  </w:num>
  <w:num w:numId="14" w16cid:durableId="1290090712">
    <w:abstractNumId w:val="19"/>
  </w:num>
  <w:num w:numId="15" w16cid:durableId="1910649420">
    <w:abstractNumId w:val="17"/>
  </w:num>
  <w:num w:numId="16" w16cid:durableId="913321425">
    <w:abstractNumId w:val="5"/>
  </w:num>
  <w:num w:numId="17" w16cid:durableId="1093359569">
    <w:abstractNumId w:val="1"/>
  </w:num>
  <w:num w:numId="18" w16cid:durableId="1155530759">
    <w:abstractNumId w:val="3"/>
  </w:num>
  <w:num w:numId="19" w16cid:durableId="835388090">
    <w:abstractNumId w:val="11"/>
  </w:num>
  <w:num w:numId="20" w16cid:durableId="742216960">
    <w:abstractNumId w:val="16"/>
  </w:num>
  <w:num w:numId="21" w16cid:durableId="1736590559">
    <w:abstractNumId w:val="12"/>
  </w:num>
  <w:num w:numId="22" w16cid:durableId="1966738254">
    <w:abstractNumId w:val="6"/>
  </w:num>
  <w:num w:numId="23" w16cid:durableId="19926357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37E0"/>
    <w:rsid w:val="0004538A"/>
    <w:rsid w:val="00051897"/>
    <w:rsid w:val="0005705A"/>
    <w:rsid w:val="00061977"/>
    <w:rsid w:val="00063B85"/>
    <w:rsid w:val="000714A0"/>
    <w:rsid w:val="000726B4"/>
    <w:rsid w:val="00074957"/>
    <w:rsid w:val="0008782A"/>
    <w:rsid w:val="000A065A"/>
    <w:rsid w:val="000B61BB"/>
    <w:rsid w:val="000C0C79"/>
    <w:rsid w:val="000C3BA3"/>
    <w:rsid w:val="000C689B"/>
    <w:rsid w:val="000E56ED"/>
    <w:rsid w:val="000F3837"/>
    <w:rsid w:val="000F5C39"/>
    <w:rsid w:val="00106FC5"/>
    <w:rsid w:val="00120DEC"/>
    <w:rsid w:val="00123C19"/>
    <w:rsid w:val="00130031"/>
    <w:rsid w:val="001577B2"/>
    <w:rsid w:val="001A2DAB"/>
    <w:rsid w:val="001A313F"/>
    <w:rsid w:val="001C2747"/>
    <w:rsid w:val="001C55B6"/>
    <w:rsid w:val="001D6CC4"/>
    <w:rsid w:val="001E1A50"/>
    <w:rsid w:val="001F7D7C"/>
    <w:rsid w:val="00206405"/>
    <w:rsid w:val="002066F8"/>
    <w:rsid w:val="0022249B"/>
    <w:rsid w:val="00223E00"/>
    <w:rsid w:val="002316CF"/>
    <w:rsid w:val="002341AD"/>
    <w:rsid w:val="002452C4"/>
    <w:rsid w:val="00253267"/>
    <w:rsid w:val="002542F1"/>
    <w:rsid w:val="002562B1"/>
    <w:rsid w:val="002823CD"/>
    <w:rsid w:val="00287787"/>
    <w:rsid w:val="00291685"/>
    <w:rsid w:val="0029329C"/>
    <w:rsid w:val="00294CA0"/>
    <w:rsid w:val="002A2F1E"/>
    <w:rsid w:val="002A3522"/>
    <w:rsid w:val="002A37F0"/>
    <w:rsid w:val="002B0A3D"/>
    <w:rsid w:val="002F26AB"/>
    <w:rsid w:val="003007A7"/>
    <w:rsid w:val="003051D6"/>
    <w:rsid w:val="003257E1"/>
    <w:rsid w:val="00325DEC"/>
    <w:rsid w:val="00346FFA"/>
    <w:rsid w:val="003763A8"/>
    <w:rsid w:val="00382992"/>
    <w:rsid w:val="00385494"/>
    <w:rsid w:val="003952EC"/>
    <w:rsid w:val="003A3069"/>
    <w:rsid w:val="003A4413"/>
    <w:rsid w:val="003C20B5"/>
    <w:rsid w:val="003C3C95"/>
    <w:rsid w:val="003D09AE"/>
    <w:rsid w:val="003E472B"/>
    <w:rsid w:val="003E545F"/>
    <w:rsid w:val="003F03D2"/>
    <w:rsid w:val="003F1E1A"/>
    <w:rsid w:val="004045E5"/>
    <w:rsid w:val="00417F9C"/>
    <w:rsid w:val="00421496"/>
    <w:rsid w:val="00422C27"/>
    <w:rsid w:val="0044367C"/>
    <w:rsid w:val="0044412C"/>
    <w:rsid w:val="00447F69"/>
    <w:rsid w:val="00452155"/>
    <w:rsid w:val="004642F0"/>
    <w:rsid w:val="00500564"/>
    <w:rsid w:val="00502377"/>
    <w:rsid w:val="00510F8D"/>
    <w:rsid w:val="0051102B"/>
    <w:rsid w:val="00515E8D"/>
    <w:rsid w:val="00516CC0"/>
    <w:rsid w:val="00534F43"/>
    <w:rsid w:val="005475F0"/>
    <w:rsid w:val="00555331"/>
    <w:rsid w:val="00564157"/>
    <w:rsid w:val="00582081"/>
    <w:rsid w:val="005838BC"/>
    <w:rsid w:val="0059522D"/>
    <w:rsid w:val="005B08B5"/>
    <w:rsid w:val="005B57E1"/>
    <w:rsid w:val="005D3C7E"/>
    <w:rsid w:val="005E61E0"/>
    <w:rsid w:val="005F0F31"/>
    <w:rsid w:val="005F456D"/>
    <w:rsid w:val="005F7D75"/>
    <w:rsid w:val="0060186E"/>
    <w:rsid w:val="006024ED"/>
    <w:rsid w:val="0061793F"/>
    <w:rsid w:val="0062123A"/>
    <w:rsid w:val="00642775"/>
    <w:rsid w:val="006605F8"/>
    <w:rsid w:val="006676A1"/>
    <w:rsid w:val="00673F2B"/>
    <w:rsid w:val="006767B0"/>
    <w:rsid w:val="006771CC"/>
    <w:rsid w:val="006833BD"/>
    <w:rsid w:val="006A541B"/>
    <w:rsid w:val="006A5BCD"/>
    <w:rsid w:val="006B2AA2"/>
    <w:rsid w:val="006D2642"/>
    <w:rsid w:val="006D2D2C"/>
    <w:rsid w:val="006D6EE9"/>
    <w:rsid w:val="006E2D42"/>
    <w:rsid w:val="006E6CD1"/>
    <w:rsid w:val="00720FE1"/>
    <w:rsid w:val="00720FEE"/>
    <w:rsid w:val="00723D70"/>
    <w:rsid w:val="00744DB9"/>
    <w:rsid w:val="00764B6F"/>
    <w:rsid w:val="007813AD"/>
    <w:rsid w:val="00794B39"/>
    <w:rsid w:val="007C7319"/>
    <w:rsid w:val="007D43B3"/>
    <w:rsid w:val="007F20B4"/>
    <w:rsid w:val="007F525E"/>
    <w:rsid w:val="00802FF1"/>
    <w:rsid w:val="00803C25"/>
    <w:rsid w:val="008242C0"/>
    <w:rsid w:val="0082695D"/>
    <w:rsid w:val="0083044C"/>
    <w:rsid w:val="00833CF7"/>
    <w:rsid w:val="00834B4C"/>
    <w:rsid w:val="00835A1A"/>
    <w:rsid w:val="00846694"/>
    <w:rsid w:val="0085182D"/>
    <w:rsid w:val="00851F88"/>
    <w:rsid w:val="008576ED"/>
    <w:rsid w:val="00867E5F"/>
    <w:rsid w:val="00867F49"/>
    <w:rsid w:val="008709F5"/>
    <w:rsid w:val="00873F43"/>
    <w:rsid w:val="00877A91"/>
    <w:rsid w:val="00884E86"/>
    <w:rsid w:val="00890534"/>
    <w:rsid w:val="00891124"/>
    <w:rsid w:val="008922FD"/>
    <w:rsid w:val="008927FF"/>
    <w:rsid w:val="008B0F18"/>
    <w:rsid w:val="008C1616"/>
    <w:rsid w:val="008D5EB7"/>
    <w:rsid w:val="008E3921"/>
    <w:rsid w:val="0090027B"/>
    <w:rsid w:val="00905238"/>
    <w:rsid w:val="009259AC"/>
    <w:rsid w:val="0092675A"/>
    <w:rsid w:val="0092724F"/>
    <w:rsid w:val="0094702A"/>
    <w:rsid w:val="009567DC"/>
    <w:rsid w:val="00964227"/>
    <w:rsid w:val="00967DAB"/>
    <w:rsid w:val="00976BEC"/>
    <w:rsid w:val="009825BE"/>
    <w:rsid w:val="00983606"/>
    <w:rsid w:val="00990E76"/>
    <w:rsid w:val="00991A53"/>
    <w:rsid w:val="00996F4E"/>
    <w:rsid w:val="009C6A5C"/>
    <w:rsid w:val="009D2869"/>
    <w:rsid w:val="009D318E"/>
    <w:rsid w:val="009D4DFC"/>
    <w:rsid w:val="009F5352"/>
    <w:rsid w:val="009F71FE"/>
    <w:rsid w:val="009F7ADE"/>
    <w:rsid w:val="00A12882"/>
    <w:rsid w:val="00A15E4E"/>
    <w:rsid w:val="00A17372"/>
    <w:rsid w:val="00A24D75"/>
    <w:rsid w:val="00A27D8D"/>
    <w:rsid w:val="00A31F33"/>
    <w:rsid w:val="00A501D6"/>
    <w:rsid w:val="00A5788B"/>
    <w:rsid w:val="00A70A62"/>
    <w:rsid w:val="00A71DA8"/>
    <w:rsid w:val="00A76686"/>
    <w:rsid w:val="00A81FD8"/>
    <w:rsid w:val="00A85B1C"/>
    <w:rsid w:val="00A90A7A"/>
    <w:rsid w:val="00AB1210"/>
    <w:rsid w:val="00AB5409"/>
    <w:rsid w:val="00AB770D"/>
    <w:rsid w:val="00AF2088"/>
    <w:rsid w:val="00AF5FB0"/>
    <w:rsid w:val="00B0080A"/>
    <w:rsid w:val="00B0538C"/>
    <w:rsid w:val="00B07199"/>
    <w:rsid w:val="00B376E4"/>
    <w:rsid w:val="00B37AB8"/>
    <w:rsid w:val="00B418DE"/>
    <w:rsid w:val="00B47FE7"/>
    <w:rsid w:val="00B57FDD"/>
    <w:rsid w:val="00B67824"/>
    <w:rsid w:val="00B7226F"/>
    <w:rsid w:val="00B86674"/>
    <w:rsid w:val="00B94AC3"/>
    <w:rsid w:val="00B960AA"/>
    <w:rsid w:val="00BA011F"/>
    <w:rsid w:val="00BB3225"/>
    <w:rsid w:val="00BB3A2B"/>
    <w:rsid w:val="00BE15BA"/>
    <w:rsid w:val="00BF6171"/>
    <w:rsid w:val="00C02E74"/>
    <w:rsid w:val="00C20ED0"/>
    <w:rsid w:val="00C31D85"/>
    <w:rsid w:val="00C348A8"/>
    <w:rsid w:val="00C34FA0"/>
    <w:rsid w:val="00C43ECA"/>
    <w:rsid w:val="00C46111"/>
    <w:rsid w:val="00C47DCC"/>
    <w:rsid w:val="00C50429"/>
    <w:rsid w:val="00C54AF3"/>
    <w:rsid w:val="00C83332"/>
    <w:rsid w:val="00C93DF0"/>
    <w:rsid w:val="00C953B2"/>
    <w:rsid w:val="00C95E04"/>
    <w:rsid w:val="00CA33EC"/>
    <w:rsid w:val="00CB39C1"/>
    <w:rsid w:val="00CC0A8F"/>
    <w:rsid w:val="00CC24B6"/>
    <w:rsid w:val="00CD3A64"/>
    <w:rsid w:val="00CE08CD"/>
    <w:rsid w:val="00CF3165"/>
    <w:rsid w:val="00CF4CE3"/>
    <w:rsid w:val="00CF7886"/>
    <w:rsid w:val="00D0664A"/>
    <w:rsid w:val="00D210FA"/>
    <w:rsid w:val="00D27BBF"/>
    <w:rsid w:val="00D30F1D"/>
    <w:rsid w:val="00D57231"/>
    <w:rsid w:val="00D620CF"/>
    <w:rsid w:val="00D64BF4"/>
    <w:rsid w:val="00D87B48"/>
    <w:rsid w:val="00D91203"/>
    <w:rsid w:val="00D94FD1"/>
    <w:rsid w:val="00DA4591"/>
    <w:rsid w:val="00DA6633"/>
    <w:rsid w:val="00DB0AEB"/>
    <w:rsid w:val="00DC67D0"/>
    <w:rsid w:val="00E258C7"/>
    <w:rsid w:val="00E36553"/>
    <w:rsid w:val="00E372F2"/>
    <w:rsid w:val="00E40D33"/>
    <w:rsid w:val="00E41692"/>
    <w:rsid w:val="00E53B87"/>
    <w:rsid w:val="00E55D74"/>
    <w:rsid w:val="00E6141D"/>
    <w:rsid w:val="00E638D1"/>
    <w:rsid w:val="00E81234"/>
    <w:rsid w:val="00E9037E"/>
    <w:rsid w:val="00EA120D"/>
    <w:rsid w:val="00EA49C3"/>
    <w:rsid w:val="00EB5E14"/>
    <w:rsid w:val="00EB5FE1"/>
    <w:rsid w:val="00EB6F36"/>
    <w:rsid w:val="00ED1049"/>
    <w:rsid w:val="00EE19D9"/>
    <w:rsid w:val="00EF26FC"/>
    <w:rsid w:val="00EF59B6"/>
    <w:rsid w:val="00F02B0C"/>
    <w:rsid w:val="00F21471"/>
    <w:rsid w:val="00F22495"/>
    <w:rsid w:val="00F23ECA"/>
    <w:rsid w:val="00F37523"/>
    <w:rsid w:val="00F42989"/>
    <w:rsid w:val="00F50168"/>
    <w:rsid w:val="00F50D34"/>
    <w:rsid w:val="00F52D81"/>
    <w:rsid w:val="00F52F83"/>
    <w:rsid w:val="00F57D39"/>
    <w:rsid w:val="00F57DBA"/>
    <w:rsid w:val="00F61360"/>
    <w:rsid w:val="00F639B4"/>
    <w:rsid w:val="00FA6C90"/>
    <w:rsid w:val="00FB34E0"/>
    <w:rsid w:val="00FB5A55"/>
    <w:rsid w:val="00FC538A"/>
    <w:rsid w:val="00FE2B9F"/>
    <w:rsid w:val="00FF3CF0"/>
    <w:rsid w:val="00FF4076"/>
    <w:rsid w:val="00FF59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5175C0FB-AC69-48DC-B343-41C527D20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3003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2316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976BEC"/>
    <w:rPr>
      <w:color w:val="0563C1" w:themeColor="hyperlink"/>
      <w:u w:val="single"/>
    </w:rPr>
  </w:style>
  <w:style w:type="character" w:styleId="FollowedHyperlink">
    <w:name w:val="FollowedHyperlink"/>
    <w:basedOn w:val="DefaultParagraphFont"/>
    <w:uiPriority w:val="99"/>
    <w:semiHidden/>
    <w:unhideWhenUsed/>
    <w:rsid w:val="008576ED"/>
    <w:rPr>
      <w:color w:val="954F72" w:themeColor="followedHyperlink"/>
      <w:u w:val="single"/>
    </w:rPr>
  </w:style>
  <w:style w:type="character" w:customStyle="1" w:styleId="Heading3Char">
    <w:name w:val="Heading 3 Char"/>
    <w:basedOn w:val="DefaultParagraphFont"/>
    <w:link w:val="Heading3"/>
    <w:uiPriority w:val="9"/>
    <w:semiHidden/>
    <w:rsid w:val="002316CF"/>
    <w:rPr>
      <w:rFonts w:asciiTheme="majorHAnsi" w:eastAsiaTheme="majorEastAsia" w:hAnsiTheme="majorHAnsi" w:cstheme="majorBidi"/>
      <w:color w:val="1F3763" w:themeColor="accent1" w:themeShade="7F"/>
      <w:sz w:val="24"/>
      <w:szCs w:val="24"/>
    </w:rPr>
  </w:style>
  <w:style w:type="table" w:styleId="GridTable4-Accent2">
    <w:name w:val="Grid Table 4 Accent 2"/>
    <w:basedOn w:val="TableNormal"/>
    <w:uiPriority w:val="49"/>
    <w:rsid w:val="006A541B"/>
    <w:pPr>
      <w:spacing w:after="0"/>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ebookcentral.proquest.com/lib/trinity/detail.action?docID=31357862&amp;query=Stella%2520cottrell%25202023" TargetMode="External"/><Relationship Id="rId3" Type="http://schemas.openxmlformats.org/officeDocument/2006/relationships/customXml" Target="../customXml/item3.xml"/><Relationship Id="rId21" Type="http://schemas.openxmlformats.org/officeDocument/2006/relationships/hyperlink" Target="https://doi.org/10.1016/j.jclinepi.2021.03.001"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186/s12874-018-0545-3" TargetMode="External"/><Relationship Id="rId2" Type="http://schemas.openxmlformats.org/officeDocument/2006/relationships/customXml" Target="../customXml/item2.xml"/><Relationship Id="rId16" Type="http://schemas.openxmlformats.org/officeDocument/2006/relationships/hyperlink" Target="https://www.google.co.uk/books/edition/Thematic_Analysis/eMArEAAAQBAJ?hl=en&amp;gbpv=1" TargetMode="External"/><Relationship Id="rId20" Type="http://schemas.openxmlformats.org/officeDocument/2006/relationships/hyperlink" Target="https://www.ons.gov.uk/peoplepopulationandcommunity/crimeandjustice/bulletins/domesticabuseinenglandandwalesoverview/november20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r4-vlebooks-com.uwtsd.idm.oclc.org/EpubReader?ean=1780335251957"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ico.org.uk/for-organisations/uk-gdpr-guidance-and-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hyperlink" Target="https://library.leeds.ac.uk/info/1404/literature_searching/14/literature_searching_explained/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Domestic Abuse Prevalence by Gender (England and Wales, 2025)</a:t>
            </a:r>
          </a:p>
        </c:rich>
      </c:tx>
      <c:layout>
        <c:manualLayout>
          <c:xMode val="edge"/>
          <c:yMode val="edge"/>
          <c:x val="0.15756944444444443"/>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Women</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1"/>
                <c:pt idx="0">
                  <c:v>Women</c:v>
                </c:pt>
              </c:strCache>
            </c:strRef>
          </c:cat>
          <c:val>
            <c:numRef>
              <c:f>Sheet1!$B$2:$B$5</c:f>
              <c:numCache>
                <c:formatCode>General</c:formatCode>
                <c:ptCount val="4"/>
                <c:pt idx="0">
                  <c:v>9.1</c:v>
                </c:pt>
              </c:numCache>
            </c:numRef>
          </c:val>
          <c:extLst>
            <c:ext xmlns:c16="http://schemas.microsoft.com/office/drawing/2014/chart" uri="{C3380CC4-5D6E-409C-BE32-E72D297353CC}">
              <c16:uniqueId val="{00000000-CA49-4375-883C-F630A27E5218}"/>
            </c:ext>
          </c:extLst>
        </c:ser>
        <c:ser>
          <c:idx val="1"/>
          <c:order val="1"/>
          <c:tx>
            <c:strRef>
              <c:f>Sheet1!$C$1</c:f>
              <c:strCache>
                <c:ptCount val="1"/>
                <c:pt idx="0">
                  <c:v>Men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1"/>
                <c:pt idx="0">
                  <c:v>Women</c:v>
                </c:pt>
              </c:strCache>
            </c:strRef>
          </c:cat>
          <c:val>
            <c:numRef>
              <c:f>Sheet1!$C$2:$C$5</c:f>
              <c:numCache>
                <c:formatCode>General</c:formatCode>
                <c:ptCount val="4"/>
                <c:pt idx="1">
                  <c:v>6.5</c:v>
                </c:pt>
              </c:numCache>
            </c:numRef>
          </c:val>
          <c:extLst>
            <c:ext xmlns:c16="http://schemas.microsoft.com/office/drawing/2014/chart" uri="{C3380CC4-5D6E-409C-BE32-E72D297353CC}">
              <c16:uniqueId val="{00000001-CA49-4375-883C-F630A27E5218}"/>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1"/>
                <c:pt idx="0">
                  <c:v>Women</c:v>
                </c:pt>
              </c:strCache>
            </c:strRef>
          </c:cat>
          <c:val>
            <c:numRef>
              <c:f>Sheet1!$D$2:$D$5</c:f>
              <c:numCache>
                <c:formatCode>General</c:formatCode>
                <c:ptCount val="4"/>
              </c:numCache>
            </c:numRef>
          </c:val>
          <c:extLst>
            <c:ext xmlns:c16="http://schemas.microsoft.com/office/drawing/2014/chart" uri="{C3380CC4-5D6E-409C-BE32-E72D297353CC}">
              <c16:uniqueId val="{00000002-CA49-4375-883C-F630A27E5218}"/>
            </c:ext>
          </c:extLst>
        </c:ser>
        <c:dLbls>
          <c:dLblPos val="inEnd"/>
          <c:showLegendKey val="0"/>
          <c:showVal val="1"/>
          <c:showCatName val="0"/>
          <c:showSerName val="0"/>
          <c:showPercent val="0"/>
          <c:showBubbleSize val="0"/>
        </c:dLbls>
        <c:gapWidth val="65"/>
        <c:axId val="1410202320"/>
        <c:axId val="1410202800"/>
      </c:barChart>
      <c:catAx>
        <c:axId val="14102023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10202800"/>
        <c:crosses val="autoZero"/>
        <c:auto val="1"/>
        <c:lblAlgn val="ctr"/>
        <c:lblOffset val="100"/>
        <c:noMultiLvlLbl val="0"/>
      </c:catAx>
      <c:valAx>
        <c:axId val="14102028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410202320"/>
        <c:crosses val="autoZero"/>
        <c:crossBetween val="between"/>
      </c:valAx>
      <c:spPr>
        <a:noFill/>
        <a:ln>
          <a:noFill/>
        </a:ln>
        <a:effectLst/>
      </c:spPr>
    </c:plotArea>
    <c:legend>
      <c:legendPos val="b"/>
      <c:legendEntry>
        <c:idx val="2"/>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170</TotalTime>
  <Pages>4</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Rafia Farooq (2325948)</cp:lastModifiedBy>
  <cp:revision>140</cp:revision>
  <dcterms:created xsi:type="dcterms:W3CDTF">2026-07-23T17:45:00Z</dcterms:created>
  <dcterms:modified xsi:type="dcterms:W3CDTF">2026-09-28T09:57:00Z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