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D0D0A4" w14:textId="77777777" w:rsidR="004121B1" w:rsidRPr="004121B1" w:rsidRDefault="004121B1" w:rsidP="004121B1">
      <w:pPr>
        <w:spacing w:after="0" w:line="480" w:lineRule="auto"/>
        <w:ind w:firstLine="720"/>
        <w:rPr>
          <w:rFonts w:ascii="Times New Roman" w:hAnsi="Times New Roman" w:cs="Times New Roman"/>
          <w:sz w:val="24"/>
          <w:szCs w:val="24"/>
        </w:rPr>
      </w:pPr>
    </w:p>
    <w:p w14:paraId="0F9E3AA4" w14:textId="77777777" w:rsidR="004121B1" w:rsidRPr="004121B1" w:rsidRDefault="004121B1" w:rsidP="004121B1">
      <w:pPr>
        <w:spacing w:after="0" w:line="480" w:lineRule="auto"/>
        <w:ind w:firstLine="720"/>
        <w:rPr>
          <w:rFonts w:ascii="Times New Roman" w:hAnsi="Times New Roman" w:cs="Times New Roman"/>
          <w:sz w:val="24"/>
          <w:szCs w:val="24"/>
        </w:rPr>
      </w:pPr>
    </w:p>
    <w:p w14:paraId="60B51B94" w14:textId="27DF62EE" w:rsidR="004121B1" w:rsidRPr="004121B1" w:rsidRDefault="00000000" w:rsidP="004121B1">
      <w:pPr>
        <w:spacing w:after="0" w:line="480" w:lineRule="auto"/>
        <w:jc w:val="center"/>
        <w:rPr>
          <w:rFonts w:ascii="Times New Roman" w:hAnsi="Times New Roman" w:cs="Times New Roman"/>
          <w:b/>
          <w:bCs/>
          <w:sz w:val="24"/>
          <w:szCs w:val="24"/>
        </w:rPr>
      </w:pPr>
      <w:r w:rsidRPr="004121B1">
        <w:rPr>
          <w:rFonts w:ascii="Times New Roman" w:hAnsi="Times New Roman" w:cs="Times New Roman"/>
          <w:b/>
          <w:bCs/>
          <w:sz w:val="24"/>
          <w:szCs w:val="24"/>
        </w:rPr>
        <w:t>A Comparison of The Marketing Methods of Two Multinational Hotel Brands.</w:t>
      </w:r>
    </w:p>
    <w:p w14:paraId="313FFA40" w14:textId="77777777" w:rsidR="004121B1" w:rsidRDefault="004121B1" w:rsidP="004121B1">
      <w:pPr>
        <w:spacing w:after="0" w:line="480" w:lineRule="auto"/>
        <w:jc w:val="center"/>
        <w:rPr>
          <w:rFonts w:ascii="Times New Roman" w:hAnsi="Times New Roman" w:cs="Times New Roman"/>
          <w:sz w:val="24"/>
          <w:szCs w:val="24"/>
        </w:rPr>
      </w:pPr>
    </w:p>
    <w:p w14:paraId="1EEFE525" w14:textId="10B2AA67" w:rsidR="004121B1" w:rsidRPr="004121B1" w:rsidRDefault="00000000" w:rsidP="004121B1">
      <w:pPr>
        <w:spacing w:after="0" w:line="480" w:lineRule="auto"/>
        <w:jc w:val="center"/>
        <w:rPr>
          <w:rFonts w:ascii="Times New Roman" w:hAnsi="Times New Roman" w:cs="Times New Roman"/>
          <w:sz w:val="24"/>
          <w:szCs w:val="24"/>
        </w:rPr>
      </w:pPr>
      <w:r w:rsidRPr="004121B1">
        <w:rPr>
          <w:rFonts w:ascii="Times New Roman" w:hAnsi="Times New Roman" w:cs="Times New Roman"/>
          <w:sz w:val="24"/>
          <w:szCs w:val="24"/>
        </w:rPr>
        <w:t>Name</w:t>
      </w:r>
    </w:p>
    <w:p w14:paraId="743670E3" w14:textId="77A862E2" w:rsidR="004121B1" w:rsidRPr="004121B1" w:rsidRDefault="00000000" w:rsidP="004121B1">
      <w:pPr>
        <w:spacing w:after="0" w:line="480" w:lineRule="auto"/>
        <w:jc w:val="center"/>
        <w:rPr>
          <w:rFonts w:ascii="Times New Roman" w:hAnsi="Times New Roman" w:cs="Times New Roman"/>
          <w:sz w:val="24"/>
          <w:szCs w:val="24"/>
        </w:rPr>
      </w:pPr>
      <w:r w:rsidRPr="004121B1">
        <w:rPr>
          <w:rFonts w:ascii="Times New Roman" w:hAnsi="Times New Roman" w:cs="Times New Roman"/>
          <w:sz w:val="24"/>
          <w:szCs w:val="24"/>
        </w:rPr>
        <w:t>Student ID Number</w:t>
      </w:r>
    </w:p>
    <w:p w14:paraId="6795BA5C" w14:textId="7C6936D0" w:rsidR="004121B1" w:rsidRPr="004121B1" w:rsidRDefault="00000000" w:rsidP="004121B1">
      <w:pPr>
        <w:spacing w:after="0" w:line="480" w:lineRule="auto"/>
        <w:jc w:val="center"/>
        <w:rPr>
          <w:rFonts w:ascii="Times New Roman" w:hAnsi="Times New Roman" w:cs="Times New Roman"/>
          <w:sz w:val="24"/>
          <w:szCs w:val="24"/>
        </w:rPr>
      </w:pPr>
      <w:r w:rsidRPr="004121B1">
        <w:rPr>
          <w:rFonts w:ascii="Times New Roman" w:hAnsi="Times New Roman" w:cs="Times New Roman"/>
          <w:sz w:val="24"/>
          <w:szCs w:val="24"/>
        </w:rPr>
        <w:t>The Module Title: Marketing Essentials BMIH4005</w:t>
      </w:r>
    </w:p>
    <w:p w14:paraId="761B4C09" w14:textId="11E65EE8" w:rsidR="004121B1" w:rsidRPr="004121B1" w:rsidRDefault="00000000" w:rsidP="004121B1">
      <w:pPr>
        <w:spacing w:after="0" w:line="480" w:lineRule="auto"/>
        <w:jc w:val="center"/>
        <w:rPr>
          <w:rFonts w:ascii="Times New Roman" w:hAnsi="Times New Roman" w:cs="Times New Roman"/>
          <w:sz w:val="24"/>
          <w:szCs w:val="24"/>
        </w:rPr>
      </w:pPr>
      <w:r w:rsidRPr="004121B1">
        <w:rPr>
          <w:rFonts w:ascii="Times New Roman" w:hAnsi="Times New Roman" w:cs="Times New Roman"/>
          <w:sz w:val="24"/>
          <w:szCs w:val="24"/>
        </w:rPr>
        <w:t>Lecturer’s Name.</w:t>
      </w:r>
    </w:p>
    <w:p w14:paraId="5FC82153" w14:textId="591FB380" w:rsidR="004121B1" w:rsidRPr="004121B1" w:rsidRDefault="00000000" w:rsidP="004121B1">
      <w:pPr>
        <w:spacing w:after="0" w:line="480" w:lineRule="auto"/>
        <w:jc w:val="center"/>
        <w:rPr>
          <w:rFonts w:ascii="Times New Roman" w:hAnsi="Times New Roman" w:cs="Times New Roman"/>
          <w:sz w:val="24"/>
          <w:szCs w:val="24"/>
        </w:rPr>
      </w:pPr>
      <w:r w:rsidRPr="004121B1">
        <w:rPr>
          <w:rFonts w:ascii="Times New Roman" w:hAnsi="Times New Roman" w:cs="Times New Roman"/>
          <w:sz w:val="24"/>
          <w:szCs w:val="24"/>
        </w:rPr>
        <w:t>Word Count: 1504</w:t>
      </w:r>
    </w:p>
    <w:p w14:paraId="58B5FF1C" w14:textId="77777777" w:rsidR="004121B1" w:rsidRDefault="00000000">
      <w:pPr>
        <w:rPr>
          <w:rFonts w:ascii="Times New Roman" w:hAnsi="Times New Roman" w:cs="Times New Roman"/>
          <w:b/>
          <w:bCs/>
          <w:sz w:val="24"/>
          <w:szCs w:val="24"/>
        </w:rPr>
      </w:pPr>
      <w:r>
        <w:rPr>
          <w:rFonts w:ascii="Times New Roman" w:hAnsi="Times New Roman" w:cs="Times New Roman"/>
          <w:b/>
          <w:bCs/>
          <w:sz w:val="24"/>
          <w:szCs w:val="24"/>
        </w:rPr>
        <w:br w:type="page"/>
      </w:r>
    </w:p>
    <w:p w14:paraId="26C09569" w14:textId="3A1F6724" w:rsidR="004121B1" w:rsidRDefault="00000000" w:rsidP="004121B1">
      <w:pPr>
        <w:spacing w:after="0" w:line="480" w:lineRule="auto"/>
        <w:jc w:val="center"/>
        <w:rPr>
          <w:rFonts w:ascii="Times New Roman" w:hAnsi="Times New Roman" w:cs="Times New Roman"/>
          <w:sz w:val="24"/>
          <w:szCs w:val="24"/>
        </w:rPr>
      </w:pPr>
      <w:r w:rsidRPr="004121B1">
        <w:rPr>
          <w:rFonts w:ascii="Times New Roman" w:hAnsi="Times New Roman" w:cs="Times New Roman"/>
          <w:b/>
          <w:bCs/>
          <w:sz w:val="24"/>
          <w:szCs w:val="24"/>
        </w:rPr>
        <w:lastRenderedPageBreak/>
        <w:t>A Comparison of The Marketing Methods of Two Multinational Hotel Brands</w:t>
      </w:r>
      <w:r w:rsidRPr="004121B1">
        <w:rPr>
          <w:rFonts w:ascii="Times New Roman" w:hAnsi="Times New Roman" w:cs="Times New Roman"/>
          <w:sz w:val="24"/>
          <w:szCs w:val="24"/>
        </w:rPr>
        <w:t>.</w:t>
      </w:r>
    </w:p>
    <w:p w14:paraId="3F6D933A" w14:textId="6D13AC29" w:rsidR="001431F0" w:rsidRPr="004121B1" w:rsidRDefault="00000000" w:rsidP="004121B1">
      <w:pPr>
        <w:spacing w:after="0" w:line="480" w:lineRule="auto"/>
        <w:rPr>
          <w:rFonts w:ascii="Times New Roman" w:hAnsi="Times New Roman" w:cs="Times New Roman"/>
          <w:b/>
          <w:bCs/>
          <w:sz w:val="24"/>
          <w:szCs w:val="24"/>
        </w:rPr>
      </w:pPr>
      <w:r w:rsidRPr="004121B1">
        <w:rPr>
          <w:rFonts w:ascii="Times New Roman" w:hAnsi="Times New Roman" w:cs="Times New Roman"/>
          <w:b/>
          <w:bCs/>
          <w:sz w:val="24"/>
          <w:szCs w:val="24"/>
        </w:rPr>
        <w:t xml:space="preserve">Introduction </w:t>
      </w:r>
    </w:p>
    <w:p w14:paraId="7E63F322" w14:textId="418D37C9" w:rsidR="00AE5E53" w:rsidRPr="004121B1" w:rsidRDefault="00000000" w:rsidP="004121B1">
      <w:pPr>
        <w:spacing w:after="0" w:line="480" w:lineRule="auto"/>
        <w:ind w:firstLine="720"/>
        <w:rPr>
          <w:rFonts w:ascii="Times New Roman" w:hAnsi="Times New Roman" w:cs="Times New Roman"/>
          <w:sz w:val="24"/>
          <w:szCs w:val="24"/>
        </w:rPr>
      </w:pPr>
      <w:r w:rsidRPr="004121B1">
        <w:rPr>
          <w:rFonts w:ascii="Times New Roman" w:hAnsi="Times New Roman" w:cs="Times New Roman"/>
          <w:sz w:val="24"/>
          <w:szCs w:val="24"/>
        </w:rPr>
        <w:t>Marketing strategies are crucial for hotels to attract and retain customers in a highly competitive industry.</w:t>
      </w:r>
      <w:r w:rsidR="0055175B" w:rsidRPr="0055175B">
        <w:t xml:space="preserve"> </w:t>
      </w:r>
      <w:r w:rsidR="0055175B" w:rsidRPr="0055175B">
        <w:rPr>
          <w:rFonts w:ascii="Times New Roman" w:hAnsi="Times New Roman" w:cs="Times New Roman"/>
          <w:sz w:val="24"/>
          <w:szCs w:val="24"/>
        </w:rPr>
        <w:t>This essay examines how Six Senses and Moxy, two hotel brands targeting young people, use situational analysis tools for marketing effectively. The exposition investigates the likenesses and contrasts in their promoting methodologies, including their way of dealing with market division, showcasing correspondences, and outer examination. Additionally, this essay examines the hospitality industry's current challenges and how they affect hotel marketing strategies</w:t>
      </w:r>
      <w:r w:rsidRPr="004121B1">
        <w:rPr>
          <w:rFonts w:ascii="Times New Roman" w:hAnsi="Times New Roman" w:cs="Times New Roman"/>
          <w:sz w:val="24"/>
          <w:szCs w:val="24"/>
        </w:rPr>
        <w:t>.</w:t>
      </w:r>
    </w:p>
    <w:p w14:paraId="7022207A" w14:textId="7A508750" w:rsidR="007502EF" w:rsidRPr="004121B1" w:rsidRDefault="00000000" w:rsidP="004121B1">
      <w:pPr>
        <w:spacing w:after="0" w:line="480" w:lineRule="auto"/>
        <w:rPr>
          <w:rFonts w:ascii="Times New Roman" w:hAnsi="Times New Roman" w:cs="Times New Roman"/>
          <w:b/>
          <w:bCs/>
          <w:sz w:val="24"/>
          <w:szCs w:val="24"/>
        </w:rPr>
      </w:pPr>
      <w:r w:rsidRPr="004121B1">
        <w:rPr>
          <w:rFonts w:ascii="Times New Roman" w:hAnsi="Times New Roman" w:cs="Times New Roman"/>
          <w:b/>
          <w:bCs/>
          <w:sz w:val="24"/>
          <w:szCs w:val="24"/>
        </w:rPr>
        <w:t xml:space="preserve">Main Body </w:t>
      </w:r>
    </w:p>
    <w:p w14:paraId="7CE2DDE8" w14:textId="5267F47E" w:rsidR="0055175B" w:rsidRPr="0055175B" w:rsidRDefault="00000000" w:rsidP="0055175B">
      <w:pPr>
        <w:spacing w:after="0" w:line="480" w:lineRule="auto"/>
        <w:ind w:firstLine="720"/>
        <w:rPr>
          <w:rFonts w:ascii="Times New Roman" w:hAnsi="Times New Roman" w:cs="Times New Roman"/>
          <w:sz w:val="24"/>
          <w:szCs w:val="24"/>
        </w:rPr>
      </w:pPr>
      <w:r w:rsidRPr="004121B1">
        <w:rPr>
          <w:rFonts w:ascii="Times New Roman" w:hAnsi="Times New Roman" w:cs="Times New Roman"/>
          <w:sz w:val="24"/>
          <w:szCs w:val="24"/>
        </w:rPr>
        <w:t>The hospitality industry has faced numerous challenges in recent years, including changing consumer preferences, market saturation, and the impact of the COVID-19 pandemic.</w:t>
      </w:r>
      <w:r w:rsidRPr="0055175B">
        <w:t xml:space="preserve"> </w:t>
      </w:r>
      <w:r w:rsidRPr="0055175B">
        <w:rPr>
          <w:rFonts w:ascii="Times New Roman" w:hAnsi="Times New Roman" w:cs="Times New Roman"/>
          <w:sz w:val="24"/>
          <w:szCs w:val="24"/>
        </w:rPr>
        <w:t>Customers' preferences have changed, and they now place a higher value on personalized experiences, sustainability, and technology integration (Sigala, 2019). In addition, hotel brands are concerned about market saturation as more competitors enter the market, resulting in fierce competition for market share (Kim, Mattila, &amp; Kim, 2017). Besides, the Coronavirus pandemic essentially affects the cordiality business, with movement limitations, lockdowns, and social separating estimates influencing lodgings' tasks and incomes (Gössling et al., 2020). To successfully navigate these obstacles, hotels must maintain adaptability and adaptability in their marketing strategies.</w:t>
      </w:r>
    </w:p>
    <w:p w14:paraId="2667FA27" w14:textId="60B09700" w:rsidR="0055175B" w:rsidRPr="0055175B" w:rsidRDefault="00000000" w:rsidP="0055175B">
      <w:pPr>
        <w:spacing w:after="0" w:line="480" w:lineRule="auto"/>
        <w:ind w:firstLine="720"/>
        <w:rPr>
          <w:rFonts w:ascii="Times New Roman" w:hAnsi="Times New Roman" w:cs="Times New Roman"/>
          <w:sz w:val="24"/>
          <w:szCs w:val="24"/>
        </w:rPr>
      </w:pPr>
      <w:r w:rsidRPr="0055175B">
        <w:rPr>
          <w:rFonts w:ascii="Times New Roman" w:hAnsi="Times New Roman" w:cs="Times New Roman"/>
          <w:sz w:val="24"/>
          <w:szCs w:val="24"/>
        </w:rPr>
        <w:t xml:space="preserve">Moxy and Six Senses have approached these difficulties in different ways. Six Senses has launched virtual wellness programs in response to its customers' shifting requirements during the pandemic. The brand offers online yoga and reflection classes, health counsels, and cooking </w:t>
      </w:r>
      <w:r w:rsidRPr="0055175B">
        <w:rPr>
          <w:rFonts w:ascii="Times New Roman" w:hAnsi="Times New Roman" w:cs="Times New Roman"/>
          <w:sz w:val="24"/>
          <w:szCs w:val="24"/>
        </w:rPr>
        <w:lastRenderedPageBreak/>
        <w:t xml:space="preserve">studios, empowering clients to keep up with their well-being schedules while remaining at home (Six </w:t>
      </w:r>
      <w:r w:rsidR="00C4064D">
        <w:rPr>
          <w:rFonts w:ascii="Times New Roman" w:hAnsi="Times New Roman" w:cs="Times New Roman"/>
          <w:sz w:val="24"/>
          <w:szCs w:val="24"/>
        </w:rPr>
        <w:t>Senses</w:t>
      </w:r>
      <w:r w:rsidRPr="0055175B">
        <w:rPr>
          <w:rFonts w:ascii="Times New Roman" w:hAnsi="Times New Roman" w:cs="Times New Roman"/>
          <w:sz w:val="24"/>
          <w:szCs w:val="24"/>
        </w:rPr>
        <w:t>, 2021). In addition, the company engages with customers via social media platforms to offer advice on staying healthy and active during the pandemic. Moxy, then again, has upgraded cleaning conventions and adaptable booking strategies to console clients and keep up with their dedication. The brand has collaborated with driving cleaning organizations to guarantee that its properties are protected and clean for visitors (Marriott Worldwide, 2020). Additionally, Moxy has introduced flexible booking policies that give customers peace of mind in uncertain times by allowing them to modify or cancel reservations without being charged (Moxy Hotels, 2021).</w:t>
      </w:r>
    </w:p>
    <w:p w14:paraId="7DF48128" w14:textId="77777777" w:rsidR="0055175B" w:rsidRPr="0055175B" w:rsidRDefault="00000000" w:rsidP="0055175B">
      <w:pPr>
        <w:spacing w:after="0" w:line="480" w:lineRule="auto"/>
        <w:ind w:firstLine="720"/>
        <w:rPr>
          <w:rFonts w:ascii="Times New Roman" w:hAnsi="Times New Roman" w:cs="Times New Roman"/>
          <w:sz w:val="24"/>
          <w:szCs w:val="24"/>
        </w:rPr>
      </w:pPr>
      <w:r w:rsidRPr="0055175B">
        <w:rPr>
          <w:rFonts w:ascii="Times New Roman" w:hAnsi="Times New Roman" w:cs="Times New Roman"/>
          <w:sz w:val="24"/>
          <w:szCs w:val="24"/>
        </w:rPr>
        <w:t>Six Senses and Moxy use different marketing strategies to reach their respective audiences. Six Senses employs a differentiated and focused strategy to target niche markets. The brand targets young people with sustainability campaigns and plastic-free products that appeal to environmentally conscious millennials. Moxy, on the other hand, targets millennials with user-generated content. Bookings, television travel documentaries, and Snapisodes, where influencers showcase Moxy's bar and luxury properties, are all made possible by the brand's use of social media. According to Barber (2021), user-generated content is the most effective marketing strategy for attracting millennials. The strategy works incredibly well because it provides genuine reviews of the hotel experience and social proof, which helps to build trust with potential customers. On the other hand, Six Senses generates a distinct selling proposition through its sustainability initiatives. According to Blythe &amp; Martin (2019), the brand targets young people who highly value environmentally friendly travel practices.</w:t>
      </w:r>
    </w:p>
    <w:p w14:paraId="280BD751" w14:textId="77777777" w:rsidR="0055175B" w:rsidRPr="0055175B" w:rsidRDefault="00000000" w:rsidP="0055175B">
      <w:pPr>
        <w:spacing w:after="0" w:line="480" w:lineRule="auto"/>
        <w:ind w:firstLine="720"/>
        <w:rPr>
          <w:rFonts w:ascii="Times New Roman" w:hAnsi="Times New Roman" w:cs="Times New Roman"/>
          <w:sz w:val="24"/>
          <w:szCs w:val="24"/>
        </w:rPr>
      </w:pPr>
      <w:r w:rsidRPr="0055175B">
        <w:rPr>
          <w:rFonts w:ascii="Times New Roman" w:hAnsi="Times New Roman" w:cs="Times New Roman"/>
          <w:sz w:val="24"/>
          <w:szCs w:val="24"/>
        </w:rPr>
        <w:t xml:space="preserve">In addition, Six Senses and Moxy use marketing communications and market segmentation to reach their intended customers. Because it enables businesses to tailor their </w:t>
      </w:r>
      <w:r w:rsidRPr="0055175B">
        <w:rPr>
          <w:rFonts w:ascii="Times New Roman" w:hAnsi="Times New Roman" w:cs="Times New Roman"/>
          <w:sz w:val="24"/>
          <w:szCs w:val="24"/>
        </w:rPr>
        <w:lastRenderedPageBreak/>
        <w:t>offerings to meet their target customers' specific requirements and preferences, market segmentation is an essential component of any marketing strategy. Six Faculties and Moxy have embraced different division systems in light of various elements. Psychographic segmentation, which divides the market according to values, interests, and lifestyle, is the focus of Six Senses. The target market for the brand is eco-conscious travelers who place a high value on wellness and sustainability. According to Blythe &amp; Martin (2019), travelers increasingly seek eco-friendly accommodations that match their values. This strategy is in line with the growing trend of sustainable tourism.</w:t>
      </w:r>
    </w:p>
    <w:p w14:paraId="694FF499" w14:textId="73A4EE28" w:rsidR="0055175B" w:rsidRPr="0055175B" w:rsidRDefault="00000000" w:rsidP="0055175B">
      <w:pPr>
        <w:spacing w:after="0" w:line="480" w:lineRule="auto"/>
        <w:ind w:firstLine="720"/>
        <w:rPr>
          <w:rFonts w:ascii="Times New Roman" w:hAnsi="Times New Roman" w:cs="Times New Roman"/>
          <w:sz w:val="24"/>
          <w:szCs w:val="24"/>
        </w:rPr>
      </w:pPr>
      <w:r w:rsidRPr="0055175B">
        <w:rPr>
          <w:rFonts w:ascii="Times New Roman" w:hAnsi="Times New Roman" w:cs="Times New Roman"/>
          <w:sz w:val="24"/>
          <w:szCs w:val="24"/>
        </w:rPr>
        <w:t>Conversely, Moxy utilizes segment division to target twenty- to thirty-year-olds who look for excellent yet snazzy and valuable facilities. The brand takes exceptional care of the requirements and inclinations of this client bunch by offering an exciting lodging experience that consolidates moderateness, extravagance, and comfort. Millennials are also the target audience for Moxy's marketing communications, which strongly emphasize social media and user-generated content. About 80% of the brand's bookings come from social media platforms (Barber, 2021). The brand has used social media to spread the word and attract customers.</w:t>
      </w:r>
    </w:p>
    <w:p w14:paraId="3B6777EF" w14:textId="77777777" w:rsidR="0055175B" w:rsidRPr="0055175B" w:rsidRDefault="00000000" w:rsidP="0055175B">
      <w:pPr>
        <w:spacing w:after="0" w:line="480" w:lineRule="auto"/>
        <w:ind w:firstLine="720"/>
        <w:rPr>
          <w:rFonts w:ascii="Times New Roman" w:hAnsi="Times New Roman" w:cs="Times New Roman"/>
          <w:sz w:val="24"/>
          <w:szCs w:val="24"/>
        </w:rPr>
      </w:pPr>
      <w:r w:rsidRPr="0055175B">
        <w:rPr>
          <w:rFonts w:ascii="Times New Roman" w:hAnsi="Times New Roman" w:cs="Times New Roman"/>
          <w:sz w:val="24"/>
          <w:szCs w:val="24"/>
        </w:rPr>
        <w:t xml:space="preserve">External analysis is as crucial to a hotel's success as market segmentation and marketing communication. Six Senses use the 5Cs situational analysis tool and Moxy to navigate external factors that affect their businesses. Company, collaboration, customers, rivals, and climate are all included in the 5Cs analysis (Suriyankietkaew, 2019). Six Senses independently conducts the company's external analysis. Sustainability is the brand's distinctive selling point, reflected in its operations. The brand's maintainability crusades are not just pointed toward diminishing the inn's ecological effect but also appeal to youthful explorers who focus on manageable travel rehearses. The organization breaks down its client base to recognize changing patterns on the lookout and </w:t>
      </w:r>
      <w:r w:rsidRPr="0055175B">
        <w:rPr>
          <w:rFonts w:ascii="Times New Roman" w:hAnsi="Times New Roman" w:cs="Times New Roman"/>
          <w:sz w:val="24"/>
          <w:szCs w:val="24"/>
        </w:rPr>
        <w:lastRenderedPageBreak/>
        <w:t>change its methodologies as needs be. Moxy, on the other hand, enhances its communication infrastructure in partnership with Avaya. The brand's collaboration with Avaya helps it improve its communication and customer service channels. The cooperation likewise empowers the brand to remain in front of the opposition by giving better client encounters. In addition, Moxy evaluates the external factors that impact its clients, such as the state of the economy, and adjusts its pricing strategy accordingly.</w:t>
      </w:r>
    </w:p>
    <w:p w14:paraId="0B70EA50" w14:textId="79B6C32F" w:rsidR="0055175B" w:rsidRPr="0055175B" w:rsidRDefault="00000000" w:rsidP="0055175B">
      <w:pPr>
        <w:spacing w:after="0" w:line="480" w:lineRule="auto"/>
        <w:ind w:firstLine="720"/>
        <w:rPr>
          <w:rFonts w:ascii="Times New Roman" w:hAnsi="Times New Roman" w:cs="Times New Roman"/>
          <w:sz w:val="24"/>
          <w:szCs w:val="24"/>
        </w:rPr>
      </w:pPr>
      <w:r w:rsidRPr="0055175B">
        <w:rPr>
          <w:rFonts w:ascii="Times New Roman" w:hAnsi="Times New Roman" w:cs="Times New Roman"/>
          <w:sz w:val="24"/>
          <w:szCs w:val="24"/>
        </w:rPr>
        <w:t>The two brands likewise break down contenders' assets and shortcomings to acquire an upper hand. Six Senses stands out from other hotel brands by focusing on sustainable campaigns. Products made without plastic, initiatives to conserve water, and eco-friendly practices demonstrate the company's commitment to sustainability (Stombelli, 2020). On the other hand, Moxy aims to attract customers by providing affordable hotels (Sikand, 2020). The brand has capitalized on the millennial preference for budget-friendly, stylish, and practical lodging. While additionally giving exceptional encounters that take care of their objective market. Six Senses and Moxy can gain a competitive advantage by analyzing their rivals, identifying market gaps, and adapting their marketing strategies to meet these requirements. For example, Six</w:t>
      </w:r>
      <w:r w:rsidR="00C4064D">
        <w:rPr>
          <w:rFonts w:ascii="Times New Roman" w:hAnsi="Times New Roman" w:cs="Times New Roman"/>
          <w:sz w:val="24"/>
          <w:szCs w:val="24"/>
        </w:rPr>
        <w:t xml:space="preserve"> Senses</w:t>
      </w:r>
      <w:r w:rsidRPr="0055175B">
        <w:rPr>
          <w:rFonts w:ascii="Times New Roman" w:hAnsi="Times New Roman" w:cs="Times New Roman"/>
          <w:sz w:val="24"/>
          <w:szCs w:val="24"/>
        </w:rPr>
        <w:t>' emphasis on maintainability has assisted it with separating itself from different lodgings and appeal to ecologically cognizant shoppers, while Moxy's financial plan accommodating methodology and utilization of client-produced content have drawn in an unwavering client base. Six Senses and Moxy can stay competitive in a changing market by staying aware of industry trends and adapting their marketing strategies accordingly.</w:t>
      </w:r>
    </w:p>
    <w:p w14:paraId="05D9B46A" w14:textId="39412571" w:rsidR="0055175B" w:rsidRPr="0055175B" w:rsidRDefault="00000000" w:rsidP="0055175B">
      <w:pPr>
        <w:spacing w:after="0" w:line="480" w:lineRule="auto"/>
        <w:ind w:firstLine="720"/>
        <w:rPr>
          <w:rFonts w:ascii="Times New Roman" w:hAnsi="Times New Roman" w:cs="Times New Roman"/>
          <w:sz w:val="24"/>
          <w:szCs w:val="24"/>
        </w:rPr>
      </w:pPr>
      <w:r w:rsidRPr="0055175B">
        <w:rPr>
          <w:rFonts w:ascii="Times New Roman" w:hAnsi="Times New Roman" w:cs="Times New Roman"/>
          <w:sz w:val="24"/>
          <w:szCs w:val="24"/>
        </w:rPr>
        <w:t xml:space="preserve">Both brands also utilize similar web analysis tools for market research and marketing enhancement. Six Senses and Moxy's use of web examination devices features the significance of computerized showcasing in the cordiality business. With the rising utilization of the web and </w:t>
      </w:r>
      <w:r w:rsidRPr="0055175B">
        <w:rPr>
          <w:rFonts w:ascii="Times New Roman" w:hAnsi="Times New Roman" w:cs="Times New Roman"/>
          <w:sz w:val="24"/>
          <w:szCs w:val="24"/>
        </w:rPr>
        <w:lastRenderedPageBreak/>
        <w:t>virtual entertainment, inn brands should have significant areas of strength for a presence to reach and draw in their objective clients (Wu, Liu, and Le, 2023). According to Norder &amp; Berbekova (2002), web analytics provides hotel brands valuable insights into their online performance, such as website traffic, user behavior, and engagement levels.</w:t>
      </w:r>
    </w:p>
    <w:p w14:paraId="2B917392" w14:textId="7E397B3B" w:rsidR="00F83CE4" w:rsidRPr="004121B1" w:rsidRDefault="00000000" w:rsidP="0055175B">
      <w:pPr>
        <w:spacing w:after="0" w:line="480" w:lineRule="auto"/>
        <w:ind w:firstLine="720"/>
        <w:rPr>
          <w:rFonts w:ascii="Times New Roman" w:hAnsi="Times New Roman" w:cs="Times New Roman"/>
          <w:sz w:val="24"/>
          <w:szCs w:val="24"/>
        </w:rPr>
      </w:pPr>
      <w:r w:rsidRPr="0055175B">
        <w:rPr>
          <w:rFonts w:ascii="Times New Roman" w:hAnsi="Times New Roman" w:cs="Times New Roman"/>
          <w:sz w:val="24"/>
          <w:szCs w:val="24"/>
        </w:rPr>
        <w:t xml:space="preserve">Through web-based entertainment examination, </w:t>
      </w:r>
      <w:r w:rsidR="00C4064D" w:rsidRPr="0055175B">
        <w:rPr>
          <w:rFonts w:ascii="Times New Roman" w:hAnsi="Times New Roman" w:cs="Times New Roman"/>
          <w:sz w:val="24"/>
          <w:szCs w:val="24"/>
        </w:rPr>
        <w:t xml:space="preserve">Six </w:t>
      </w:r>
      <w:r w:rsidR="00C4064D">
        <w:rPr>
          <w:rFonts w:ascii="Times New Roman" w:hAnsi="Times New Roman" w:cs="Times New Roman"/>
          <w:sz w:val="24"/>
          <w:szCs w:val="24"/>
        </w:rPr>
        <w:t xml:space="preserve">Senses </w:t>
      </w:r>
      <w:r w:rsidRPr="0055175B">
        <w:rPr>
          <w:rFonts w:ascii="Times New Roman" w:hAnsi="Times New Roman" w:cs="Times New Roman"/>
          <w:sz w:val="24"/>
          <w:szCs w:val="24"/>
        </w:rPr>
        <w:t>can follow the outcome of its supportability crusades and recognize regions for development. This information can illuminate future missions and assist the brand with fitting its contributions to address the issues and inclinations of its objective market (Chang et al., 2019). Similarly, through web analysis tools, Moxy can identify user-generated content that resonates with its target market (Górska-Warsewicz &amp; Kulykovets, 2020). It is possible to use this data to enhance its presence on social media, acquire additional clients, and cultivate brand loyalty. Additionally, by identifying industry trends and opportunities, web analysis tools assist hotel brands in staying ahead of their rivals (Lánczky &amp; Gyrffy, 2021). By checking their web-based presence and contrasting it with their rivals, brands can recognize holes on the lookout and design their advertising procedures to address these issues. For example, assuming an inn brand sees that its rivals are not focusing on a particular market portion, it can change its showcasing methodology to speak to this fragment and gain the upper hand</w:t>
      </w:r>
      <w:r>
        <w:rPr>
          <w:rFonts w:ascii="Times New Roman" w:hAnsi="Times New Roman" w:cs="Times New Roman"/>
          <w:sz w:val="24"/>
          <w:szCs w:val="24"/>
        </w:rPr>
        <w:t>.</w:t>
      </w:r>
    </w:p>
    <w:p w14:paraId="7255915F" w14:textId="04B95079" w:rsidR="00F83CE4" w:rsidRPr="004121B1" w:rsidRDefault="00000000" w:rsidP="004121B1">
      <w:pPr>
        <w:spacing w:after="0" w:line="480" w:lineRule="auto"/>
        <w:rPr>
          <w:rFonts w:ascii="Times New Roman" w:hAnsi="Times New Roman" w:cs="Times New Roman"/>
          <w:b/>
          <w:bCs/>
          <w:sz w:val="24"/>
          <w:szCs w:val="24"/>
        </w:rPr>
      </w:pPr>
      <w:r w:rsidRPr="004121B1">
        <w:rPr>
          <w:rFonts w:ascii="Times New Roman" w:hAnsi="Times New Roman" w:cs="Times New Roman"/>
          <w:b/>
          <w:bCs/>
          <w:sz w:val="24"/>
          <w:szCs w:val="24"/>
        </w:rPr>
        <w:t>Conclusion:</w:t>
      </w:r>
    </w:p>
    <w:p w14:paraId="386D5018" w14:textId="27E4846F" w:rsidR="00F83CE4" w:rsidRPr="004121B1" w:rsidRDefault="00000000" w:rsidP="004121B1">
      <w:pPr>
        <w:spacing w:after="0" w:line="480" w:lineRule="auto"/>
        <w:ind w:firstLine="720"/>
        <w:rPr>
          <w:rFonts w:ascii="Times New Roman" w:hAnsi="Times New Roman" w:cs="Times New Roman"/>
          <w:sz w:val="24"/>
          <w:szCs w:val="24"/>
        </w:rPr>
      </w:pPr>
      <w:r w:rsidRPr="004121B1">
        <w:rPr>
          <w:rFonts w:ascii="Times New Roman" w:hAnsi="Times New Roman" w:cs="Times New Roman"/>
          <w:sz w:val="24"/>
          <w:szCs w:val="24"/>
        </w:rPr>
        <w:t xml:space="preserve">As the hospitality industry continues to evolve, the marketing strategies of Six Senses and Moxy serve as examples of how hotels can navigate these changes. Using situational analysis tools, both brands can identify external factors affecting their businesses and tailor their marketing strategies accordingly. Moreover, market segmentation and marketing communications are crucial in reaching their target audiences. However, the two brands differ in </w:t>
      </w:r>
      <w:r w:rsidRPr="004121B1">
        <w:rPr>
          <w:rFonts w:ascii="Times New Roman" w:hAnsi="Times New Roman" w:cs="Times New Roman"/>
          <w:sz w:val="24"/>
          <w:szCs w:val="24"/>
        </w:rPr>
        <w:lastRenderedPageBreak/>
        <w:t>their approach to targeting their audiences. Six Senses focuses on sustainability campaigns and appeals to environmentally conscious young people. On the other hand, Moxy uses user-generated content to attract budget-conscious millennials. Their respective success rates further support the effectiveness of these approaches.</w:t>
      </w:r>
    </w:p>
    <w:p w14:paraId="64260B17" w14:textId="54A677FE" w:rsidR="007502EF" w:rsidRDefault="00000000" w:rsidP="004121B1">
      <w:pPr>
        <w:spacing w:after="0" w:line="480" w:lineRule="auto"/>
        <w:ind w:firstLine="720"/>
        <w:rPr>
          <w:rFonts w:ascii="Times New Roman" w:hAnsi="Times New Roman" w:cs="Times New Roman"/>
          <w:sz w:val="24"/>
          <w:szCs w:val="24"/>
        </w:rPr>
      </w:pPr>
      <w:r w:rsidRPr="004121B1">
        <w:rPr>
          <w:rFonts w:ascii="Times New Roman" w:hAnsi="Times New Roman" w:cs="Times New Roman"/>
          <w:sz w:val="24"/>
          <w:szCs w:val="24"/>
        </w:rPr>
        <w:t>With contemporary challenges facing the hospitality industry, hotels must remain adaptable and nimble in their marketing strategies. As consumer preferences continue to evolve, hotels must be able to adjust their offerings and marketing strategies to meet these needs. Furthermore, the COVID-19 pandemic has highlighted the importance of adaptability and flexibility in the face of unexpected disruptions. As such, hotels must remain vigilant and responsive to changes in the market and consumer behavior to remain competitive and successful.</w:t>
      </w:r>
    </w:p>
    <w:p w14:paraId="26A86381" w14:textId="77777777" w:rsidR="004121B1" w:rsidRDefault="00000000">
      <w:pPr>
        <w:rPr>
          <w:rFonts w:ascii="Times New Roman" w:hAnsi="Times New Roman" w:cs="Times New Roman"/>
          <w:sz w:val="24"/>
          <w:szCs w:val="24"/>
        </w:rPr>
      </w:pPr>
      <w:r>
        <w:rPr>
          <w:rFonts w:ascii="Times New Roman" w:hAnsi="Times New Roman" w:cs="Times New Roman"/>
          <w:sz w:val="24"/>
          <w:szCs w:val="24"/>
        </w:rPr>
        <w:br w:type="page"/>
      </w:r>
    </w:p>
    <w:p w14:paraId="069DA375" w14:textId="24FE11B3" w:rsidR="004121B1" w:rsidRDefault="00000000" w:rsidP="004121B1">
      <w:pPr>
        <w:spacing w:after="0" w:line="480" w:lineRule="auto"/>
        <w:jc w:val="center"/>
        <w:rPr>
          <w:rFonts w:ascii="Times New Roman" w:hAnsi="Times New Roman" w:cs="Times New Roman"/>
          <w:b/>
          <w:bCs/>
          <w:sz w:val="24"/>
          <w:szCs w:val="24"/>
        </w:rPr>
      </w:pPr>
      <w:r w:rsidRPr="004121B1">
        <w:rPr>
          <w:rFonts w:ascii="Times New Roman" w:hAnsi="Times New Roman" w:cs="Times New Roman"/>
          <w:b/>
          <w:bCs/>
          <w:sz w:val="24"/>
          <w:szCs w:val="24"/>
        </w:rPr>
        <w:lastRenderedPageBreak/>
        <w:t>References</w:t>
      </w:r>
    </w:p>
    <w:p w14:paraId="0780D6B0" w14:textId="77777777" w:rsidR="00A126F9" w:rsidRPr="00A126F9" w:rsidRDefault="00000000" w:rsidP="00A126F9">
      <w:pPr>
        <w:spacing w:after="0" w:line="480" w:lineRule="auto"/>
        <w:ind w:left="720" w:hanging="720"/>
        <w:rPr>
          <w:rFonts w:ascii="Times New Roman" w:hAnsi="Times New Roman" w:cs="Times New Roman"/>
          <w:sz w:val="24"/>
          <w:szCs w:val="24"/>
        </w:rPr>
      </w:pPr>
      <w:r w:rsidRPr="00A126F9">
        <w:rPr>
          <w:rFonts w:ascii="Times New Roman" w:hAnsi="Times New Roman" w:cs="Times New Roman"/>
          <w:sz w:val="24"/>
          <w:szCs w:val="24"/>
        </w:rPr>
        <w:t>Barber, L. (2021). How Moxy Hotels is targeting Millennials. Travel Weekly. Retrieved from https://www.travelweekly.com/Europe-Travel/How-Moxy-Hotels-is-targeting-Millennials.</w:t>
      </w:r>
    </w:p>
    <w:p w14:paraId="74B8D156" w14:textId="77777777" w:rsidR="00A126F9" w:rsidRPr="00A126F9" w:rsidRDefault="00000000" w:rsidP="00A126F9">
      <w:pPr>
        <w:spacing w:after="0" w:line="480" w:lineRule="auto"/>
        <w:ind w:left="720" w:hanging="720"/>
        <w:rPr>
          <w:rFonts w:ascii="Times New Roman" w:hAnsi="Times New Roman" w:cs="Times New Roman"/>
          <w:sz w:val="24"/>
          <w:szCs w:val="24"/>
        </w:rPr>
      </w:pPr>
      <w:r w:rsidRPr="00A126F9">
        <w:rPr>
          <w:rFonts w:ascii="Times New Roman" w:hAnsi="Times New Roman" w:cs="Times New Roman"/>
          <w:sz w:val="24"/>
          <w:szCs w:val="24"/>
        </w:rPr>
        <w:t>Barber, L. (2021, March 4). Why user-generated content is a powerful marketing tool. Forbes. Retrieved from https://www.forbes.com/sites/forbescommunicationscouncil/2021/03/04/why-user-generated-content-is-a-powerful-marketing-tool/?sh=669fd60f2b11</w:t>
      </w:r>
    </w:p>
    <w:p w14:paraId="7143C14E" w14:textId="77777777" w:rsidR="00A126F9" w:rsidRPr="00A126F9" w:rsidRDefault="00000000" w:rsidP="00A126F9">
      <w:pPr>
        <w:spacing w:after="0" w:line="480" w:lineRule="auto"/>
        <w:ind w:left="720" w:hanging="720"/>
        <w:rPr>
          <w:rFonts w:ascii="Times New Roman" w:hAnsi="Times New Roman" w:cs="Times New Roman"/>
          <w:sz w:val="24"/>
          <w:szCs w:val="24"/>
        </w:rPr>
      </w:pPr>
      <w:r w:rsidRPr="00A126F9">
        <w:rPr>
          <w:rFonts w:ascii="Times New Roman" w:hAnsi="Times New Roman" w:cs="Times New Roman"/>
          <w:sz w:val="24"/>
          <w:szCs w:val="24"/>
        </w:rPr>
        <w:t>Blythe, J., &amp; Martin, C. (2019). Advertising and Promotion: An Integrated Marketing Communications Approach. SAGE Publications Limited.</w:t>
      </w:r>
    </w:p>
    <w:p w14:paraId="1078B26B" w14:textId="77777777" w:rsidR="00A126F9" w:rsidRPr="00A126F9" w:rsidRDefault="00000000" w:rsidP="00A126F9">
      <w:pPr>
        <w:spacing w:after="0" w:line="480" w:lineRule="auto"/>
        <w:ind w:left="720" w:hanging="720"/>
        <w:rPr>
          <w:rFonts w:ascii="Times New Roman" w:hAnsi="Times New Roman" w:cs="Times New Roman"/>
          <w:sz w:val="24"/>
          <w:szCs w:val="24"/>
        </w:rPr>
      </w:pPr>
      <w:r w:rsidRPr="00A126F9">
        <w:rPr>
          <w:rFonts w:ascii="Times New Roman" w:hAnsi="Times New Roman" w:cs="Times New Roman"/>
          <w:sz w:val="24"/>
          <w:szCs w:val="24"/>
        </w:rPr>
        <w:t>Chang, Y. C., Ku, C. H., &amp; Chen, C. H. (2019). Social media analytics: Extracting and visualizing Hilton hotel ratings and reviews from TripAdvisor. International Journal of Information Management, 48, 263-279.</w:t>
      </w:r>
    </w:p>
    <w:p w14:paraId="01615EA2" w14:textId="77777777" w:rsidR="00A126F9" w:rsidRPr="00A126F9" w:rsidRDefault="00000000" w:rsidP="00A126F9">
      <w:pPr>
        <w:spacing w:after="0" w:line="480" w:lineRule="auto"/>
        <w:ind w:left="720" w:hanging="720"/>
        <w:rPr>
          <w:rFonts w:ascii="Times New Roman" w:hAnsi="Times New Roman" w:cs="Times New Roman"/>
          <w:sz w:val="24"/>
          <w:szCs w:val="24"/>
        </w:rPr>
      </w:pPr>
      <w:r w:rsidRPr="00A126F9">
        <w:rPr>
          <w:rFonts w:ascii="Times New Roman" w:hAnsi="Times New Roman" w:cs="Times New Roman"/>
          <w:sz w:val="24"/>
          <w:szCs w:val="24"/>
        </w:rPr>
        <w:t>Deng, W., Zhang, X., Liu, Z., &amp; Huang, X. (2019). Social media and hotel performance: The moderating role of hotel type. Journal of Hospitality and Tourism Management, 38, 41-49.</w:t>
      </w:r>
    </w:p>
    <w:p w14:paraId="0F782354" w14:textId="77777777" w:rsidR="00A126F9" w:rsidRPr="00A126F9" w:rsidRDefault="00000000" w:rsidP="00A126F9">
      <w:pPr>
        <w:spacing w:after="0" w:line="480" w:lineRule="auto"/>
        <w:ind w:left="720" w:hanging="720"/>
        <w:rPr>
          <w:rFonts w:ascii="Times New Roman" w:hAnsi="Times New Roman" w:cs="Times New Roman"/>
          <w:sz w:val="24"/>
          <w:szCs w:val="24"/>
        </w:rPr>
      </w:pPr>
      <w:r w:rsidRPr="00A126F9">
        <w:rPr>
          <w:rFonts w:ascii="Times New Roman" w:hAnsi="Times New Roman" w:cs="Times New Roman"/>
          <w:sz w:val="24"/>
          <w:szCs w:val="24"/>
        </w:rPr>
        <w:t>Dolnicar, S., Grün, B., &amp; Leisch, F. (2021). New horizons for hotel market segmentation research. International Journal of Contemporary Hospitality Management, 33(2), 662-683.</w:t>
      </w:r>
    </w:p>
    <w:p w14:paraId="0EF00305" w14:textId="77777777" w:rsidR="00A126F9" w:rsidRPr="00A126F9" w:rsidRDefault="00000000" w:rsidP="00A126F9">
      <w:pPr>
        <w:spacing w:after="0" w:line="480" w:lineRule="auto"/>
        <w:ind w:left="720" w:hanging="720"/>
        <w:rPr>
          <w:rFonts w:ascii="Times New Roman" w:hAnsi="Times New Roman" w:cs="Times New Roman"/>
          <w:sz w:val="24"/>
          <w:szCs w:val="24"/>
        </w:rPr>
      </w:pPr>
      <w:r w:rsidRPr="00A126F9">
        <w:rPr>
          <w:rFonts w:ascii="Times New Roman" w:hAnsi="Times New Roman" w:cs="Times New Roman"/>
          <w:sz w:val="24"/>
          <w:szCs w:val="24"/>
        </w:rPr>
        <w:t>Górska-Warsewicz, H., &amp; Kulykovets, O. (2020). Hotel brand loyalty—A systematic literature review. Sustainability, 12(12), 4810.</w:t>
      </w:r>
    </w:p>
    <w:p w14:paraId="28B089F5" w14:textId="77777777" w:rsidR="00A126F9" w:rsidRPr="00A126F9" w:rsidRDefault="00000000" w:rsidP="00A126F9">
      <w:pPr>
        <w:spacing w:after="0" w:line="480" w:lineRule="auto"/>
        <w:ind w:left="720" w:hanging="720"/>
        <w:rPr>
          <w:rFonts w:ascii="Times New Roman" w:hAnsi="Times New Roman" w:cs="Times New Roman"/>
          <w:sz w:val="24"/>
          <w:szCs w:val="24"/>
        </w:rPr>
      </w:pPr>
      <w:r w:rsidRPr="00A126F9">
        <w:rPr>
          <w:rFonts w:ascii="Times New Roman" w:hAnsi="Times New Roman" w:cs="Times New Roman"/>
          <w:sz w:val="24"/>
          <w:szCs w:val="24"/>
        </w:rPr>
        <w:lastRenderedPageBreak/>
        <w:t>Gössling, S., Scott, D., Hall, C. M., Ceron, J. P., Dubois, G., Gössling, I., ... &amp; Upham, P. (2020). Tourism and water: Interactions, impacts, and challenges. In Water, Megacities and Global Change (pp. 221-242). Springer.</w:t>
      </w:r>
    </w:p>
    <w:p w14:paraId="17A94181" w14:textId="77777777" w:rsidR="00A126F9" w:rsidRPr="00A126F9" w:rsidRDefault="00000000" w:rsidP="00A126F9">
      <w:pPr>
        <w:spacing w:after="0" w:line="480" w:lineRule="auto"/>
        <w:ind w:left="720" w:hanging="720"/>
        <w:rPr>
          <w:rFonts w:ascii="Times New Roman" w:hAnsi="Times New Roman" w:cs="Times New Roman"/>
          <w:sz w:val="24"/>
          <w:szCs w:val="24"/>
        </w:rPr>
      </w:pPr>
      <w:r w:rsidRPr="00A126F9">
        <w:rPr>
          <w:rFonts w:ascii="Times New Roman" w:hAnsi="Times New Roman" w:cs="Times New Roman"/>
          <w:sz w:val="24"/>
          <w:szCs w:val="24"/>
        </w:rPr>
        <w:t>Helm, B. (2020, December 7). The future of luxury travel: trends that will define travel in 2021. Forbes. Retrieved from https://www.forbes.com/sites/breannajwilson/2020/12/07/the-future-of-luxury-travel-trends-that-will-define-travel-in-2021/?sh=527b18fc6948</w:t>
      </w:r>
    </w:p>
    <w:p w14:paraId="5342A440" w14:textId="77777777" w:rsidR="00A126F9" w:rsidRPr="00A126F9" w:rsidRDefault="00000000" w:rsidP="00A126F9">
      <w:pPr>
        <w:spacing w:after="0" w:line="480" w:lineRule="auto"/>
        <w:ind w:left="720" w:hanging="720"/>
        <w:rPr>
          <w:rFonts w:ascii="Times New Roman" w:hAnsi="Times New Roman" w:cs="Times New Roman"/>
          <w:sz w:val="24"/>
          <w:szCs w:val="24"/>
        </w:rPr>
      </w:pPr>
      <w:r w:rsidRPr="00A126F9">
        <w:rPr>
          <w:rFonts w:ascii="Times New Roman" w:hAnsi="Times New Roman" w:cs="Times New Roman"/>
          <w:sz w:val="24"/>
          <w:szCs w:val="24"/>
        </w:rPr>
        <w:t>Huang, L., Ye, Q., &amp; Law, R. (2019). A study of social media's effects on millennials' consumer behavior in the hospitality industry. Journal of Hospitality and Tourism Technology, 10(4), 573-589.</w:t>
      </w:r>
    </w:p>
    <w:p w14:paraId="3EA41E27" w14:textId="77777777" w:rsidR="00A126F9" w:rsidRPr="00A126F9" w:rsidRDefault="00000000" w:rsidP="00A126F9">
      <w:pPr>
        <w:spacing w:after="0" w:line="480" w:lineRule="auto"/>
        <w:ind w:left="720" w:hanging="720"/>
        <w:rPr>
          <w:rFonts w:ascii="Times New Roman" w:hAnsi="Times New Roman" w:cs="Times New Roman"/>
          <w:sz w:val="24"/>
          <w:szCs w:val="24"/>
        </w:rPr>
      </w:pPr>
      <w:r w:rsidRPr="00A126F9">
        <w:rPr>
          <w:rFonts w:ascii="Times New Roman" w:hAnsi="Times New Roman" w:cs="Times New Roman"/>
          <w:sz w:val="24"/>
          <w:szCs w:val="24"/>
        </w:rPr>
        <w:t>Kim, W. G., Mattila, A. S., &amp; Kim, Y. (2017). Hotel selection attributes as predictors of intent to revisit a hotel. International Journal of Hospitality Management, 60, 52-63.</w:t>
      </w:r>
    </w:p>
    <w:p w14:paraId="392599BB" w14:textId="77777777" w:rsidR="00A126F9" w:rsidRPr="00A126F9" w:rsidRDefault="00000000" w:rsidP="00A126F9">
      <w:pPr>
        <w:spacing w:after="0" w:line="480" w:lineRule="auto"/>
        <w:ind w:left="720" w:hanging="720"/>
        <w:rPr>
          <w:rFonts w:ascii="Times New Roman" w:hAnsi="Times New Roman" w:cs="Times New Roman"/>
          <w:sz w:val="24"/>
          <w:szCs w:val="24"/>
        </w:rPr>
      </w:pPr>
      <w:r w:rsidRPr="00A126F9">
        <w:rPr>
          <w:rFonts w:ascii="Times New Roman" w:hAnsi="Times New Roman" w:cs="Times New Roman"/>
          <w:sz w:val="24"/>
          <w:szCs w:val="24"/>
        </w:rPr>
        <w:t>Lam, T., &amp; Zhang, H. Q. (2019). A bibliometric review of social media in hospitality and tourism research. Journal of Hospitality and Tourism Technology, 10(3), 443-463</w:t>
      </w:r>
    </w:p>
    <w:p w14:paraId="7287736C" w14:textId="77777777" w:rsidR="00A126F9" w:rsidRPr="00A126F9" w:rsidRDefault="00000000" w:rsidP="00A126F9">
      <w:pPr>
        <w:spacing w:after="0" w:line="480" w:lineRule="auto"/>
        <w:ind w:left="720" w:hanging="720"/>
        <w:rPr>
          <w:rFonts w:ascii="Times New Roman" w:hAnsi="Times New Roman" w:cs="Times New Roman"/>
          <w:sz w:val="24"/>
          <w:szCs w:val="24"/>
        </w:rPr>
      </w:pPr>
      <w:r w:rsidRPr="00A126F9">
        <w:rPr>
          <w:rFonts w:ascii="Times New Roman" w:hAnsi="Times New Roman" w:cs="Times New Roman"/>
          <w:sz w:val="24"/>
          <w:szCs w:val="24"/>
        </w:rPr>
        <w:t>Lánczky, A., &amp; Győrffy, B. (2021). Web-based survival analysis tool tailored for medical research (KMplot): development and implementation. Journal of medical Internet research, 23(7), e27633.</w:t>
      </w:r>
    </w:p>
    <w:p w14:paraId="5163E3EE" w14:textId="77777777" w:rsidR="00A126F9" w:rsidRPr="00A126F9" w:rsidRDefault="00000000" w:rsidP="00A126F9">
      <w:pPr>
        <w:spacing w:after="0" w:line="480" w:lineRule="auto"/>
        <w:ind w:left="720" w:hanging="720"/>
        <w:rPr>
          <w:rFonts w:ascii="Times New Roman" w:hAnsi="Times New Roman" w:cs="Times New Roman"/>
          <w:sz w:val="24"/>
          <w:szCs w:val="24"/>
        </w:rPr>
      </w:pPr>
      <w:r w:rsidRPr="00A126F9">
        <w:rPr>
          <w:rFonts w:ascii="Times New Roman" w:hAnsi="Times New Roman" w:cs="Times New Roman"/>
          <w:sz w:val="24"/>
          <w:szCs w:val="24"/>
        </w:rPr>
        <w:t>Marriott International. (2020). Marriott International announces enhanced cleaning standards. Retrieved from https://www.marriott.com/news/detail.mi?marrArticle=563854</w:t>
      </w:r>
    </w:p>
    <w:p w14:paraId="002BF84F" w14:textId="77777777" w:rsidR="00A126F9" w:rsidRPr="00A126F9" w:rsidRDefault="00000000" w:rsidP="00A126F9">
      <w:pPr>
        <w:spacing w:after="0" w:line="480" w:lineRule="auto"/>
        <w:ind w:left="720" w:hanging="720"/>
        <w:rPr>
          <w:rFonts w:ascii="Times New Roman" w:hAnsi="Times New Roman" w:cs="Times New Roman"/>
          <w:sz w:val="24"/>
          <w:szCs w:val="24"/>
        </w:rPr>
      </w:pPr>
      <w:r w:rsidRPr="00A126F9">
        <w:rPr>
          <w:rFonts w:ascii="Times New Roman" w:hAnsi="Times New Roman" w:cs="Times New Roman"/>
          <w:sz w:val="24"/>
          <w:szCs w:val="24"/>
        </w:rPr>
        <w:t>Moxy Hotels. (2021). About Moxy. Retrieved from https://moxy-hotels.marriott.com/about</w:t>
      </w:r>
    </w:p>
    <w:p w14:paraId="31E18FD2" w14:textId="77777777" w:rsidR="00A126F9" w:rsidRPr="00A126F9" w:rsidRDefault="00000000" w:rsidP="00A126F9">
      <w:pPr>
        <w:spacing w:after="0" w:line="480" w:lineRule="auto"/>
        <w:ind w:left="720" w:hanging="720"/>
        <w:rPr>
          <w:rFonts w:ascii="Times New Roman" w:hAnsi="Times New Roman" w:cs="Times New Roman"/>
          <w:sz w:val="24"/>
          <w:szCs w:val="24"/>
        </w:rPr>
      </w:pPr>
      <w:r w:rsidRPr="00A126F9">
        <w:rPr>
          <w:rFonts w:ascii="Times New Roman" w:hAnsi="Times New Roman" w:cs="Times New Roman"/>
          <w:sz w:val="24"/>
          <w:szCs w:val="24"/>
        </w:rPr>
        <w:t>Önder, I., &amp; Berbekova, A. (2022). Web analytics: more than website performance evaluation? International Journal of Tourism Cities, 8(3), 603-615.</w:t>
      </w:r>
    </w:p>
    <w:p w14:paraId="355729B5" w14:textId="77777777" w:rsidR="00A126F9" w:rsidRPr="00A126F9" w:rsidRDefault="00000000" w:rsidP="00A126F9">
      <w:pPr>
        <w:spacing w:after="0" w:line="480" w:lineRule="auto"/>
        <w:ind w:left="720" w:hanging="720"/>
        <w:rPr>
          <w:rFonts w:ascii="Times New Roman" w:hAnsi="Times New Roman" w:cs="Times New Roman"/>
          <w:sz w:val="24"/>
          <w:szCs w:val="24"/>
        </w:rPr>
      </w:pPr>
      <w:r w:rsidRPr="00A126F9">
        <w:rPr>
          <w:rFonts w:ascii="Times New Roman" w:hAnsi="Times New Roman" w:cs="Times New Roman"/>
          <w:sz w:val="24"/>
          <w:szCs w:val="24"/>
        </w:rPr>
        <w:t>Sigala, M. (2019). Marketing and customer engagement via social media. Routledge.</w:t>
      </w:r>
    </w:p>
    <w:p w14:paraId="6BE7D261" w14:textId="77777777" w:rsidR="00A126F9" w:rsidRPr="00A126F9" w:rsidRDefault="00000000" w:rsidP="00A126F9">
      <w:pPr>
        <w:spacing w:after="0" w:line="480" w:lineRule="auto"/>
        <w:ind w:left="720" w:hanging="720"/>
        <w:rPr>
          <w:rFonts w:ascii="Times New Roman" w:hAnsi="Times New Roman" w:cs="Times New Roman"/>
          <w:sz w:val="24"/>
          <w:szCs w:val="24"/>
        </w:rPr>
      </w:pPr>
      <w:r w:rsidRPr="00A126F9">
        <w:rPr>
          <w:rFonts w:ascii="Times New Roman" w:hAnsi="Times New Roman" w:cs="Times New Roman"/>
          <w:sz w:val="24"/>
          <w:szCs w:val="24"/>
        </w:rPr>
        <w:lastRenderedPageBreak/>
        <w:t>Sikand, H. (2020). Exploring The Importance Of Service Quality Attributes For Millennials At Boutique Budget Hotels.</w:t>
      </w:r>
    </w:p>
    <w:p w14:paraId="377EB3F9" w14:textId="77777777" w:rsidR="00A126F9" w:rsidRPr="00A126F9" w:rsidRDefault="00000000" w:rsidP="00A126F9">
      <w:pPr>
        <w:spacing w:after="0" w:line="480" w:lineRule="auto"/>
        <w:ind w:left="720" w:hanging="720"/>
        <w:rPr>
          <w:rFonts w:ascii="Times New Roman" w:hAnsi="Times New Roman" w:cs="Times New Roman"/>
          <w:sz w:val="24"/>
          <w:szCs w:val="24"/>
        </w:rPr>
      </w:pPr>
      <w:r w:rsidRPr="00A126F9">
        <w:rPr>
          <w:rFonts w:ascii="Times New Roman" w:hAnsi="Times New Roman" w:cs="Times New Roman"/>
          <w:sz w:val="24"/>
          <w:szCs w:val="24"/>
        </w:rPr>
        <w:t>Six Senses. (2021). Virtual wellness classes. Retrieved from https://www.sixsenses.com/en/virtual-wellness-classes</w:t>
      </w:r>
    </w:p>
    <w:p w14:paraId="12CB1E1E" w14:textId="77777777" w:rsidR="00A126F9" w:rsidRPr="00A126F9" w:rsidRDefault="00000000" w:rsidP="00A126F9">
      <w:pPr>
        <w:spacing w:after="0" w:line="480" w:lineRule="auto"/>
        <w:ind w:left="720" w:hanging="720"/>
        <w:rPr>
          <w:rFonts w:ascii="Times New Roman" w:hAnsi="Times New Roman" w:cs="Times New Roman"/>
          <w:sz w:val="24"/>
          <w:szCs w:val="24"/>
        </w:rPr>
      </w:pPr>
      <w:r w:rsidRPr="00A126F9">
        <w:rPr>
          <w:rFonts w:ascii="Times New Roman" w:hAnsi="Times New Roman" w:cs="Times New Roman"/>
          <w:sz w:val="24"/>
          <w:szCs w:val="24"/>
        </w:rPr>
        <w:t>Stombelli, V. M. (2020). Corporate Social Responsibility in Hospitality: Are sustainability initiatives sustainable? Case examples from CitizenM, Lefay, and Six Senses. Worldwide Hospitality and Tourism Themes, 12(5), 525-545.</w:t>
      </w:r>
    </w:p>
    <w:p w14:paraId="154F2364" w14:textId="77777777" w:rsidR="00A126F9" w:rsidRPr="00A126F9" w:rsidRDefault="00000000" w:rsidP="00A126F9">
      <w:pPr>
        <w:spacing w:after="0" w:line="480" w:lineRule="auto"/>
        <w:ind w:left="720" w:hanging="720"/>
        <w:rPr>
          <w:rFonts w:ascii="Times New Roman" w:hAnsi="Times New Roman" w:cs="Times New Roman"/>
          <w:sz w:val="24"/>
          <w:szCs w:val="24"/>
        </w:rPr>
      </w:pPr>
      <w:r w:rsidRPr="00A126F9">
        <w:rPr>
          <w:rFonts w:ascii="Times New Roman" w:hAnsi="Times New Roman" w:cs="Times New Roman"/>
          <w:sz w:val="24"/>
          <w:szCs w:val="24"/>
        </w:rPr>
        <w:t>Suriyankietkaew, S. (2019). Taking the long view on resilience and sustainability with 5Cs at B. Grimm. Global Business and Organizational Excellence, 38(3), 11-17.</w:t>
      </w:r>
    </w:p>
    <w:p w14:paraId="180D798A" w14:textId="77777777" w:rsidR="00A126F9" w:rsidRPr="00A126F9" w:rsidRDefault="00000000" w:rsidP="00A126F9">
      <w:pPr>
        <w:spacing w:after="0" w:line="480" w:lineRule="auto"/>
        <w:ind w:left="720" w:hanging="720"/>
        <w:rPr>
          <w:rFonts w:ascii="Times New Roman" w:hAnsi="Times New Roman" w:cs="Times New Roman"/>
          <w:sz w:val="24"/>
          <w:szCs w:val="24"/>
        </w:rPr>
      </w:pPr>
      <w:r w:rsidRPr="00A126F9">
        <w:rPr>
          <w:rFonts w:ascii="Times New Roman" w:hAnsi="Times New Roman" w:cs="Times New Roman"/>
          <w:sz w:val="24"/>
          <w:szCs w:val="24"/>
        </w:rPr>
        <w:t>Wu, L., Liu, P., &amp; Le, D. (2023). The role of public space in constructing experience capital: A longitudinal analysis in the hotel context. Tourism Management, 97, 104735.</w:t>
      </w:r>
    </w:p>
    <w:p w14:paraId="3403E469" w14:textId="77777777" w:rsidR="00A126F9" w:rsidRPr="00A126F9" w:rsidRDefault="00A126F9" w:rsidP="00A126F9">
      <w:pPr>
        <w:spacing w:after="0" w:line="480" w:lineRule="auto"/>
        <w:rPr>
          <w:rFonts w:ascii="Times New Roman" w:hAnsi="Times New Roman" w:cs="Times New Roman"/>
          <w:b/>
          <w:bCs/>
          <w:sz w:val="24"/>
          <w:szCs w:val="24"/>
        </w:rPr>
      </w:pPr>
    </w:p>
    <w:p w14:paraId="145E542F" w14:textId="77777777" w:rsidR="00A126F9" w:rsidRPr="00A126F9" w:rsidRDefault="00A126F9" w:rsidP="00A126F9">
      <w:pPr>
        <w:spacing w:after="0" w:line="480" w:lineRule="auto"/>
        <w:rPr>
          <w:rFonts w:ascii="Times New Roman" w:hAnsi="Times New Roman" w:cs="Times New Roman"/>
          <w:b/>
          <w:bCs/>
          <w:sz w:val="24"/>
          <w:szCs w:val="24"/>
        </w:rPr>
      </w:pPr>
    </w:p>
    <w:p w14:paraId="01D03FDB" w14:textId="77777777" w:rsidR="00A126F9" w:rsidRPr="00A126F9" w:rsidRDefault="00A126F9" w:rsidP="00A126F9">
      <w:pPr>
        <w:spacing w:after="0" w:line="480" w:lineRule="auto"/>
        <w:rPr>
          <w:rFonts w:ascii="Times New Roman" w:hAnsi="Times New Roman" w:cs="Times New Roman"/>
          <w:b/>
          <w:bCs/>
          <w:sz w:val="24"/>
          <w:szCs w:val="24"/>
        </w:rPr>
      </w:pPr>
    </w:p>
    <w:p w14:paraId="2D2E718D" w14:textId="77777777" w:rsidR="00A126F9" w:rsidRPr="00A126F9" w:rsidRDefault="00A126F9" w:rsidP="00A126F9">
      <w:pPr>
        <w:spacing w:after="0" w:line="480" w:lineRule="auto"/>
        <w:rPr>
          <w:rFonts w:ascii="Times New Roman" w:hAnsi="Times New Roman" w:cs="Times New Roman"/>
          <w:b/>
          <w:bCs/>
          <w:sz w:val="24"/>
          <w:szCs w:val="24"/>
        </w:rPr>
      </w:pPr>
    </w:p>
    <w:p w14:paraId="25119A66" w14:textId="77777777" w:rsidR="004121B1" w:rsidRPr="004121B1" w:rsidRDefault="004121B1" w:rsidP="004121B1">
      <w:pPr>
        <w:spacing w:after="0" w:line="480" w:lineRule="auto"/>
        <w:rPr>
          <w:rFonts w:ascii="Times New Roman" w:hAnsi="Times New Roman" w:cs="Times New Roman"/>
          <w:b/>
          <w:bCs/>
          <w:sz w:val="24"/>
          <w:szCs w:val="24"/>
        </w:rPr>
      </w:pPr>
    </w:p>
    <w:sectPr w:rsidR="004121B1" w:rsidRPr="004121B1">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690CFF" w14:textId="77777777" w:rsidR="00152FA1" w:rsidRDefault="00152FA1">
      <w:pPr>
        <w:spacing w:after="0" w:line="240" w:lineRule="auto"/>
      </w:pPr>
      <w:r>
        <w:separator/>
      </w:r>
    </w:p>
  </w:endnote>
  <w:endnote w:type="continuationSeparator" w:id="0">
    <w:p w14:paraId="6F0C9C66" w14:textId="77777777" w:rsidR="00152FA1" w:rsidRDefault="00152F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AFCDD9" w14:textId="77777777" w:rsidR="00152FA1" w:rsidRDefault="00152FA1">
      <w:pPr>
        <w:spacing w:after="0" w:line="240" w:lineRule="auto"/>
      </w:pPr>
      <w:r>
        <w:separator/>
      </w:r>
    </w:p>
  </w:footnote>
  <w:footnote w:type="continuationSeparator" w:id="0">
    <w:p w14:paraId="183AAB12" w14:textId="77777777" w:rsidR="00152FA1" w:rsidRDefault="00152F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6585581"/>
      <w:docPartObj>
        <w:docPartGallery w:val="Page Numbers (Top of Page)"/>
        <w:docPartUnique/>
      </w:docPartObj>
    </w:sdtPr>
    <w:sdtEndPr>
      <w:rPr>
        <w:noProof/>
      </w:rPr>
    </w:sdtEndPr>
    <w:sdtContent>
      <w:p w14:paraId="55D7771A" w14:textId="1A938BE1" w:rsidR="004121B1" w:rsidRDefault="0000000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E6A6D60" w14:textId="77777777" w:rsidR="004121B1" w:rsidRDefault="004121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4F510D"/>
    <w:multiLevelType w:val="hybridMultilevel"/>
    <w:tmpl w:val="512C6660"/>
    <w:lvl w:ilvl="0" w:tplc="3C028614">
      <w:start w:val="1"/>
      <w:numFmt w:val="bullet"/>
      <w:lvlText w:val=""/>
      <w:lvlJc w:val="left"/>
      <w:pPr>
        <w:ind w:left="720" w:hanging="360"/>
      </w:pPr>
      <w:rPr>
        <w:rFonts w:ascii="Symbol" w:hAnsi="Symbol" w:hint="default"/>
      </w:rPr>
    </w:lvl>
    <w:lvl w:ilvl="1" w:tplc="250CB83A" w:tentative="1">
      <w:start w:val="1"/>
      <w:numFmt w:val="bullet"/>
      <w:lvlText w:val="o"/>
      <w:lvlJc w:val="left"/>
      <w:pPr>
        <w:ind w:left="1440" w:hanging="360"/>
      </w:pPr>
      <w:rPr>
        <w:rFonts w:ascii="Courier New" w:hAnsi="Courier New" w:cs="Courier New" w:hint="default"/>
      </w:rPr>
    </w:lvl>
    <w:lvl w:ilvl="2" w:tplc="1EEE131E" w:tentative="1">
      <w:start w:val="1"/>
      <w:numFmt w:val="bullet"/>
      <w:lvlText w:val=""/>
      <w:lvlJc w:val="left"/>
      <w:pPr>
        <w:ind w:left="2160" w:hanging="360"/>
      </w:pPr>
      <w:rPr>
        <w:rFonts w:ascii="Wingdings" w:hAnsi="Wingdings" w:hint="default"/>
      </w:rPr>
    </w:lvl>
    <w:lvl w:ilvl="3" w:tplc="D4D8231E" w:tentative="1">
      <w:start w:val="1"/>
      <w:numFmt w:val="bullet"/>
      <w:lvlText w:val=""/>
      <w:lvlJc w:val="left"/>
      <w:pPr>
        <w:ind w:left="2880" w:hanging="360"/>
      </w:pPr>
      <w:rPr>
        <w:rFonts w:ascii="Symbol" w:hAnsi="Symbol" w:hint="default"/>
      </w:rPr>
    </w:lvl>
    <w:lvl w:ilvl="4" w:tplc="816C6ED4" w:tentative="1">
      <w:start w:val="1"/>
      <w:numFmt w:val="bullet"/>
      <w:lvlText w:val="o"/>
      <w:lvlJc w:val="left"/>
      <w:pPr>
        <w:ind w:left="3600" w:hanging="360"/>
      </w:pPr>
      <w:rPr>
        <w:rFonts w:ascii="Courier New" w:hAnsi="Courier New" w:cs="Courier New" w:hint="default"/>
      </w:rPr>
    </w:lvl>
    <w:lvl w:ilvl="5" w:tplc="2F16C8E8" w:tentative="1">
      <w:start w:val="1"/>
      <w:numFmt w:val="bullet"/>
      <w:lvlText w:val=""/>
      <w:lvlJc w:val="left"/>
      <w:pPr>
        <w:ind w:left="4320" w:hanging="360"/>
      </w:pPr>
      <w:rPr>
        <w:rFonts w:ascii="Wingdings" w:hAnsi="Wingdings" w:hint="default"/>
      </w:rPr>
    </w:lvl>
    <w:lvl w:ilvl="6" w:tplc="13B8FD9A" w:tentative="1">
      <w:start w:val="1"/>
      <w:numFmt w:val="bullet"/>
      <w:lvlText w:val=""/>
      <w:lvlJc w:val="left"/>
      <w:pPr>
        <w:ind w:left="5040" w:hanging="360"/>
      </w:pPr>
      <w:rPr>
        <w:rFonts w:ascii="Symbol" w:hAnsi="Symbol" w:hint="default"/>
      </w:rPr>
    </w:lvl>
    <w:lvl w:ilvl="7" w:tplc="912A5C8E" w:tentative="1">
      <w:start w:val="1"/>
      <w:numFmt w:val="bullet"/>
      <w:lvlText w:val="o"/>
      <w:lvlJc w:val="left"/>
      <w:pPr>
        <w:ind w:left="5760" w:hanging="360"/>
      </w:pPr>
      <w:rPr>
        <w:rFonts w:ascii="Courier New" w:hAnsi="Courier New" w:cs="Courier New" w:hint="default"/>
      </w:rPr>
    </w:lvl>
    <w:lvl w:ilvl="8" w:tplc="1A4C421A" w:tentative="1">
      <w:start w:val="1"/>
      <w:numFmt w:val="bullet"/>
      <w:lvlText w:val=""/>
      <w:lvlJc w:val="left"/>
      <w:pPr>
        <w:ind w:left="6480" w:hanging="360"/>
      </w:pPr>
      <w:rPr>
        <w:rFonts w:ascii="Wingdings" w:hAnsi="Wingdings" w:hint="default"/>
      </w:rPr>
    </w:lvl>
  </w:abstractNum>
  <w:abstractNum w:abstractNumId="1" w15:restartNumberingAfterBreak="0">
    <w:nsid w:val="7177283E"/>
    <w:multiLevelType w:val="hybridMultilevel"/>
    <w:tmpl w:val="C69010DE"/>
    <w:lvl w:ilvl="0" w:tplc="15E8EAEC">
      <w:numFmt w:val="bullet"/>
      <w:lvlText w:val="•"/>
      <w:lvlJc w:val="left"/>
      <w:pPr>
        <w:ind w:left="720" w:hanging="360"/>
      </w:pPr>
      <w:rPr>
        <w:rFonts w:ascii="Calibri" w:eastAsiaTheme="minorHAnsi" w:hAnsi="Calibri" w:cs="Calibri" w:hint="default"/>
      </w:rPr>
    </w:lvl>
    <w:lvl w:ilvl="1" w:tplc="E6E8F624" w:tentative="1">
      <w:start w:val="1"/>
      <w:numFmt w:val="bullet"/>
      <w:lvlText w:val="o"/>
      <w:lvlJc w:val="left"/>
      <w:pPr>
        <w:ind w:left="1440" w:hanging="360"/>
      </w:pPr>
      <w:rPr>
        <w:rFonts w:ascii="Courier New" w:hAnsi="Courier New" w:cs="Courier New" w:hint="default"/>
      </w:rPr>
    </w:lvl>
    <w:lvl w:ilvl="2" w:tplc="4ECA0594" w:tentative="1">
      <w:start w:val="1"/>
      <w:numFmt w:val="bullet"/>
      <w:lvlText w:val=""/>
      <w:lvlJc w:val="left"/>
      <w:pPr>
        <w:ind w:left="2160" w:hanging="360"/>
      </w:pPr>
      <w:rPr>
        <w:rFonts w:ascii="Wingdings" w:hAnsi="Wingdings" w:hint="default"/>
      </w:rPr>
    </w:lvl>
    <w:lvl w:ilvl="3" w:tplc="806423BE" w:tentative="1">
      <w:start w:val="1"/>
      <w:numFmt w:val="bullet"/>
      <w:lvlText w:val=""/>
      <w:lvlJc w:val="left"/>
      <w:pPr>
        <w:ind w:left="2880" w:hanging="360"/>
      </w:pPr>
      <w:rPr>
        <w:rFonts w:ascii="Symbol" w:hAnsi="Symbol" w:hint="default"/>
      </w:rPr>
    </w:lvl>
    <w:lvl w:ilvl="4" w:tplc="B23AFCEC" w:tentative="1">
      <w:start w:val="1"/>
      <w:numFmt w:val="bullet"/>
      <w:lvlText w:val="o"/>
      <w:lvlJc w:val="left"/>
      <w:pPr>
        <w:ind w:left="3600" w:hanging="360"/>
      </w:pPr>
      <w:rPr>
        <w:rFonts w:ascii="Courier New" w:hAnsi="Courier New" w:cs="Courier New" w:hint="default"/>
      </w:rPr>
    </w:lvl>
    <w:lvl w:ilvl="5" w:tplc="A7829682" w:tentative="1">
      <w:start w:val="1"/>
      <w:numFmt w:val="bullet"/>
      <w:lvlText w:val=""/>
      <w:lvlJc w:val="left"/>
      <w:pPr>
        <w:ind w:left="4320" w:hanging="360"/>
      </w:pPr>
      <w:rPr>
        <w:rFonts w:ascii="Wingdings" w:hAnsi="Wingdings" w:hint="default"/>
      </w:rPr>
    </w:lvl>
    <w:lvl w:ilvl="6" w:tplc="75E0AB56" w:tentative="1">
      <w:start w:val="1"/>
      <w:numFmt w:val="bullet"/>
      <w:lvlText w:val=""/>
      <w:lvlJc w:val="left"/>
      <w:pPr>
        <w:ind w:left="5040" w:hanging="360"/>
      </w:pPr>
      <w:rPr>
        <w:rFonts w:ascii="Symbol" w:hAnsi="Symbol" w:hint="default"/>
      </w:rPr>
    </w:lvl>
    <w:lvl w:ilvl="7" w:tplc="87122172" w:tentative="1">
      <w:start w:val="1"/>
      <w:numFmt w:val="bullet"/>
      <w:lvlText w:val="o"/>
      <w:lvlJc w:val="left"/>
      <w:pPr>
        <w:ind w:left="5760" w:hanging="360"/>
      </w:pPr>
      <w:rPr>
        <w:rFonts w:ascii="Courier New" w:hAnsi="Courier New" w:cs="Courier New" w:hint="default"/>
      </w:rPr>
    </w:lvl>
    <w:lvl w:ilvl="8" w:tplc="89EC9C6A" w:tentative="1">
      <w:start w:val="1"/>
      <w:numFmt w:val="bullet"/>
      <w:lvlText w:val=""/>
      <w:lvlJc w:val="left"/>
      <w:pPr>
        <w:ind w:left="6480" w:hanging="360"/>
      </w:pPr>
      <w:rPr>
        <w:rFonts w:ascii="Wingdings" w:hAnsi="Wingdings" w:hint="default"/>
      </w:rPr>
    </w:lvl>
  </w:abstractNum>
  <w:num w:numId="1" w16cid:durableId="139200090">
    <w:abstractNumId w:val="0"/>
  </w:num>
  <w:num w:numId="2" w16cid:durableId="19808363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2EF"/>
    <w:rsid w:val="00085CA3"/>
    <w:rsid w:val="001431F0"/>
    <w:rsid w:val="00152FA1"/>
    <w:rsid w:val="00282D2F"/>
    <w:rsid w:val="003D3F68"/>
    <w:rsid w:val="004121B1"/>
    <w:rsid w:val="004A26B2"/>
    <w:rsid w:val="004B22EF"/>
    <w:rsid w:val="005218C6"/>
    <w:rsid w:val="0055175B"/>
    <w:rsid w:val="00686AD9"/>
    <w:rsid w:val="007502EF"/>
    <w:rsid w:val="00873B59"/>
    <w:rsid w:val="00903027"/>
    <w:rsid w:val="00941BBC"/>
    <w:rsid w:val="00A126F9"/>
    <w:rsid w:val="00AE5E53"/>
    <w:rsid w:val="00B17CFD"/>
    <w:rsid w:val="00C4064D"/>
    <w:rsid w:val="00C42ADA"/>
    <w:rsid w:val="00CC0AC0"/>
    <w:rsid w:val="00F635C5"/>
    <w:rsid w:val="00F83C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86438"/>
  <w15:chartTrackingRefBased/>
  <w15:docId w15:val="{42E5E320-6357-4E86-A51F-BB3115B92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21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21B1"/>
  </w:style>
  <w:style w:type="paragraph" w:styleId="Footer">
    <w:name w:val="footer"/>
    <w:basedOn w:val="Normal"/>
    <w:link w:val="FooterChar"/>
    <w:uiPriority w:val="99"/>
    <w:unhideWhenUsed/>
    <w:rsid w:val="004121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21B1"/>
  </w:style>
  <w:style w:type="paragraph" w:styleId="ListParagraph">
    <w:name w:val="List Paragraph"/>
    <w:basedOn w:val="Normal"/>
    <w:uiPriority w:val="34"/>
    <w:qFormat/>
    <w:rsid w:val="004121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2203</Words>
  <Characters>12559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Hp EliteBook</dc:creator>
  <cp:lastModifiedBy>Madalina Duta (2218871)</cp:lastModifiedBy>
  <cp:revision>2</cp:revision>
  <dcterms:created xsi:type="dcterms:W3CDTF">2023-05-09T06:42:00Z</dcterms:created>
  <dcterms:modified xsi:type="dcterms:W3CDTF">2023-05-09T06:42:00Z</dcterms:modified>
</cp:coreProperties>
</file>