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C973FA" w14:textId="77777777" w:rsidR="006A168E" w:rsidRDefault="006A168E" w:rsidP="006A168E">
      <w:pPr>
        <w:spacing w:after="0" w:line="360" w:lineRule="auto"/>
        <w:ind w:firstLine="720"/>
        <w:rPr>
          <w:rFonts w:ascii="Arial" w:eastAsia="Calibri" w:hAnsi="Arial" w:cs="Arial"/>
          <w:b/>
          <w:bCs/>
          <w:kern w:val="0"/>
          <w:lang w:val="en-CA"/>
          <w14:ligatures w14:val="none"/>
        </w:rPr>
      </w:pPr>
      <w:r>
        <w:rPr>
          <w:rFonts w:ascii="Arial" w:eastAsia="Calibri" w:hAnsi="Arial" w:cs="Arial"/>
          <w:b/>
          <w:bCs/>
          <w:kern w:val="0"/>
          <w:lang w:val="en-CA"/>
          <w14:ligatures w14:val="none"/>
        </w:rPr>
        <w:t xml:space="preserve">                                </w:t>
      </w:r>
      <w:r>
        <w:rPr>
          <w:rFonts w:ascii="Arial" w:eastAsia="Calibri" w:hAnsi="Arial" w:cs="Arial"/>
          <w:b/>
          <w:noProof/>
          <w:kern w:val="0"/>
          <w:lang w:val="en-CA"/>
        </w:rPr>
        <w:drawing>
          <wp:inline distT="0" distB="0" distL="0" distR="0" wp14:anchorId="538E3C64" wp14:editId="12AF9F53">
            <wp:extent cx="1882140" cy="838200"/>
            <wp:effectExtent l="0" t="0" r="3810" b="0"/>
            <wp:docPr id="5"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82140" cy="838200"/>
                    </a:xfrm>
                    <a:prstGeom prst="rect">
                      <a:avLst/>
                    </a:prstGeom>
                    <a:noFill/>
                    <a:ln>
                      <a:noFill/>
                    </a:ln>
                  </pic:spPr>
                </pic:pic>
              </a:graphicData>
            </a:graphic>
          </wp:inline>
        </w:drawing>
      </w:r>
    </w:p>
    <w:p w14:paraId="1273418C" w14:textId="77777777" w:rsidR="006A168E" w:rsidRDefault="006A168E" w:rsidP="006A168E">
      <w:pPr>
        <w:spacing w:after="0" w:line="360" w:lineRule="auto"/>
        <w:ind w:firstLine="720"/>
        <w:jc w:val="center"/>
        <w:rPr>
          <w:rFonts w:ascii="Arial" w:eastAsia="Calibri" w:hAnsi="Arial" w:cs="Arial"/>
          <w:b/>
          <w:bCs/>
          <w:kern w:val="0"/>
          <w:lang w:val="en-CA"/>
          <w14:ligatures w14:val="none"/>
        </w:rPr>
      </w:pPr>
    </w:p>
    <w:p w14:paraId="6AA657EC" w14:textId="77777777" w:rsidR="006A168E" w:rsidRDefault="006A168E" w:rsidP="006A168E">
      <w:pPr>
        <w:spacing w:after="0" w:line="256" w:lineRule="auto"/>
        <w:ind w:left="10" w:right="238" w:hanging="10"/>
        <w:jc w:val="center"/>
        <w:rPr>
          <w:rFonts w:ascii="Calibri" w:eastAsia="Calibri" w:hAnsi="Calibri" w:cs="Calibri"/>
          <w:color w:val="000000"/>
          <w:sz w:val="32"/>
          <w:szCs w:val="32"/>
          <w:lang w:eastAsia="zh-CN"/>
        </w:rPr>
      </w:pPr>
      <w:r>
        <w:rPr>
          <w:rFonts w:ascii="Arial" w:eastAsia="Arial" w:hAnsi="Arial" w:cs="Arial"/>
          <w:b/>
          <w:color w:val="000000"/>
          <w:sz w:val="32"/>
          <w:szCs w:val="32"/>
          <w:lang w:eastAsia="zh-CN"/>
        </w:rPr>
        <w:t>BA Leadership and Management</w:t>
      </w:r>
    </w:p>
    <w:p w14:paraId="0A87DE31" w14:textId="77777777" w:rsidR="006A168E" w:rsidRDefault="006A168E" w:rsidP="006A168E">
      <w:pPr>
        <w:spacing w:after="0" w:line="256" w:lineRule="auto"/>
        <w:ind w:left="10" w:right="126" w:hanging="10"/>
        <w:jc w:val="center"/>
        <w:rPr>
          <w:rFonts w:ascii="Arial" w:eastAsia="Arial" w:hAnsi="Arial" w:cs="Arial"/>
          <w:b/>
          <w:color w:val="000000"/>
          <w:sz w:val="32"/>
          <w:szCs w:val="32"/>
          <w:lang w:eastAsia="zh-CN"/>
        </w:rPr>
      </w:pPr>
      <w:r>
        <w:rPr>
          <w:rFonts w:ascii="Arial" w:eastAsia="Arial" w:hAnsi="Arial" w:cs="Arial"/>
          <w:b/>
          <w:color w:val="000000"/>
          <w:sz w:val="32"/>
          <w:szCs w:val="32"/>
          <w:lang w:eastAsia="zh-CN"/>
        </w:rPr>
        <w:t>LEVEL 5</w:t>
      </w:r>
    </w:p>
    <w:p w14:paraId="1963AF08" w14:textId="77777777" w:rsidR="006A168E" w:rsidRDefault="006A168E" w:rsidP="006A168E">
      <w:pPr>
        <w:spacing w:after="0" w:line="256" w:lineRule="auto"/>
        <w:ind w:left="10" w:right="126" w:hanging="10"/>
        <w:jc w:val="center"/>
        <w:rPr>
          <w:rFonts w:ascii="Arial" w:eastAsia="Arial" w:hAnsi="Arial" w:cs="Arial"/>
          <w:b/>
          <w:color w:val="000000"/>
          <w:sz w:val="32"/>
          <w:szCs w:val="32"/>
          <w:lang w:eastAsia="zh-CN"/>
        </w:rPr>
      </w:pPr>
    </w:p>
    <w:p w14:paraId="4632C3E7" w14:textId="5533CCA7" w:rsidR="006A168E" w:rsidRDefault="006A168E" w:rsidP="006A168E">
      <w:pPr>
        <w:spacing w:after="0" w:line="256" w:lineRule="auto"/>
        <w:rPr>
          <w:rFonts w:ascii="Arial" w:eastAsia="Arial" w:hAnsi="Arial" w:cs="Arial"/>
          <w:b/>
          <w:color w:val="000000"/>
          <w:sz w:val="32"/>
          <w:szCs w:val="32"/>
          <w:lang w:eastAsia="zh-CN"/>
        </w:rPr>
      </w:pPr>
      <w:r>
        <w:rPr>
          <w:rFonts w:ascii="Arial" w:eastAsia="Arial" w:hAnsi="Arial" w:cs="Arial"/>
          <w:b/>
          <w:color w:val="000000"/>
          <w:sz w:val="32"/>
          <w:szCs w:val="32"/>
          <w:lang w:eastAsia="zh-CN"/>
        </w:rPr>
        <w:t xml:space="preserve">                   Managing Projects in the Organisation</w:t>
      </w:r>
    </w:p>
    <w:p w14:paraId="19035A62" w14:textId="24E41E5A" w:rsidR="006A168E" w:rsidRDefault="006A168E" w:rsidP="006A168E">
      <w:pPr>
        <w:spacing w:after="0" w:line="256" w:lineRule="auto"/>
        <w:rPr>
          <w:rFonts w:ascii="Arial" w:eastAsia="Calibri" w:hAnsi="Arial" w:cs="Arial"/>
          <w:b/>
          <w:bCs/>
          <w:kern w:val="0"/>
          <w:sz w:val="32"/>
          <w:szCs w:val="32"/>
          <w:lang w:val="en-CA"/>
          <w14:ligatures w14:val="none"/>
        </w:rPr>
      </w:pPr>
      <w:r>
        <w:rPr>
          <w:rFonts w:ascii="Arial" w:eastAsia="Arial" w:hAnsi="Arial" w:cs="Arial"/>
          <w:b/>
          <w:color w:val="000000"/>
          <w:sz w:val="32"/>
          <w:szCs w:val="32"/>
          <w:lang w:eastAsia="zh-CN"/>
        </w:rPr>
        <w:t xml:space="preserve">                                   BMSW5009-CARD</w:t>
      </w:r>
    </w:p>
    <w:p w14:paraId="680D838B" w14:textId="77777777" w:rsidR="006A168E" w:rsidRDefault="006A168E" w:rsidP="006A168E">
      <w:pPr>
        <w:spacing w:after="0" w:line="360" w:lineRule="auto"/>
        <w:ind w:firstLine="720"/>
        <w:rPr>
          <w:rFonts w:ascii="Arial" w:eastAsia="Calibri" w:hAnsi="Arial" w:cs="Arial"/>
          <w:b/>
          <w:bCs/>
          <w:kern w:val="0"/>
          <w:sz w:val="32"/>
          <w:szCs w:val="32"/>
          <w:lang w:val="en-CA"/>
          <w14:ligatures w14:val="none"/>
        </w:rPr>
      </w:pPr>
    </w:p>
    <w:p w14:paraId="1F95A6FF" w14:textId="5C883FFE" w:rsidR="006A168E" w:rsidRDefault="006A168E" w:rsidP="006A168E">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Blogs</w:t>
      </w:r>
    </w:p>
    <w:p w14:paraId="631D3C24" w14:textId="4DD31DAE" w:rsidR="006A168E" w:rsidRDefault="006A168E" w:rsidP="006A168E">
      <w:pPr>
        <w:spacing w:after="0" w:line="256" w:lineRule="auto"/>
        <w:ind w:left="10" w:right="134" w:hanging="10"/>
        <w:jc w:val="center"/>
        <w:rPr>
          <w:rFonts w:ascii="Arial" w:eastAsia="Calibri" w:hAnsi="Arial" w:cs="Arial"/>
          <w:b/>
          <w:bCs/>
          <w:kern w:val="0"/>
          <w:sz w:val="32"/>
          <w:szCs w:val="32"/>
          <w:lang w:val="en-CA"/>
          <w14:ligatures w14:val="none"/>
        </w:rPr>
      </w:pPr>
      <w:r>
        <w:rPr>
          <w:rFonts w:ascii="Arial" w:eastAsia="Arial" w:hAnsi="Arial" w:cs="Arial"/>
          <w:b/>
          <w:color w:val="000000"/>
          <w:sz w:val="32"/>
          <w:szCs w:val="32"/>
          <w:lang w:eastAsia="zh-CN"/>
        </w:rPr>
        <w:t xml:space="preserve">    Module Lead: Lan Zhang</w:t>
      </w:r>
      <w:r>
        <w:rPr>
          <w:rFonts w:ascii="Arial" w:eastAsia="Calibri" w:hAnsi="Arial" w:cs="Arial"/>
          <w:b/>
          <w:bCs/>
          <w:kern w:val="0"/>
          <w:sz w:val="32"/>
          <w:szCs w:val="32"/>
          <w:lang w:val="en-CA"/>
          <w14:ligatures w14:val="none"/>
        </w:rPr>
        <w:tab/>
      </w:r>
    </w:p>
    <w:p w14:paraId="4C2A07CA" w14:textId="77777777" w:rsidR="006A168E" w:rsidRDefault="006A168E" w:rsidP="006A168E">
      <w:pPr>
        <w:spacing w:after="0" w:line="256" w:lineRule="auto"/>
        <w:ind w:left="10" w:right="134" w:hanging="10"/>
        <w:jc w:val="center"/>
        <w:rPr>
          <w:rFonts w:ascii="Arial" w:eastAsia="Calibri" w:hAnsi="Arial" w:cs="Arial"/>
          <w:b/>
          <w:bCs/>
          <w:kern w:val="0"/>
          <w:sz w:val="32"/>
          <w:szCs w:val="32"/>
          <w:lang w:val="en-CA"/>
          <w14:ligatures w14:val="none"/>
        </w:rPr>
      </w:pPr>
    </w:p>
    <w:p w14:paraId="73991614" w14:textId="77777777" w:rsidR="006A168E" w:rsidRDefault="006A168E" w:rsidP="006A168E">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Name: Andreea Tanasa</w:t>
      </w:r>
    </w:p>
    <w:p w14:paraId="52F0F7C6" w14:textId="77777777" w:rsidR="006A168E" w:rsidRDefault="006A168E" w:rsidP="006A168E">
      <w:pPr>
        <w:spacing w:after="0" w:line="360" w:lineRule="auto"/>
        <w:ind w:firstLine="720"/>
        <w:jc w:val="center"/>
        <w:rPr>
          <w:rFonts w:ascii="Arial" w:eastAsia="Calibri" w:hAnsi="Arial" w:cs="Arial"/>
          <w:b/>
          <w:bCs/>
          <w:kern w:val="0"/>
          <w:sz w:val="32"/>
          <w:szCs w:val="32"/>
          <w:lang w:val="en-CA"/>
          <w14:ligatures w14:val="none"/>
        </w:rPr>
      </w:pPr>
    </w:p>
    <w:p w14:paraId="015E402C" w14:textId="77777777" w:rsidR="006A168E" w:rsidRDefault="006A168E" w:rsidP="006A168E">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Student Number:2332157</w:t>
      </w:r>
    </w:p>
    <w:p w14:paraId="17D09847" w14:textId="77777777" w:rsidR="006A168E" w:rsidRDefault="006A168E" w:rsidP="006A168E">
      <w:pPr>
        <w:spacing w:after="0" w:line="360" w:lineRule="auto"/>
        <w:rPr>
          <w:rFonts w:ascii="Arial" w:eastAsia="Calibri" w:hAnsi="Arial" w:cs="Arial"/>
          <w:b/>
          <w:bCs/>
          <w:kern w:val="0"/>
          <w:lang w:val="en-CA"/>
          <w14:ligatures w14:val="none"/>
        </w:rPr>
      </w:pPr>
    </w:p>
    <w:p w14:paraId="386E896D" w14:textId="77777777" w:rsidR="006A168E" w:rsidRDefault="006A168E" w:rsidP="006A168E">
      <w:pPr>
        <w:spacing w:after="0" w:line="360" w:lineRule="auto"/>
        <w:rPr>
          <w:rFonts w:ascii="Arial" w:eastAsia="Calibri" w:hAnsi="Arial" w:cs="Arial"/>
          <w:b/>
          <w:bCs/>
          <w:kern w:val="0"/>
          <w:lang w:val="en-CA"/>
          <w14:ligatures w14:val="none"/>
        </w:rPr>
      </w:pPr>
    </w:p>
    <w:p w14:paraId="039AF155" w14:textId="77777777" w:rsidR="006A168E" w:rsidRDefault="006A168E" w:rsidP="006A168E">
      <w:pPr>
        <w:spacing w:after="0" w:line="360" w:lineRule="auto"/>
        <w:rPr>
          <w:rFonts w:ascii="Arial" w:eastAsia="Calibri" w:hAnsi="Arial" w:cs="Arial"/>
          <w:b/>
          <w:bCs/>
          <w:kern w:val="0"/>
          <w:lang w:val="en-CA"/>
          <w14:ligatures w14:val="none"/>
        </w:rPr>
      </w:pPr>
    </w:p>
    <w:p w14:paraId="6A28F3B0" w14:textId="77777777" w:rsidR="006A168E" w:rsidRDefault="006A168E" w:rsidP="006A168E">
      <w:pPr>
        <w:spacing w:after="0" w:line="360" w:lineRule="auto"/>
        <w:rPr>
          <w:rFonts w:ascii="Arial" w:eastAsia="Calibri" w:hAnsi="Arial" w:cs="Arial"/>
          <w:b/>
          <w:bCs/>
          <w:kern w:val="0"/>
          <w:lang w:val="en-CA"/>
          <w14:ligatures w14:val="none"/>
        </w:rPr>
      </w:pPr>
    </w:p>
    <w:p w14:paraId="40198E6A" w14:textId="075B1670" w:rsidR="006A168E" w:rsidRDefault="006A168E" w:rsidP="006A168E">
      <w:pPr>
        <w:spacing w:after="0" w:line="360" w:lineRule="auto"/>
        <w:rPr>
          <w:rFonts w:ascii="Arial" w:eastAsia="Calibri" w:hAnsi="Arial" w:cs="Arial"/>
          <w:b/>
          <w:bCs/>
          <w:kern w:val="0"/>
          <w:lang w:val="en-CA"/>
          <w14:ligatures w14:val="none"/>
        </w:rPr>
      </w:pPr>
    </w:p>
    <w:p w14:paraId="5B75DC38" w14:textId="1CE10B69" w:rsidR="006A168E" w:rsidRDefault="006A168E" w:rsidP="006A168E">
      <w:pPr>
        <w:spacing w:after="0" w:line="360" w:lineRule="auto"/>
      </w:pPr>
      <w:r>
        <w:rPr>
          <w:rFonts w:ascii="Arial" w:eastAsia="Calibri" w:hAnsi="Arial" w:cs="Arial"/>
          <w:b/>
          <w:bCs/>
          <w:kern w:val="0"/>
          <w:sz w:val="28"/>
          <w:szCs w:val="28"/>
          <w:lang w:val="en-CA"/>
          <w14:ligatures w14:val="none"/>
        </w:rPr>
        <w:t xml:space="preserve">Total word count:   </w:t>
      </w:r>
      <w:r w:rsidR="00E355C7">
        <w:rPr>
          <w:rFonts w:ascii="Arial" w:eastAsia="Calibri" w:hAnsi="Arial" w:cs="Arial"/>
          <w:b/>
          <w:bCs/>
          <w:kern w:val="0"/>
          <w:sz w:val="28"/>
          <w:szCs w:val="28"/>
          <w:lang w:val="en-CA"/>
          <w14:ligatures w14:val="none"/>
        </w:rPr>
        <w:t>1075</w:t>
      </w:r>
      <w:r>
        <w:rPr>
          <w:rFonts w:ascii="Arial" w:eastAsia="Calibri" w:hAnsi="Arial" w:cs="Arial"/>
          <w:b/>
          <w:bCs/>
          <w:kern w:val="0"/>
          <w:sz w:val="28"/>
          <w:szCs w:val="28"/>
          <w:lang w:val="en-CA"/>
          <w14:ligatures w14:val="none"/>
        </w:rPr>
        <w:t xml:space="preserve">       Submission Deadline:</w:t>
      </w:r>
      <w:r w:rsidR="00E355C7">
        <w:rPr>
          <w:rFonts w:ascii="Arial" w:eastAsia="Calibri" w:hAnsi="Arial" w:cs="Arial"/>
          <w:b/>
          <w:bCs/>
          <w:kern w:val="0"/>
          <w:sz w:val="28"/>
          <w:szCs w:val="28"/>
          <w:lang w:val="en-CA"/>
          <w14:ligatures w14:val="none"/>
        </w:rPr>
        <w:t xml:space="preserve"> 19.06.2026</w:t>
      </w:r>
    </w:p>
    <w:p w14:paraId="5AB92997" w14:textId="77777777" w:rsidR="003C0EB4" w:rsidRDefault="003C0EB4"/>
    <w:p w14:paraId="5EE82D7F" w14:textId="77777777" w:rsidR="006A168E" w:rsidRDefault="006A168E"/>
    <w:p w14:paraId="34C21730" w14:textId="77777777" w:rsidR="006A168E" w:rsidRDefault="006A168E"/>
    <w:p w14:paraId="496F39D7" w14:textId="77777777" w:rsidR="006A168E" w:rsidRDefault="006A168E"/>
    <w:p w14:paraId="75097FE8" w14:textId="77777777" w:rsidR="006A168E" w:rsidRDefault="006A168E"/>
    <w:p w14:paraId="4ABCAEA0" w14:textId="77777777" w:rsidR="008608C1" w:rsidRDefault="008608C1"/>
    <w:p w14:paraId="3DE07EFC" w14:textId="77777777" w:rsidR="008608C1" w:rsidRDefault="008608C1"/>
    <w:p w14:paraId="5551D069" w14:textId="77777777" w:rsidR="008608C1" w:rsidRDefault="008608C1"/>
    <w:p w14:paraId="00B27188" w14:textId="77777777" w:rsidR="008608C1" w:rsidRDefault="008608C1">
      <w:r>
        <w:lastRenderedPageBreak/>
        <w:t xml:space="preserve">                                                               </w:t>
      </w:r>
    </w:p>
    <w:sdt>
      <w:sdtPr>
        <w:rPr>
          <w:rFonts w:ascii="Aptos" w:eastAsia="Aptos" w:hAnsi="Aptos" w:cs="Times New Roman"/>
          <w:color w:val="auto"/>
          <w:kern w:val="2"/>
          <w:sz w:val="24"/>
          <w:szCs w:val="24"/>
          <w:lang w:val="en-GB"/>
          <w14:ligatures w14:val="standardContextual"/>
        </w:rPr>
        <w:id w:val="-2090380246"/>
        <w:docPartObj>
          <w:docPartGallery w:val="Table of Contents"/>
          <w:docPartUnique/>
        </w:docPartObj>
      </w:sdtPr>
      <w:sdtEndPr>
        <w:rPr>
          <w:b/>
          <w:bCs/>
          <w:noProof/>
        </w:rPr>
      </w:sdtEndPr>
      <w:sdtContent>
        <w:p w14:paraId="58BA0D6D" w14:textId="02702629" w:rsidR="008608C1" w:rsidRDefault="008608C1">
          <w:pPr>
            <w:pStyle w:val="TOCHeading"/>
          </w:pPr>
          <w:r>
            <w:t>Contents</w:t>
          </w:r>
        </w:p>
        <w:p w14:paraId="3E794D05" w14:textId="743E144A" w:rsidR="00171BEF" w:rsidRDefault="008608C1">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32362196" w:history="1">
            <w:r w:rsidR="00171BEF" w:rsidRPr="008C05E6">
              <w:rPr>
                <w:rStyle w:val="Hyperlink"/>
                <w:rFonts w:asciiTheme="majorHAnsi" w:eastAsiaTheme="majorEastAsia" w:hAnsiTheme="majorHAnsi" w:cstheme="majorBidi"/>
                <w:noProof/>
              </w:rPr>
              <w:t>Blog 1: Introduction to the Project and My Role</w:t>
            </w:r>
            <w:r w:rsidR="00171BEF">
              <w:rPr>
                <w:noProof/>
                <w:webHidden/>
              </w:rPr>
              <w:tab/>
            </w:r>
            <w:r w:rsidR="00171BEF">
              <w:rPr>
                <w:noProof/>
                <w:webHidden/>
              </w:rPr>
              <w:fldChar w:fldCharType="begin"/>
            </w:r>
            <w:r w:rsidR="00171BEF">
              <w:rPr>
                <w:noProof/>
                <w:webHidden/>
              </w:rPr>
              <w:instrText xml:space="preserve"> PAGEREF _Toc232362196 \h </w:instrText>
            </w:r>
            <w:r w:rsidR="00171BEF">
              <w:rPr>
                <w:noProof/>
                <w:webHidden/>
              </w:rPr>
            </w:r>
            <w:r w:rsidR="00171BEF">
              <w:rPr>
                <w:noProof/>
                <w:webHidden/>
              </w:rPr>
              <w:fldChar w:fldCharType="separate"/>
            </w:r>
            <w:r w:rsidR="00171BEF">
              <w:rPr>
                <w:noProof/>
                <w:webHidden/>
              </w:rPr>
              <w:t>3</w:t>
            </w:r>
            <w:r w:rsidR="00171BEF">
              <w:rPr>
                <w:noProof/>
                <w:webHidden/>
              </w:rPr>
              <w:fldChar w:fldCharType="end"/>
            </w:r>
          </w:hyperlink>
        </w:p>
        <w:p w14:paraId="4E8C95A7" w14:textId="09D662AC" w:rsidR="00171BEF" w:rsidRDefault="00171BEF">
          <w:pPr>
            <w:pStyle w:val="TOC1"/>
            <w:tabs>
              <w:tab w:val="right" w:leader="dot" w:pos="9016"/>
            </w:tabs>
            <w:rPr>
              <w:rFonts w:asciiTheme="minorHAnsi" w:eastAsiaTheme="minorEastAsia" w:hAnsiTheme="minorHAnsi" w:cstheme="minorBidi"/>
              <w:noProof/>
              <w:lang w:eastAsia="en-GB"/>
            </w:rPr>
          </w:pPr>
          <w:hyperlink w:anchor="_Toc232362197" w:history="1">
            <w:r w:rsidRPr="008C05E6">
              <w:rPr>
                <w:rStyle w:val="Hyperlink"/>
                <w:rFonts w:asciiTheme="majorHAnsi" w:eastAsiaTheme="majorEastAsia" w:hAnsiTheme="majorHAnsi" w:cstheme="majorBidi"/>
                <w:noProof/>
              </w:rPr>
              <w:t>Blog 2: Goals, Deliverables, Scope, and the Iron Triangle</w:t>
            </w:r>
            <w:r>
              <w:rPr>
                <w:noProof/>
                <w:webHidden/>
              </w:rPr>
              <w:tab/>
            </w:r>
            <w:r>
              <w:rPr>
                <w:noProof/>
                <w:webHidden/>
              </w:rPr>
              <w:fldChar w:fldCharType="begin"/>
            </w:r>
            <w:r>
              <w:rPr>
                <w:noProof/>
                <w:webHidden/>
              </w:rPr>
              <w:instrText xml:space="preserve"> PAGEREF _Toc232362197 \h </w:instrText>
            </w:r>
            <w:r>
              <w:rPr>
                <w:noProof/>
                <w:webHidden/>
              </w:rPr>
            </w:r>
            <w:r>
              <w:rPr>
                <w:noProof/>
                <w:webHidden/>
              </w:rPr>
              <w:fldChar w:fldCharType="separate"/>
            </w:r>
            <w:r>
              <w:rPr>
                <w:noProof/>
                <w:webHidden/>
              </w:rPr>
              <w:t>5</w:t>
            </w:r>
            <w:r>
              <w:rPr>
                <w:noProof/>
                <w:webHidden/>
              </w:rPr>
              <w:fldChar w:fldCharType="end"/>
            </w:r>
          </w:hyperlink>
        </w:p>
        <w:p w14:paraId="02560389" w14:textId="4EB7148B" w:rsidR="00171BEF" w:rsidRDefault="00171BEF">
          <w:pPr>
            <w:pStyle w:val="TOC1"/>
            <w:tabs>
              <w:tab w:val="right" w:leader="dot" w:pos="9016"/>
            </w:tabs>
            <w:rPr>
              <w:rFonts w:asciiTheme="minorHAnsi" w:eastAsiaTheme="minorEastAsia" w:hAnsiTheme="minorHAnsi" w:cstheme="minorBidi"/>
              <w:noProof/>
              <w:lang w:eastAsia="en-GB"/>
            </w:rPr>
          </w:pPr>
          <w:hyperlink w:anchor="_Toc232362198" w:history="1">
            <w:r w:rsidRPr="008C05E6">
              <w:rPr>
                <w:rStyle w:val="Hyperlink"/>
                <w:rFonts w:asciiTheme="majorHAnsi" w:eastAsiaTheme="majorEastAsia" w:hAnsiTheme="majorHAnsi" w:cstheme="majorBidi"/>
                <w:noProof/>
              </w:rPr>
              <w:t>Blog 3 – Stakeholder Analysis &amp; Communication</w:t>
            </w:r>
            <w:r>
              <w:rPr>
                <w:noProof/>
                <w:webHidden/>
              </w:rPr>
              <w:tab/>
            </w:r>
            <w:r>
              <w:rPr>
                <w:noProof/>
                <w:webHidden/>
              </w:rPr>
              <w:fldChar w:fldCharType="begin"/>
            </w:r>
            <w:r>
              <w:rPr>
                <w:noProof/>
                <w:webHidden/>
              </w:rPr>
              <w:instrText xml:space="preserve"> PAGEREF _Toc232362198 \h </w:instrText>
            </w:r>
            <w:r>
              <w:rPr>
                <w:noProof/>
                <w:webHidden/>
              </w:rPr>
            </w:r>
            <w:r>
              <w:rPr>
                <w:noProof/>
                <w:webHidden/>
              </w:rPr>
              <w:fldChar w:fldCharType="separate"/>
            </w:r>
            <w:r>
              <w:rPr>
                <w:noProof/>
                <w:webHidden/>
              </w:rPr>
              <w:t>7</w:t>
            </w:r>
            <w:r>
              <w:rPr>
                <w:noProof/>
                <w:webHidden/>
              </w:rPr>
              <w:fldChar w:fldCharType="end"/>
            </w:r>
          </w:hyperlink>
        </w:p>
        <w:p w14:paraId="38D24668" w14:textId="5AA0FF62" w:rsidR="00171BEF" w:rsidRDefault="00171BEF">
          <w:pPr>
            <w:pStyle w:val="TOC1"/>
            <w:tabs>
              <w:tab w:val="right" w:leader="dot" w:pos="9016"/>
            </w:tabs>
            <w:rPr>
              <w:rFonts w:asciiTheme="minorHAnsi" w:eastAsiaTheme="minorEastAsia" w:hAnsiTheme="minorHAnsi" w:cstheme="minorBidi"/>
              <w:noProof/>
              <w:lang w:eastAsia="en-GB"/>
            </w:rPr>
          </w:pPr>
          <w:hyperlink w:anchor="_Toc232362199" w:history="1">
            <w:r w:rsidRPr="008C05E6">
              <w:rPr>
                <w:rStyle w:val="Hyperlink"/>
                <w:rFonts w:asciiTheme="majorHAnsi" w:eastAsiaTheme="majorEastAsia" w:hAnsiTheme="majorHAnsi" w:cstheme="majorBidi"/>
                <w:noProof/>
              </w:rPr>
              <w:t>Blog 4: Planning with WBS &amp; Gantt Chart</w:t>
            </w:r>
            <w:r>
              <w:rPr>
                <w:noProof/>
                <w:webHidden/>
              </w:rPr>
              <w:tab/>
            </w:r>
            <w:r>
              <w:rPr>
                <w:noProof/>
                <w:webHidden/>
              </w:rPr>
              <w:fldChar w:fldCharType="begin"/>
            </w:r>
            <w:r>
              <w:rPr>
                <w:noProof/>
                <w:webHidden/>
              </w:rPr>
              <w:instrText xml:space="preserve"> PAGEREF _Toc232362199 \h </w:instrText>
            </w:r>
            <w:r>
              <w:rPr>
                <w:noProof/>
                <w:webHidden/>
              </w:rPr>
            </w:r>
            <w:r>
              <w:rPr>
                <w:noProof/>
                <w:webHidden/>
              </w:rPr>
              <w:fldChar w:fldCharType="separate"/>
            </w:r>
            <w:r>
              <w:rPr>
                <w:noProof/>
                <w:webHidden/>
              </w:rPr>
              <w:t>8</w:t>
            </w:r>
            <w:r>
              <w:rPr>
                <w:noProof/>
                <w:webHidden/>
              </w:rPr>
              <w:fldChar w:fldCharType="end"/>
            </w:r>
          </w:hyperlink>
        </w:p>
        <w:p w14:paraId="75E3E0FE" w14:textId="53DA11C9" w:rsidR="00171BEF" w:rsidRDefault="00171BEF">
          <w:pPr>
            <w:pStyle w:val="TOC1"/>
            <w:tabs>
              <w:tab w:val="right" w:leader="dot" w:pos="9016"/>
            </w:tabs>
            <w:rPr>
              <w:rFonts w:asciiTheme="minorHAnsi" w:eastAsiaTheme="minorEastAsia" w:hAnsiTheme="minorHAnsi" w:cstheme="minorBidi"/>
              <w:noProof/>
              <w:lang w:eastAsia="en-GB"/>
            </w:rPr>
          </w:pPr>
          <w:hyperlink w:anchor="_Toc232362200" w:history="1">
            <w:r w:rsidRPr="008C05E6">
              <w:rPr>
                <w:rStyle w:val="Hyperlink"/>
                <w:rFonts w:asciiTheme="majorHAnsi" w:eastAsiaTheme="majorEastAsia" w:hAnsiTheme="majorHAnsi" w:cstheme="majorBidi"/>
                <w:noProof/>
              </w:rPr>
              <w:t>Blog 5: Self-Assessment and Development Plan</w:t>
            </w:r>
            <w:r>
              <w:rPr>
                <w:noProof/>
                <w:webHidden/>
              </w:rPr>
              <w:tab/>
            </w:r>
            <w:r>
              <w:rPr>
                <w:noProof/>
                <w:webHidden/>
              </w:rPr>
              <w:fldChar w:fldCharType="begin"/>
            </w:r>
            <w:r>
              <w:rPr>
                <w:noProof/>
                <w:webHidden/>
              </w:rPr>
              <w:instrText xml:space="preserve"> PAGEREF _Toc232362200 \h </w:instrText>
            </w:r>
            <w:r>
              <w:rPr>
                <w:noProof/>
                <w:webHidden/>
              </w:rPr>
            </w:r>
            <w:r>
              <w:rPr>
                <w:noProof/>
                <w:webHidden/>
              </w:rPr>
              <w:fldChar w:fldCharType="separate"/>
            </w:r>
            <w:r>
              <w:rPr>
                <w:noProof/>
                <w:webHidden/>
              </w:rPr>
              <w:t>10</w:t>
            </w:r>
            <w:r>
              <w:rPr>
                <w:noProof/>
                <w:webHidden/>
              </w:rPr>
              <w:fldChar w:fldCharType="end"/>
            </w:r>
          </w:hyperlink>
        </w:p>
        <w:p w14:paraId="423B5F9E" w14:textId="604124DE" w:rsidR="00171BEF" w:rsidRDefault="00171BEF">
          <w:pPr>
            <w:pStyle w:val="TOC1"/>
            <w:tabs>
              <w:tab w:val="right" w:leader="dot" w:pos="9016"/>
            </w:tabs>
            <w:rPr>
              <w:rFonts w:asciiTheme="minorHAnsi" w:eastAsiaTheme="minorEastAsia" w:hAnsiTheme="minorHAnsi" w:cstheme="minorBidi"/>
              <w:noProof/>
              <w:lang w:eastAsia="en-GB"/>
            </w:rPr>
          </w:pPr>
          <w:hyperlink w:anchor="_Toc232362201" w:history="1">
            <w:r w:rsidRPr="008C05E6">
              <w:rPr>
                <w:rStyle w:val="Hyperlink"/>
                <w:rFonts w:asciiTheme="majorHAnsi" w:eastAsiaTheme="majorEastAsia" w:hAnsiTheme="majorHAnsi" w:cstheme="majorBidi"/>
                <w:noProof/>
              </w:rPr>
              <w:t>References</w:t>
            </w:r>
            <w:r>
              <w:rPr>
                <w:noProof/>
                <w:webHidden/>
              </w:rPr>
              <w:tab/>
            </w:r>
            <w:r>
              <w:rPr>
                <w:noProof/>
                <w:webHidden/>
              </w:rPr>
              <w:fldChar w:fldCharType="begin"/>
            </w:r>
            <w:r>
              <w:rPr>
                <w:noProof/>
                <w:webHidden/>
              </w:rPr>
              <w:instrText xml:space="preserve"> PAGEREF _Toc232362201 \h </w:instrText>
            </w:r>
            <w:r>
              <w:rPr>
                <w:noProof/>
                <w:webHidden/>
              </w:rPr>
            </w:r>
            <w:r>
              <w:rPr>
                <w:noProof/>
                <w:webHidden/>
              </w:rPr>
              <w:fldChar w:fldCharType="separate"/>
            </w:r>
            <w:r>
              <w:rPr>
                <w:noProof/>
                <w:webHidden/>
              </w:rPr>
              <w:t>11</w:t>
            </w:r>
            <w:r>
              <w:rPr>
                <w:noProof/>
                <w:webHidden/>
              </w:rPr>
              <w:fldChar w:fldCharType="end"/>
            </w:r>
          </w:hyperlink>
        </w:p>
        <w:p w14:paraId="74A1F014" w14:textId="7AD0073D" w:rsidR="008608C1" w:rsidRDefault="008608C1">
          <w:r>
            <w:rPr>
              <w:b/>
              <w:bCs/>
              <w:noProof/>
            </w:rPr>
            <w:fldChar w:fldCharType="end"/>
          </w:r>
        </w:p>
      </w:sdtContent>
    </w:sdt>
    <w:p w14:paraId="37FD9212" w14:textId="163EC258" w:rsidR="006A168E" w:rsidRDefault="006A168E"/>
    <w:p w14:paraId="57FD7250" w14:textId="77777777" w:rsidR="006A168E" w:rsidRDefault="006A168E"/>
    <w:p w14:paraId="670FEDD5" w14:textId="77777777" w:rsidR="006A168E" w:rsidRDefault="006A168E"/>
    <w:p w14:paraId="2588BD09" w14:textId="77777777" w:rsidR="006A168E" w:rsidRDefault="006A168E"/>
    <w:p w14:paraId="011D35AF" w14:textId="77777777" w:rsidR="008608C1" w:rsidRDefault="008608C1"/>
    <w:p w14:paraId="37E117E2" w14:textId="77777777" w:rsidR="008608C1" w:rsidRDefault="008608C1"/>
    <w:p w14:paraId="1FC4A7D7" w14:textId="77777777" w:rsidR="008608C1" w:rsidRDefault="008608C1"/>
    <w:p w14:paraId="5FC37B65" w14:textId="77777777" w:rsidR="008608C1" w:rsidRDefault="008608C1"/>
    <w:p w14:paraId="6306F1B0" w14:textId="77777777" w:rsidR="008608C1" w:rsidRDefault="008608C1"/>
    <w:p w14:paraId="7E14C5DC" w14:textId="77777777" w:rsidR="008608C1" w:rsidRDefault="008608C1"/>
    <w:p w14:paraId="1E626AC8" w14:textId="77777777" w:rsidR="008608C1" w:rsidRDefault="008608C1"/>
    <w:p w14:paraId="6CA0F1FB" w14:textId="77777777" w:rsidR="008608C1" w:rsidRDefault="008608C1"/>
    <w:p w14:paraId="69A13A86" w14:textId="77777777" w:rsidR="008608C1" w:rsidRDefault="008608C1"/>
    <w:p w14:paraId="179CF6F0" w14:textId="77777777" w:rsidR="008608C1" w:rsidRDefault="008608C1"/>
    <w:p w14:paraId="2D9D1465" w14:textId="77777777" w:rsidR="008608C1" w:rsidRDefault="008608C1"/>
    <w:p w14:paraId="4B432753" w14:textId="77777777" w:rsidR="008608C1" w:rsidRDefault="008608C1"/>
    <w:p w14:paraId="7AFBEC14" w14:textId="77777777" w:rsidR="008608C1" w:rsidRDefault="008608C1"/>
    <w:p w14:paraId="6DF69D30" w14:textId="77777777" w:rsidR="008608C1" w:rsidRDefault="008608C1"/>
    <w:p w14:paraId="79297B54" w14:textId="77777777" w:rsidR="008608C1" w:rsidRDefault="008608C1"/>
    <w:p w14:paraId="1C1BC23A" w14:textId="77777777" w:rsidR="00171BEF" w:rsidRPr="00171BEF" w:rsidRDefault="00171BEF" w:rsidP="00171BEF">
      <w:pPr>
        <w:keepNext/>
        <w:keepLines/>
        <w:spacing w:before="360" w:after="80" w:line="278" w:lineRule="auto"/>
        <w:outlineLvl w:val="0"/>
        <w:rPr>
          <w:rFonts w:asciiTheme="majorHAnsi" w:eastAsiaTheme="majorEastAsia" w:hAnsiTheme="majorHAnsi" w:cstheme="majorBidi"/>
          <w:color w:val="0F4761" w:themeColor="accent1" w:themeShade="BF"/>
          <w:sz w:val="40"/>
          <w:szCs w:val="40"/>
        </w:rPr>
      </w:pPr>
      <w:bookmarkStart w:id="0" w:name="_Toc232362196"/>
      <w:r w:rsidRPr="00171BEF">
        <w:rPr>
          <w:rFonts w:asciiTheme="majorHAnsi" w:eastAsiaTheme="majorEastAsia" w:hAnsiTheme="majorHAnsi" w:cstheme="majorBidi"/>
          <w:color w:val="0F4761" w:themeColor="accent1" w:themeShade="BF"/>
          <w:sz w:val="40"/>
          <w:szCs w:val="40"/>
        </w:rPr>
        <w:lastRenderedPageBreak/>
        <w:t>Blog 1: Introduction to the Project and My Role</w:t>
      </w:r>
      <w:bookmarkEnd w:id="0"/>
    </w:p>
    <w:p w14:paraId="6FF6FA7E"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noProof/>
        </w:rPr>
        <w:drawing>
          <wp:inline distT="0" distB="0" distL="0" distR="0" wp14:anchorId="0A96AF9B" wp14:editId="51DB92EB">
            <wp:extent cx="4472940" cy="2984273"/>
            <wp:effectExtent l="0" t="0" r="3810" b="6985"/>
            <wp:docPr id="20604512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85587" cy="2992711"/>
                    </a:xfrm>
                    <a:prstGeom prst="rect">
                      <a:avLst/>
                    </a:prstGeom>
                    <a:noFill/>
                    <a:ln>
                      <a:noFill/>
                    </a:ln>
                  </pic:spPr>
                </pic:pic>
              </a:graphicData>
            </a:graphic>
          </wp:inline>
        </w:drawing>
      </w:r>
    </w:p>
    <w:p w14:paraId="70F4A24A" w14:textId="77777777" w:rsidR="00171BEF" w:rsidRPr="00171BEF" w:rsidRDefault="00171BEF" w:rsidP="00171BEF">
      <w:pPr>
        <w:spacing w:line="278" w:lineRule="auto"/>
        <w:rPr>
          <w:rFonts w:asciiTheme="minorHAnsi" w:eastAsiaTheme="minorHAnsi" w:hAnsiTheme="minorHAnsi" w:cstheme="minorBidi"/>
        </w:rPr>
      </w:pPr>
    </w:p>
    <w:p w14:paraId="7402EE16" w14:textId="186DFF70"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 xml:space="preserve">Project initiation is the first stage where a concept is turned into a structured project. It helps </w:t>
      </w:r>
      <w:r>
        <w:rPr>
          <w:rFonts w:asciiTheme="minorHAnsi" w:eastAsiaTheme="minorHAnsi" w:hAnsiTheme="minorHAnsi" w:cstheme="minorBidi"/>
        </w:rPr>
        <w:t>clarify the purpose, expected value, early targets, and the people involved</w:t>
      </w:r>
      <w:r w:rsidRPr="00171BEF">
        <w:rPr>
          <w:rFonts w:asciiTheme="minorHAnsi" w:eastAsiaTheme="minorHAnsi" w:hAnsiTheme="minorHAnsi" w:cstheme="minorBidi"/>
        </w:rPr>
        <w:t>. With this project, the plan is to transform second-hand horse trailers into mobile kitchens for street-food vendors. The initiative is tied to a real business opportunity, since small food dealers need economical, versatile, and professional mobile kitchen equipment.</w:t>
      </w:r>
    </w:p>
    <w:p w14:paraId="2F74AFEA"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noProof/>
          <w:highlight w:val="yellow"/>
        </w:rPr>
        <w:drawing>
          <wp:inline distT="0" distB="0" distL="0" distR="0" wp14:anchorId="6FA01164" wp14:editId="007F89AC">
            <wp:extent cx="3528060" cy="2907737"/>
            <wp:effectExtent l="0" t="0" r="0" b="6985"/>
            <wp:docPr id="1728012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36949" cy="2915063"/>
                    </a:xfrm>
                    <a:prstGeom prst="rect">
                      <a:avLst/>
                    </a:prstGeom>
                    <a:noFill/>
                    <a:ln>
                      <a:noFill/>
                    </a:ln>
                  </pic:spPr>
                </pic:pic>
              </a:graphicData>
            </a:graphic>
          </wp:inline>
        </w:drawing>
      </w:r>
    </w:p>
    <w:p w14:paraId="2A8D6978" w14:textId="3DCCDCEC"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 xml:space="preserve">The group itself can be viewed as the project sponsor, given that </w:t>
      </w:r>
      <w:r>
        <w:rPr>
          <w:rFonts w:asciiTheme="minorHAnsi" w:eastAsiaTheme="minorHAnsi" w:hAnsiTheme="minorHAnsi" w:cstheme="minorBidi"/>
        </w:rPr>
        <w:t>our own planning, research, and available resources are creating the initiative</w:t>
      </w:r>
      <w:r w:rsidRPr="00171BEF">
        <w:rPr>
          <w:rFonts w:asciiTheme="minorHAnsi" w:eastAsiaTheme="minorHAnsi" w:hAnsiTheme="minorHAnsi" w:cstheme="minorBidi"/>
        </w:rPr>
        <w:t xml:space="preserve">. The major objective is to design and build innovative, sustainable mobile kitchens to enable street-food sellers to </w:t>
      </w:r>
      <w:r w:rsidRPr="00171BEF">
        <w:rPr>
          <w:rFonts w:asciiTheme="minorHAnsi" w:eastAsiaTheme="minorHAnsi" w:hAnsiTheme="minorHAnsi" w:cstheme="minorBidi"/>
        </w:rPr>
        <w:lastRenderedPageBreak/>
        <w:t>work more efficiently. This relates to the notion that project management is about delivering stakeholder value, not only doing work (Project Management Institute, 2021).</w:t>
      </w:r>
    </w:p>
    <w:p w14:paraId="0E13E2AF" w14:textId="77777777" w:rsidR="00171BEF" w:rsidRPr="00171BEF" w:rsidRDefault="00171BEF" w:rsidP="00171BEF">
      <w:pPr>
        <w:spacing w:line="278" w:lineRule="auto"/>
        <w:rPr>
          <w:rFonts w:asciiTheme="minorHAnsi" w:eastAsiaTheme="minorHAnsi" w:hAnsiTheme="minorHAnsi" w:cstheme="minorBidi"/>
        </w:rPr>
      </w:pPr>
    </w:p>
    <w:p w14:paraId="2BEC0EFE" w14:textId="0D879076"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 xml:space="preserve">My role is related to idea development, promotion, and practical problem solutions. In my Belbin reflection, I relate to the Plant position as I like generating ideas and solving problems. As Aranzabal, Epelde, and Artetxe (2022) describe, “Belbin roles may be </w:t>
      </w:r>
      <w:r>
        <w:rPr>
          <w:rFonts w:asciiTheme="minorHAnsi" w:eastAsiaTheme="minorHAnsi" w:hAnsiTheme="minorHAnsi" w:cstheme="minorBidi"/>
        </w:rPr>
        <w:t>useful in project-based learning to understand each team member’s contribution</w:t>
      </w:r>
      <w:r w:rsidRPr="00171BEF">
        <w:rPr>
          <w:rFonts w:asciiTheme="minorHAnsi" w:eastAsiaTheme="minorHAnsi" w:hAnsiTheme="minorHAnsi" w:cstheme="minorBidi"/>
        </w:rPr>
        <w:t>.</w:t>
      </w:r>
    </w:p>
    <w:p w14:paraId="1A0801B0" w14:textId="77777777" w:rsidR="00171BEF" w:rsidRPr="00171BEF" w:rsidRDefault="00171BEF" w:rsidP="00171BEF">
      <w:pPr>
        <w:spacing w:line="278" w:lineRule="auto"/>
        <w:rPr>
          <w:rFonts w:asciiTheme="minorHAnsi" w:eastAsiaTheme="minorHAnsi" w:hAnsiTheme="minorHAnsi" w:cstheme="minorBidi"/>
        </w:rPr>
      </w:pPr>
    </w:p>
    <w:p w14:paraId="4035877E"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The important thing is that the idea is good, but it must be evaluated on cost, safety, and customer desire.</w:t>
      </w:r>
    </w:p>
    <w:p w14:paraId="609BBC58"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 xml:space="preserve"> A solid project is based on a clear idea, but it also needs to be realistic.</w:t>
      </w:r>
    </w:p>
    <w:p w14:paraId="5195786D" w14:textId="77777777" w:rsidR="00171BEF" w:rsidRDefault="00171BEF" w:rsidP="00171BEF">
      <w:pPr>
        <w:spacing w:line="278" w:lineRule="auto"/>
        <w:rPr>
          <w:rFonts w:asciiTheme="minorHAnsi" w:eastAsiaTheme="minorHAnsi" w:hAnsiTheme="minorHAnsi" w:cstheme="minorBidi"/>
        </w:rPr>
      </w:pPr>
    </w:p>
    <w:p w14:paraId="7BF8985D" w14:textId="77777777" w:rsidR="00171BEF" w:rsidRDefault="00171BEF" w:rsidP="00171BEF">
      <w:pPr>
        <w:spacing w:line="278" w:lineRule="auto"/>
        <w:rPr>
          <w:rFonts w:asciiTheme="minorHAnsi" w:eastAsiaTheme="minorHAnsi" w:hAnsiTheme="minorHAnsi" w:cstheme="minorBidi"/>
        </w:rPr>
      </w:pPr>
    </w:p>
    <w:p w14:paraId="3AD9DB47" w14:textId="77777777" w:rsidR="00171BEF" w:rsidRDefault="00171BEF" w:rsidP="00171BEF">
      <w:pPr>
        <w:spacing w:line="278" w:lineRule="auto"/>
        <w:rPr>
          <w:rFonts w:asciiTheme="minorHAnsi" w:eastAsiaTheme="minorHAnsi" w:hAnsiTheme="minorHAnsi" w:cstheme="minorBidi"/>
        </w:rPr>
      </w:pPr>
    </w:p>
    <w:p w14:paraId="5E56A746" w14:textId="77777777" w:rsidR="00171BEF" w:rsidRDefault="00171BEF" w:rsidP="00171BEF">
      <w:pPr>
        <w:spacing w:line="278" w:lineRule="auto"/>
        <w:rPr>
          <w:rFonts w:asciiTheme="minorHAnsi" w:eastAsiaTheme="minorHAnsi" w:hAnsiTheme="minorHAnsi" w:cstheme="minorBidi"/>
        </w:rPr>
      </w:pPr>
    </w:p>
    <w:p w14:paraId="110E9D5E" w14:textId="77777777" w:rsidR="00171BEF" w:rsidRDefault="00171BEF" w:rsidP="00171BEF">
      <w:pPr>
        <w:spacing w:line="278" w:lineRule="auto"/>
        <w:rPr>
          <w:rFonts w:asciiTheme="minorHAnsi" w:eastAsiaTheme="minorHAnsi" w:hAnsiTheme="minorHAnsi" w:cstheme="minorBidi"/>
        </w:rPr>
      </w:pPr>
    </w:p>
    <w:p w14:paraId="3EC4B98C" w14:textId="77777777" w:rsidR="00171BEF" w:rsidRDefault="00171BEF" w:rsidP="00171BEF">
      <w:pPr>
        <w:spacing w:line="278" w:lineRule="auto"/>
        <w:rPr>
          <w:rFonts w:asciiTheme="minorHAnsi" w:eastAsiaTheme="minorHAnsi" w:hAnsiTheme="minorHAnsi" w:cstheme="minorBidi"/>
        </w:rPr>
      </w:pPr>
    </w:p>
    <w:p w14:paraId="088F22B8" w14:textId="77777777" w:rsidR="00171BEF" w:rsidRDefault="00171BEF" w:rsidP="00171BEF">
      <w:pPr>
        <w:spacing w:line="278" w:lineRule="auto"/>
        <w:rPr>
          <w:rFonts w:asciiTheme="minorHAnsi" w:eastAsiaTheme="minorHAnsi" w:hAnsiTheme="minorHAnsi" w:cstheme="minorBidi"/>
        </w:rPr>
      </w:pPr>
    </w:p>
    <w:p w14:paraId="36AE2F0C" w14:textId="77777777" w:rsidR="00171BEF" w:rsidRDefault="00171BEF" w:rsidP="00171BEF">
      <w:pPr>
        <w:spacing w:line="278" w:lineRule="auto"/>
        <w:rPr>
          <w:rFonts w:asciiTheme="minorHAnsi" w:eastAsiaTheme="minorHAnsi" w:hAnsiTheme="minorHAnsi" w:cstheme="minorBidi"/>
        </w:rPr>
      </w:pPr>
    </w:p>
    <w:p w14:paraId="32A94069" w14:textId="77777777" w:rsidR="00171BEF" w:rsidRDefault="00171BEF" w:rsidP="00171BEF">
      <w:pPr>
        <w:spacing w:line="278" w:lineRule="auto"/>
        <w:rPr>
          <w:rFonts w:asciiTheme="minorHAnsi" w:eastAsiaTheme="minorHAnsi" w:hAnsiTheme="minorHAnsi" w:cstheme="minorBidi"/>
        </w:rPr>
      </w:pPr>
    </w:p>
    <w:p w14:paraId="2B915058" w14:textId="77777777" w:rsidR="00171BEF" w:rsidRDefault="00171BEF" w:rsidP="00171BEF">
      <w:pPr>
        <w:spacing w:line="278" w:lineRule="auto"/>
        <w:rPr>
          <w:rFonts w:asciiTheme="minorHAnsi" w:eastAsiaTheme="minorHAnsi" w:hAnsiTheme="minorHAnsi" w:cstheme="minorBidi"/>
        </w:rPr>
      </w:pPr>
    </w:p>
    <w:p w14:paraId="7C53008F" w14:textId="77777777" w:rsidR="00171BEF" w:rsidRDefault="00171BEF" w:rsidP="00171BEF">
      <w:pPr>
        <w:spacing w:line="278" w:lineRule="auto"/>
        <w:rPr>
          <w:rFonts w:asciiTheme="minorHAnsi" w:eastAsiaTheme="minorHAnsi" w:hAnsiTheme="minorHAnsi" w:cstheme="minorBidi"/>
        </w:rPr>
      </w:pPr>
    </w:p>
    <w:p w14:paraId="78165FD0" w14:textId="77777777" w:rsidR="00171BEF" w:rsidRDefault="00171BEF" w:rsidP="00171BEF">
      <w:pPr>
        <w:spacing w:line="278" w:lineRule="auto"/>
        <w:rPr>
          <w:rFonts w:asciiTheme="minorHAnsi" w:eastAsiaTheme="minorHAnsi" w:hAnsiTheme="minorHAnsi" w:cstheme="minorBidi"/>
        </w:rPr>
      </w:pPr>
    </w:p>
    <w:p w14:paraId="344629D1" w14:textId="77777777" w:rsidR="00171BEF" w:rsidRDefault="00171BEF" w:rsidP="00171BEF">
      <w:pPr>
        <w:spacing w:line="278" w:lineRule="auto"/>
        <w:rPr>
          <w:rFonts w:asciiTheme="minorHAnsi" w:eastAsiaTheme="minorHAnsi" w:hAnsiTheme="minorHAnsi" w:cstheme="minorBidi"/>
        </w:rPr>
      </w:pPr>
    </w:p>
    <w:p w14:paraId="73FDBCC7" w14:textId="77777777" w:rsidR="00171BEF" w:rsidRDefault="00171BEF" w:rsidP="00171BEF">
      <w:pPr>
        <w:spacing w:line="278" w:lineRule="auto"/>
        <w:rPr>
          <w:rFonts w:asciiTheme="minorHAnsi" w:eastAsiaTheme="minorHAnsi" w:hAnsiTheme="minorHAnsi" w:cstheme="minorBidi"/>
        </w:rPr>
      </w:pPr>
    </w:p>
    <w:p w14:paraId="7D0D14D5" w14:textId="77777777" w:rsidR="00171BEF" w:rsidRDefault="00171BEF" w:rsidP="00171BEF">
      <w:pPr>
        <w:spacing w:line="278" w:lineRule="auto"/>
        <w:rPr>
          <w:rFonts w:asciiTheme="minorHAnsi" w:eastAsiaTheme="minorHAnsi" w:hAnsiTheme="minorHAnsi" w:cstheme="minorBidi"/>
        </w:rPr>
      </w:pPr>
    </w:p>
    <w:p w14:paraId="1FB705E1" w14:textId="77777777" w:rsidR="00171BEF" w:rsidRPr="00171BEF" w:rsidRDefault="00171BEF" w:rsidP="00171BEF">
      <w:pPr>
        <w:spacing w:line="278" w:lineRule="auto"/>
        <w:rPr>
          <w:rFonts w:asciiTheme="minorHAnsi" w:eastAsiaTheme="minorHAnsi" w:hAnsiTheme="minorHAnsi" w:cstheme="minorBidi"/>
        </w:rPr>
      </w:pPr>
    </w:p>
    <w:p w14:paraId="6E39BC1F" w14:textId="77777777" w:rsidR="00171BEF" w:rsidRPr="00171BEF" w:rsidRDefault="00171BEF" w:rsidP="00171BEF">
      <w:pPr>
        <w:keepNext/>
        <w:keepLines/>
        <w:spacing w:before="360" w:after="80" w:line="278" w:lineRule="auto"/>
        <w:outlineLvl w:val="0"/>
        <w:rPr>
          <w:rFonts w:asciiTheme="majorHAnsi" w:eastAsiaTheme="majorEastAsia" w:hAnsiTheme="majorHAnsi" w:cstheme="majorBidi"/>
          <w:color w:val="0F4761" w:themeColor="accent1" w:themeShade="BF"/>
          <w:sz w:val="40"/>
          <w:szCs w:val="40"/>
        </w:rPr>
      </w:pPr>
      <w:bookmarkStart w:id="1" w:name="_Toc232362197"/>
      <w:r w:rsidRPr="00171BEF">
        <w:rPr>
          <w:rFonts w:asciiTheme="majorHAnsi" w:eastAsiaTheme="majorEastAsia" w:hAnsiTheme="majorHAnsi" w:cstheme="majorBidi"/>
          <w:color w:val="0F4761" w:themeColor="accent1" w:themeShade="BF"/>
          <w:sz w:val="40"/>
          <w:szCs w:val="40"/>
        </w:rPr>
        <w:lastRenderedPageBreak/>
        <w:t>Blog 2: Goals, Deliverables, Scope, and the Iron Triangle</w:t>
      </w:r>
      <w:bookmarkEnd w:id="1"/>
    </w:p>
    <w:p w14:paraId="37F2D8E3"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This initiative will take used horse trailers and transform them into mobile kitchens that can be used by street-food sellers. The group designed the project by setting out the aim, objectives, deliverables, and scope. It helped to turn the idea into a more structured project from a wide business concept.</w:t>
      </w:r>
    </w:p>
    <w:p w14:paraId="7A775E65"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noProof/>
        </w:rPr>
        <w:drawing>
          <wp:inline distT="0" distB="0" distL="0" distR="0" wp14:anchorId="1BE298AC" wp14:editId="5F07C909">
            <wp:extent cx="3300730" cy="2474633"/>
            <wp:effectExtent l="0" t="0" r="0" b="1905"/>
            <wp:docPr id="7387425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08398" cy="2480382"/>
                    </a:xfrm>
                    <a:prstGeom prst="rect">
                      <a:avLst/>
                    </a:prstGeom>
                    <a:noFill/>
                    <a:ln>
                      <a:noFill/>
                    </a:ln>
                  </pic:spPr>
                </pic:pic>
              </a:graphicData>
            </a:graphic>
          </wp:inline>
        </w:drawing>
      </w:r>
    </w:p>
    <w:p w14:paraId="506D320A" w14:textId="77777777" w:rsidR="00171BEF" w:rsidRPr="00171BEF" w:rsidRDefault="00171BEF" w:rsidP="00171BEF">
      <w:pPr>
        <w:spacing w:line="278" w:lineRule="auto"/>
        <w:rPr>
          <w:rFonts w:asciiTheme="minorHAnsi" w:eastAsiaTheme="minorHAnsi" w:hAnsiTheme="minorHAnsi" w:cstheme="minorBidi"/>
        </w:rPr>
      </w:pPr>
    </w:p>
    <w:p w14:paraId="08259276" w14:textId="77777777" w:rsidR="00171BEF" w:rsidRPr="00171BEF" w:rsidRDefault="00171BEF" w:rsidP="00171BEF">
      <w:pPr>
        <w:spacing w:line="278" w:lineRule="auto"/>
        <w:rPr>
          <w:rFonts w:asciiTheme="minorHAnsi" w:eastAsiaTheme="minorHAnsi" w:hAnsiTheme="minorHAnsi" w:cstheme="minorBidi"/>
        </w:rPr>
      </w:pPr>
    </w:p>
    <w:p w14:paraId="247070C4" w14:textId="04A28256"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The major goal is the creation of sustainable mobile kitchens to serve small food businesses. The aims are to discover acceptable second-hand trailers, to find suppliers, to convert the trailers into modern mobile kitchens</w:t>
      </w:r>
      <w:r>
        <w:rPr>
          <w:rFonts w:asciiTheme="minorHAnsi" w:eastAsiaTheme="minorHAnsi" w:hAnsiTheme="minorHAnsi" w:cstheme="minorBidi"/>
        </w:rPr>
        <w:t>,</w:t>
      </w:r>
      <w:r w:rsidRPr="00171BEF">
        <w:rPr>
          <w:rFonts w:asciiTheme="minorHAnsi" w:eastAsiaTheme="minorHAnsi" w:hAnsiTheme="minorHAnsi" w:cstheme="minorBidi"/>
        </w:rPr>
        <w:t xml:space="preserve"> and to develop a website or marketing material to attract customers.</w:t>
      </w:r>
    </w:p>
    <w:p w14:paraId="08A2D604" w14:textId="77777777" w:rsidR="00171BEF" w:rsidRPr="00171BEF" w:rsidRDefault="00171BEF" w:rsidP="00171BEF">
      <w:pPr>
        <w:spacing w:line="278" w:lineRule="auto"/>
        <w:rPr>
          <w:rFonts w:asciiTheme="minorHAnsi" w:eastAsiaTheme="minorHAnsi" w:hAnsiTheme="minorHAnsi" w:cstheme="minorBidi"/>
        </w:rPr>
      </w:pPr>
    </w:p>
    <w:p w14:paraId="69F8FD84" w14:textId="549A43A0"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 xml:space="preserve">Key deliverables are one fully converted mobile kitchen trailer, a repeatable conversion process, a 3D CAD model or design plan, a cost breakdown for basic and premium packages, and a website or brochure. The scope of the project comprises </w:t>
      </w:r>
      <w:r>
        <w:rPr>
          <w:rFonts w:asciiTheme="minorHAnsi" w:eastAsiaTheme="minorHAnsi" w:hAnsiTheme="minorHAnsi" w:cstheme="minorBidi"/>
        </w:rPr>
        <w:t>trailer</w:t>
      </w:r>
      <w:r w:rsidRPr="00171BEF">
        <w:rPr>
          <w:rFonts w:asciiTheme="minorHAnsi" w:eastAsiaTheme="minorHAnsi" w:hAnsiTheme="minorHAnsi" w:cstheme="minorBidi"/>
        </w:rPr>
        <w:t xml:space="preserve"> purchasing, restoration, insulation, flooring, cladding, kitchen equipment, plumbing, electrical planning, branding</w:t>
      </w:r>
      <w:r>
        <w:rPr>
          <w:rFonts w:asciiTheme="minorHAnsi" w:eastAsiaTheme="minorHAnsi" w:hAnsiTheme="minorHAnsi" w:cstheme="minorBidi"/>
        </w:rPr>
        <w:t>,</w:t>
      </w:r>
      <w:r w:rsidRPr="00171BEF">
        <w:rPr>
          <w:rFonts w:asciiTheme="minorHAnsi" w:eastAsiaTheme="minorHAnsi" w:hAnsiTheme="minorHAnsi" w:cstheme="minorBidi"/>
        </w:rPr>
        <w:t xml:space="preserve"> and testing. Out of scope work includes towing of automobiles, event management, food storage</w:t>
      </w:r>
      <w:r>
        <w:rPr>
          <w:rFonts w:asciiTheme="minorHAnsi" w:eastAsiaTheme="minorHAnsi" w:hAnsiTheme="minorHAnsi" w:cstheme="minorBidi"/>
        </w:rPr>
        <w:t>,</w:t>
      </w:r>
      <w:r w:rsidRPr="00171BEF">
        <w:rPr>
          <w:rFonts w:asciiTheme="minorHAnsi" w:eastAsiaTheme="minorHAnsi" w:hAnsiTheme="minorHAnsi" w:cstheme="minorBidi"/>
        </w:rPr>
        <w:t xml:space="preserve"> and acquiring trading licences for consumers.</w:t>
      </w:r>
    </w:p>
    <w:p w14:paraId="10229549"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noProof/>
        </w:rPr>
        <w:lastRenderedPageBreak/>
        <w:drawing>
          <wp:inline distT="0" distB="0" distL="0" distR="0" wp14:anchorId="48B85435" wp14:editId="62834B58">
            <wp:extent cx="5731510" cy="2672080"/>
            <wp:effectExtent l="0" t="0" r="2540" b="0"/>
            <wp:docPr id="542656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656409" name=""/>
                    <pic:cNvPicPr/>
                  </pic:nvPicPr>
                  <pic:blipFill>
                    <a:blip r:embed="rId9"/>
                    <a:stretch>
                      <a:fillRect/>
                    </a:stretch>
                  </pic:blipFill>
                  <pic:spPr>
                    <a:xfrm>
                      <a:off x="0" y="0"/>
                      <a:ext cx="5731510" cy="2672080"/>
                    </a:xfrm>
                    <a:prstGeom prst="rect">
                      <a:avLst/>
                    </a:prstGeom>
                  </pic:spPr>
                </pic:pic>
              </a:graphicData>
            </a:graphic>
          </wp:inline>
        </w:drawing>
      </w:r>
    </w:p>
    <w:p w14:paraId="19C5CD51"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Realism was tested using the Iron Triangle, comparing time, cost, and quality. According to Atkinson (1999), project success should not be measured just by cost, time, and quality, because customer satisfaction and long-term value are equally important.</w:t>
      </w:r>
    </w:p>
    <w:p w14:paraId="54624DF4" w14:textId="77777777" w:rsidR="00171BEF" w:rsidRPr="00171BEF" w:rsidRDefault="00171BEF" w:rsidP="00171BEF">
      <w:pPr>
        <w:spacing w:line="278" w:lineRule="auto"/>
        <w:rPr>
          <w:rFonts w:asciiTheme="minorHAnsi" w:eastAsiaTheme="minorHAnsi" w:hAnsiTheme="minorHAnsi" w:cstheme="minorBidi"/>
        </w:rPr>
      </w:pPr>
    </w:p>
    <w:p w14:paraId="5A5565F3"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Deliverables tell us what to generate, scope, and the Iron Triangle test if it can be done.</w:t>
      </w:r>
    </w:p>
    <w:p w14:paraId="19351317" w14:textId="77777777" w:rsidR="00171BEF" w:rsidRDefault="00171BEF" w:rsidP="00171BEF">
      <w:pPr>
        <w:spacing w:line="278" w:lineRule="auto"/>
        <w:rPr>
          <w:rFonts w:asciiTheme="minorHAnsi" w:eastAsiaTheme="minorHAnsi" w:hAnsiTheme="minorHAnsi" w:cstheme="minorBidi"/>
        </w:rPr>
      </w:pPr>
    </w:p>
    <w:p w14:paraId="3B0B6F29" w14:textId="77777777" w:rsidR="00171BEF" w:rsidRDefault="00171BEF" w:rsidP="00171BEF">
      <w:pPr>
        <w:spacing w:line="278" w:lineRule="auto"/>
        <w:rPr>
          <w:rFonts w:asciiTheme="minorHAnsi" w:eastAsiaTheme="minorHAnsi" w:hAnsiTheme="minorHAnsi" w:cstheme="minorBidi"/>
        </w:rPr>
      </w:pPr>
    </w:p>
    <w:p w14:paraId="5FCA7550" w14:textId="77777777" w:rsidR="00171BEF" w:rsidRDefault="00171BEF" w:rsidP="00171BEF">
      <w:pPr>
        <w:spacing w:line="278" w:lineRule="auto"/>
        <w:rPr>
          <w:rFonts w:asciiTheme="minorHAnsi" w:eastAsiaTheme="minorHAnsi" w:hAnsiTheme="minorHAnsi" w:cstheme="minorBidi"/>
        </w:rPr>
      </w:pPr>
    </w:p>
    <w:p w14:paraId="1FA8A40E" w14:textId="77777777" w:rsidR="00171BEF" w:rsidRDefault="00171BEF" w:rsidP="00171BEF">
      <w:pPr>
        <w:spacing w:line="278" w:lineRule="auto"/>
        <w:rPr>
          <w:rFonts w:asciiTheme="minorHAnsi" w:eastAsiaTheme="minorHAnsi" w:hAnsiTheme="minorHAnsi" w:cstheme="minorBidi"/>
        </w:rPr>
      </w:pPr>
    </w:p>
    <w:p w14:paraId="5A24C789" w14:textId="77777777" w:rsidR="00171BEF" w:rsidRDefault="00171BEF" w:rsidP="00171BEF">
      <w:pPr>
        <w:spacing w:line="278" w:lineRule="auto"/>
        <w:rPr>
          <w:rFonts w:asciiTheme="minorHAnsi" w:eastAsiaTheme="minorHAnsi" w:hAnsiTheme="minorHAnsi" w:cstheme="minorBidi"/>
        </w:rPr>
      </w:pPr>
    </w:p>
    <w:p w14:paraId="530DDBFB" w14:textId="77777777" w:rsidR="00171BEF" w:rsidRDefault="00171BEF" w:rsidP="00171BEF">
      <w:pPr>
        <w:spacing w:line="278" w:lineRule="auto"/>
        <w:rPr>
          <w:rFonts w:asciiTheme="minorHAnsi" w:eastAsiaTheme="minorHAnsi" w:hAnsiTheme="minorHAnsi" w:cstheme="minorBidi"/>
        </w:rPr>
      </w:pPr>
    </w:p>
    <w:p w14:paraId="4E15F770" w14:textId="77777777" w:rsidR="00171BEF" w:rsidRDefault="00171BEF" w:rsidP="00171BEF">
      <w:pPr>
        <w:spacing w:line="278" w:lineRule="auto"/>
        <w:rPr>
          <w:rFonts w:asciiTheme="minorHAnsi" w:eastAsiaTheme="minorHAnsi" w:hAnsiTheme="minorHAnsi" w:cstheme="minorBidi"/>
        </w:rPr>
      </w:pPr>
    </w:p>
    <w:p w14:paraId="2DFA6E24" w14:textId="77777777" w:rsidR="00171BEF" w:rsidRDefault="00171BEF" w:rsidP="00171BEF">
      <w:pPr>
        <w:spacing w:line="278" w:lineRule="auto"/>
        <w:rPr>
          <w:rFonts w:asciiTheme="minorHAnsi" w:eastAsiaTheme="minorHAnsi" w:hAnsiTheme="minorHAnsi" w:cstheme="minorBidi"/>
        </w:rPr>
      </w:pPr>
    </w:p>
    <w:p w14:paraId="35876549" w14:textId="77777777" w:rsidR="00171BEF" w:rsidRDefault="00171BEF" w:rsidP="00171BEF">
      <w:pPr>
        <w:spacing w:line="278" w:lineRule="auto"/>
        <w:rPr>
          <w:rFonts w:asciiTheme="minorHAnsi" w:eastAsiaTheme="minorHAnsi" w:hAnsiTheme="minorHAnsi" w:cstheme="minorBidi"/>
        </w:rPr>
      </w:pPr>
    </w:p>
    <w:p w14:paraId="4FFF6819" w14:textId="77777777" w:rsidR="00171BEF" w:rsidRDefault="00171BEF" w:rsidP="00171BEF">
      <w:pPr>
        <w:spacing w:line="278" w:lineRule="auto"/>
        <w:rPr>
          <w:rFonts w:asciiTheme="minorHAnsi" w:eastAsiaTheme="minorHAnsi" w:hAnsiTheme="minorHAnsi" w:cstheme="minorBidi"/>
        </w:rPr>
      </w:pPr>
    </w:p>
    <w:p w14:paraId="5D93D55B" w14:textId="77777777" w:rsidR="00171BEF" w:rsidRDefault="00171BEF" w:rsidP="00171BEF">
      <w:pPr>
        <w:spacing w:line="278" w:lineRule="auto"/>
        <w:rPr>
          <w:rFonts w:asciiTheme="minorHAnsi" w:eastAsiaTheme="minorHAnsi" w:hAnsiTheme="minorHAnsi" w:cstheme="minorBidi"/>
        </w:rPr>
      </w:pPr>
    </w:p>
    <w:p w14:paraId="6A2216E1" w14:textId="77777777" w:rsidR="00171BEF" w:rsidRPr="00171BEF" w:rsidRDefault="00171BEF" w:rsidP="00171BEF">
      <w:pPr>
        <w:spacing w:line="278" w:lineRule="auto"/>
        <w:rPr>
          <w:rFonts w:asciiTheme="minorHAnsi" w:eastAsiaTheme="minorHAnsi" w:hAnsiTheme="minorHAnsi" w:cstheme="minorBidi"/>
        </w:rPr>
      </w:pPr>
    </w:p>
    <w:p w14:paraId="242A1DD8" w14:textId="1E599739" w:rsidR="00171BEF" w:rsidRPr="00171BEF" w:rsidRDefault="00171BEF" w:rsidP="00171BEF">
      <w:pPr>
        <w:keepNext/>
        <w:keepLines/>
        <w:spacing w:before="360" w:after="80" w:line="278" w:lineRule="auto"/>
        <w:outlineLvl w:val="0"/>
        <w:rPr>
          <w:rFonts w:asciiTheme="majorHAnsi" w:eastAsiaTheme="majorEastAsia" w:hAnsiTheme="majorHAnsi" w:cstheme="majorBidi"/>
          <w:color w:val="0F4761" w:themeColor="accent1" w:themeShade="BF"/>
          <w:sz w:val="40"/>
          <w:szCs w:val="40"/>
        </w:rPr>
      </w:pPr>
      <w:bookmarkStart w:id="2" w:name="_Toc232362198"/>
      <w:r w:rsidRPr="00171BEF">
        <w:rPr>
          <w:rFonts w:asciiTheme="majorHAnsi" w:eastAsiaTheme="majorEastAsia" w:hAnsiTheme="majorHAnsi" w:cstheme="majorBidi"/>
          <w:color w:val="0F4761" w:themeColor="accent1" w:themeShade="BF"/>
          <w:sz w:val="40"/>
          <w:szCs w:val="40"/>
        </w:rPr>
        <w:lastRenderedPageBreak/>
        <w:t>Blog 3 – Stakeholder Analysis &amp; Communication</w:t>
      </w:r>
      <w:bookmarkEnd w:id="2"/>
    </w:p>
    <w:p w14:paraId="7EC79BB1"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Stakeholder analysis is vital since projects are dependent on people and organisations, not just tasks. Freeman (1984) describes stakeholders as groups or individuals who can influence or be influenced by organisational activities. The key stakeholders for the horse-trailer project include the project team, clients, suppliers, investors or banks, trailer sellers, local council or licensing authorities, insurance firms, future workforce, transport companies, and the local community.</w:t>
      </w:r>
    </w:p>
    <w:p w14:paraId="4AACC64B" w14:textId="77777777" w:rsidR="00171BEF" w:rsidRPr="00171BEF" w:rsidRDefault="00171BEF" w:rsidP="00171BEF">
      <w:pPr>
        <w:spacing w:line="278" w:lineRule="auto"/>
        <w:rPr>
          <w:rFonts w:asciiTheme="minorHAnsi" w:eastAsiaTheme="minorHAnsi" w:hAnsiTheme="minorHAnsi" w:cstheme="minorBidi"/>
        </w:rPr>
      </w:pPr>
    </w:p>
    <w:p w14:paraId="614001C9"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Distinct stakeholders have distinct interests and power. Customers are interested in Price, Quality and whether the trailer is appropriate for their food business. Cost of materials, availability of equipment, and delivery timeframes are affected by suppliers. The starting quality is affected by caravan sellers since a substandard caravan could increase the repair costs. Safety, legal issues, and protection are crucial; thus, local authorities and insurance firms have a big influence.</w:t>
      </w:r>
    </w:p>
    <w:p w14:paraId="6F91745A" w14:textId="77777777" w:rsidR="00171BEF" w:rsidRPr="00171BEF" w:rsidRDefault="00171BEF" w:rsidP="00171BEF">
      <w:pPr>
        <w:spacing w:line="278" w:lineRule="auto"/>
        <w:rPr>
          <w:rFonts w:asciiTheme="minorHAnsi" w:eastAsiaTheme="minorHAnsi" w:hAnsiTheme="minorHAnsi" w:cstheme="minorBidi"/>
        </w:rPr>
      </w:pPr>
    </w:p>
    <w:p w14:paraId="3A2995F5"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The most significant stakeholders are the local government, suppliers, customers, investors, and project team. Communication must be customised for each stakeholder. The team can utilise WhatsApp and meetings. Suppliers can use phone and email. Customers can be reached through social media and the website. Councils should be engaged through formal emails and paperwork.</w:t>
      </w:r>
    </w:p>
    <w:p w14:paraId="686ABC2E" w14:textId="77777777" w:rsidR="00171BEF" w:rsidRPr="00171BEF" w:rsidRDefault="00171BEF" w:rsidP="00171BEF">
      <w:pPr>
        <w:spacing w:line="278" w:lineRule="auto"/>
        <w:rPr>
          <w:rFonts w:asciiTheme="minorHAnsi" w:eastAsiaTheme="minorHAnsi" w:hAnsiTheme="minorHAnsi" w:cstheme="minorBidi"/>
        </w:rPr>
      </w:pPr>
    </w:p>
    <w:p w14:paraId="61C22B4B"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One difficulty is that communication might get too informal. Important decisions to be noted clearly.</w:t>
      </w:r>
    </w:p>
    <w:p w14:paraId="7103BC60"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Stakeholder management is about managing expectations, support, and project risk.</w:t>
      </w:r>
    </w:p>
    <w:p w14:paraId="375EB0CD" w14:textId="77777777" w:rsidR="00171BEF" w:rsidRDefault="00171BEF" w:rsidP="00171BEF">
      <w:pPr>
        <w:spacing w:line="278" w:lineRule="auto"/>
        <w:rPr>
          <w:rFonts w:asciiTheme="minorHAnsi" w:eastAsiaTheme="minorHAnsi" w:hAnsiTheme="minorHAnsi" w:cstheme="minorBidi"/>
        </w:rPr>
      </w:pPr>
    </w:p>
    <w:p w14:paraId="527FF9CB" w14:textId="77777777" w:rsidR="00171BEF" w:rsidRDefault="00171BEF" w:rsidP="00171BEF">
      <w:pPr>
        <w:spacing w:line="278" w:lineRule="auto"/>
        <w:rPr>
          <w:rFonts w:asciiTheme="minorHAnsi" w:eastAsiaTheme="minorHAnsi" w:hAnsiTheme="minorHAnsi" w:cstheme="minorBidi"/>
        </w:rPr>
      </w:pPr>
    </w:p>
    <w:p w14:paraId="6E0CE24D" w14:textId="77777777" w:rsidR="00171BEF" w:rsidRDefault="00171BEF" w:rsidP="00171BEF">
      <w:pPr>
        <w:spacing w:line="278" w:lineRule="auto"/>
        <w:rPr>
          <w:rFonts w:asciiTheme="minorHAnsi" w:eastAsiaTheme="minorHAnsi" w:hAnsiTheme="minorHAnsi" w:cstheme="minorBidi"/>
        </w:rPr>
      </w:pPr>
    </w:p>
    <w:p w14:paraId="1D240A1E" w14:textId="77777777" w:rsidR="00171BEF" w:rsidRDefault="00171BEF" w:rsidP="00171BEF">
      <w:pPr>
        <w:spacing w:line="278" w:lineRule="auto"/>
        <w:rPr>
          <w:rFonts w:asciiTheme="minorHAnsi" w:eastAsiaTheme="minorHAnsi" w:hAnsiTheme="minorHAnsi" w:cstheme="minorBidi"/>
        </w:rPr>
      </w:pPr>
    </w:p>
    <w:p w14:paraId="74C9C6A0" w14:textId="77777777" w:rsidR="00171BEF" w:rsidRPr="00171BEF" w:rsidRDefault="00171BEF" w:rsidP="00171BEF">
      <w:pPr>
        <w:spacing w:line="278" w:lineRule="auto"/>
        <w:jc w:val="both"/>
        <w:rPr>
          <w:rFonts w:asciiTheme="minorHAnsi" w:eastAsiaTheme="minorHAnsi" w:hAnsiTheme="minorHAnsi" w:cstheme="minorBidi"/>
        </w:rPr>
      </w:pPr>
    </w:p>
    <w:p w14:paraId="46B1811D" w14:textId="77777777" w:rsidR="00171BEF" w:rsidRPr="00171BEF" w:rsidRDefault="00171BEF" w:rsidP="00171BEF">
      <w:pPr>
        <w:keepNext/>
        <w:keepLines/>
        <w:spacing w:before="360" w:after="80" w:line="278" w:lineRule="auto"/>
        <w:outlineLvl w:val="0"/>
        <w:rPr>
          <w:rFonts w:asciiTheme="majorHAnsi" w:eastAsiaTheme="majorEastAsia" w:hAnsiTheme="majorHAnsi" w:cstheme="majorBidi"/>
          <w:color w:val="0F4761" w:themeColor="accent1" w:themeShade="BF"/>
          <w:sz w:val="40"/>
          <w:szCs w:val="40"/>
        </w:rPr>
      </w:pPr>
      <w:bookmarkStart w:id="3" w:name="_Toc232362199"/>
      <w:r w:rsidRPr="00171BEF">
        <w:rPr>
          <w:rFonts w:asciiTheme="majorHAnsi" w:eastAsiaTheme="majorEastAsia" w:hAnsiTheme="majorHAnsi" w:cstheme="majorBidi"/>
          <w:color w:val="0F4761" w:themeColor="accent1" w:themeShade="BF"/>
          <w:sz w:val="40"/>
          <w:szCs w:val="40"/>
        </w:rPr>
        <w:lastRenderedPageBreak/>
        <w:t>Blog 4: Planning with WBS &amp; Gantt Chart</w:t>
      </w:r>
      <w:bookmarkEnd w:id="3"/>
    </w:p>
    <w:p w14:paraId="22B30ACE"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 xml:space="preserve">Project planning decomposes a big idea into smaller activities that can be planned, scheduled, and controlled. The Work Breakdown Structure helped in breaking the horse-trailer project down into manageable parts. </w:t>
      </w:r>
    </w:p>
    <w:p w14:paraId="49B24F6F"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noProof/>
        </w:rPr>
        <w:drawing>
          <wp:inline distT="0" distB="0" distL="0" distR="0" wp14:anchorId="61EE63DB" wp14:editId="1179B030">
            <wp:extent cx="3780790" cy="2675372"/>
            <wp:effectExtent l="0" t="0" r="0" b="0"/>
            <wp:docPr id="6416947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86107" cy="2679134"/>
                    </a:xfrm>
                    <a:prstGeom prst="rect">
                      <a:avLst/>
                    </a:prstGeom>
                    <a:noFill/>
                    <a:ln>
                      <a:noFill/>
                    </a:ln>
                  </pic:spPr>
                </pic:pic>
              </a:graphicData>
            </a:graphic>
          </wp:inline>
        </w:drawing>
      </w:r>
    </w:p>
    <w:p w14:paraId="589E43EB"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 xml:space="preserve">The conversion might be seen as one big operation, or the work could be split into planning, sourcing the caravan, design, structural repair, insulation, flooring, wall cladding, electrical planning, plumbing, </w:t>
      </w:r>
      <w:r w:rsidRPr="00171BEF">
        <w:rPr>
          <w:rFonts w:asciiTheme="minorHAnsi" w:eastAsiaTheme="minorHAnsi" w:hAnsiTheme="minorHAnsi" w:cstheme="minorBidi"/>
          <w:noProof/>
        </w:rPr>
        <w:drawing>
          <wp:inline distT="0" distB="0" distL="0" distR="0" wp14:anchorId="0468DCEF" wp14:editId="45F078D7">
            <wp:extent cx="3584899" cy="3155950"/>
            <wp:effectExtent l="0" t="0" r="0" b="6350"/>
            <wp:docPr id="1661060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060744" name=""/>
                    <pic:cNvPicPr/>
                  </pic:nvPicPr>
                  <pic:blipFill>
                    <a:blip r:embed="rId11"/>
                    <a:stretch>
                      <a:fillRect/>
                    </a:stretch>
                  </pic:blipFill>
                  <pic:spPr>
                    <a:xfrm>
                      <a:off x="0" y="0"/>
                      <a:ext cx="3589801" cy="3160266"/>
                    </a:xfrm>
                    <a:prstGeom prst="rect">
                      <a:avLst/>
                    </a:prstGeom>
                  </pic:spPr>
                </pic:pic>
              </a:graphicData>
            </a:graphic>
          </wp:inline>
        </w:drawing>
      </w:r>
      <w:r w:rsidRPr="00171BEF">
        <w:rPr>
          <w:rFonts w:asciiTheme="minorHAnsi" w:eastAsiaTheme="minorHAnsi" w:hAnsiTheme="minorHAnsi" w:cstheme="minorBidi"/>
        </w:rPr>
        <w:t xml:space="preserve">                                                            kitchen equipment installation, outside finishing, branding, testing, and handover.</w:t>
      </w:r>
    </w:p>
    <w:p w14:paraId="4AA06C1B" w14:textId="77777777" w:rsidR="00171BEF" w:rsidRPr="00171BEF" w:rsidRDefault="00171BEF" w:rsidP="00171BEF">
      <w:pPr>
        <w:spacing w:line="278" w:lineRule="auto"/>
        <w:rPr>
          <w:rFonts w:asciiTheme="minorHAnsi" w:eastAsiaTheme="minorHAnsi" w:hAnsiTheme="minorHAnsi" w:cstheme="minorBidi"/>
          <w:highlight w:val="yellow"/>
        </w:rPr>
      </w:pPr>
    </w:p>
    <w:p w14:paraId="07602A91" w14:textId="03311603"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 xml:space="preserve">The WBS helped the group realise what had to happen before work could move forward. For example, the </w:t>
      </w:r>
      <w:r w:rsidR="00EE55CE">
        <w:rPr>
          <w:rFonts w:asciiTheme="minorHAnsi" w:eastAsiaTheme="minorHAnsi" w:hAnsiTheme="minorHAnsi" w:cstheme="minorBidi"/>
        </w:rPr>
        <w:t>trailer</w:t>
      </w:r>
      <w:r w:rsidRPr="00171BEF">
        <w:rPr>
          <w:rFonts w:asciiTheme="minorHAnsi" w:eastAsiaTheme="minorHAnsi" w:hAnsiTheme="minorHAnsi" w:cstheme="minorBidi"/>
        </w:rPr>
        <w:t xml:space="preserve"> must be inspected and repaired before interior construction </w:t>
      </w:r>
      <w:r w:rsidRPr="00171BEF">
        <w:rPr>
          <w:rFonts w:asciiTheme="minorHAnsi" w:eastAsiaTheme="minorHAnsi" w:hAnsiTheme="minorHAnsi" w:cstheme="minorBidi"/>
        </w:rPr>
        <w:lastRenderedPageBreak/>
        <w:t>begins. Electrical and plumbing runs also need to be arranged before the walls are closed in.</w:t>
      </w:r>
    </w:p>
    <w:p w14:paraId="0F4DBF97" w14:textId="77777777" w:rsidR="00171BEF" w:rsidRPr="00171BEF" w:rsidRDefault="00171BEF" w:rsidP="00171BEF">
      <w:pPr>
        <w:spacing w:line="278" w:lineRule="auto"/>
        <w:rPr>
          <w:rFonts w:asciiTheme="minorHAnsi" w:eastAsiaTheme="minorHAnsi" w:hAnsiTheme="minorHAnsi" w:cstheme="minorBidi"/>
        </w:rPr>
      </w:pPr>
    </w:p>
    <w:p w14:paraId="34BBBF33"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The Gantt Chart assisted in organising time and sequence. It highlighted what tasks were dependent on previous tasks and prompted the group to think more about timing. Scheduling, resource allocation, risk analysis, and project control are supported by planning and control systems (Pellerin and Perrier, 2019).</w:t>
      </w:r>
    </w:p>
    <w:p w14:paraId="21A2DBF9" w14:textId="77777777" w:rsidR="00171BEF" w:rsidRPr="00171BEF" w:rsidRDefault="00171BEF" w:rsidP="00171BEF">
      <w:pPr>
        <w:spacing w:line="278" w:lineRule="auto"/>
        <w:rPr>
          <w:rFonts w:asciiTheme="minorHAnsi" w:eastAsiaTheme="minorHAnsi" w:hAnsiTheme="minorHAnsi" w:cstheme="minorBidi"/>
        </w:rPr>
      </w:pPr>
    </w:p>
    <w:p w14:paraId="7FDDAE21"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The most useful tool was the WBS, because it made the project feasible and easy to split across members of the team. One challenge was uncertainty in some of the time estimates, as used trailers may have concealed damage.</w:t>
      </w:r>
    </w:p>
    <w:p w14:paraId="766E1D8C"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WBS shows what must be done, Gantt Chart tells when it should happen.</w:t>
      </w:r>
    </w:p>
    <w:p w14:paraId="797083E9" w14:textId="77777777" w:rsidR="00171BEF" w:rsidRDefault="00171BEF" w:rsidP="00171BEF">
      <w:pPr>
        <w:spacing w:line="278" w:lineRule="auto"/>
        <w:rPr>
          <w:rFonts w:asciiTheme="minorHAnsi" w:eastAsiaTheme="minorHAnsi" w:hAnsiTheme="minorHAnsi" w:cstheme="minorBidi"/>
        </w:rPr>
      </w:pPr>
    </w:p>
    <w:p w14:paraId="55814FD1" w14:textId="77777777" w:rsidR="00171BEF" w:rsidRDefault="00171BEF" w:rsidP="00171BEF">
      <w:pPr>
        <w:spacing w:line="278" w:lineRule="auto"/>
        <w:rPr>
          <w:rFonts w:asciiTheme="minorHAnsi" w:eastAsiaTheme="minorHAnsi" w:hAnsiTheme="minorHAnsi" w:cstheme="minorBidi"/>
        </w:rPr>
      </w:pPr>
    </w:p>
    <w:p w14:paraId="15A53D88" w14:textId="77777777" w:rsidR="00171BEF" w:rsidRDefault="00171BEF" w:rsidP="00171BEF">
      <w:pPr>
        <w:spacing w:line="278" w:lineRule="auto"/>
        <w:rPr>
          <w:rFonts w:asciiTheme="minorHAnsi" w:eastAsiaTheme="minorHAnsi" w:hAnsiTheme="minorHAnsi" w:cstheme="minorBidi"/>
        </w:rPr>
      </w:pPr>
    </w:p>
    <w:p w14:paraId="5E8F1D2B" w14:textId="77777777" w:rsidR="00171BEF" w:rsidRDefault="00171BEF" w:rsidP="00171BEF">
      <w:pPr>
        <w:spacing w:line="278" w:lineRule="auto"/>
        <w:rPr>
          <w:rFonts w:asciiTheme="minorHAnsi" w:eastAsiaTheme="minorHAnsi" w:hAnsiTheme="minorHAnsi" w:cstheme="minorBidi"/>
        </w:rPr>
      </w:pPr>
    </w:p>
    <w:p w14:paraId="5BB85A1E" w14:textId="77777777" w:rsidR="00171BEF" w:rsidRDefault="00171BEF" w:rsidP="00171BEF">
      <w:pPr>
        <w:spacing w:line="278" w:lineRule="auto"/>
        <w:rPr>
          <w:rFonts w:asciiTheme="minorHAnsi" w:eastAsiaTheme="minorHAnsi" w:hAnsiTheme="minorHAnsi" w:cstheme="minorBidi"/>
        </w:rPr>
      </w:pPr>
    </w:p>
    <w:p w14:paraId="4C0C5469" w14:textId="77777777" w:rsidR="00171BEF" w:rsidRDefault="00171BEF" w:rsidP="00171BEF">
      <w:pPr>
        <w:spacing w:line="278" w:lineRule="auto"/>
        <w:rPr>
          <w:rFonts w:asciiTheme="minorHAnsi" w:eastAsiaTheme="minorHAnsi" w:hAnsiTheme="minorHAnsi" w:cstheme="minorBidi"/>
        </w:rPr>
      </w:pPr>
    </w:p>
    <w:p w14:paraId="31670790" w14:textId="77777777" w:rsidR="00171BEF" w:rsidRDefault="00171BEF" w:rsidP="00171BEF">
      <w:pPr>
        <w:spacing w:line="278" w:lineRule="auto"/>
        <w:rPr>
          <w:rFonts w:asciiTheme="minorHAnsi" w:eastAsiaTheme="minorHAnsi" w:hAnsiTheme="minorHAnsi" w:cstheme="minorBidi"/>
        </w:rPr>
      </w:pPr>
    </w:p>
    <w:p w14:paraId="215D93DE" w14:textId="77777777" w:rsidR="00171BEF" w:rsidRDefault="00171BEF" w:rsidP="00171BEF">
      <w:pPr>
        <w:spacing w:line="278" w:lineRule="auto"/>
        <w:rPr>
          <w:rFonts w:asciiTheme="minorHAnsi" w:eastAsiaTheme="minorHAnsi" w:hAnsiTheme="minorHAnsi" w:cstheme="minorBidi"/>
        </w:rPr>
      </w:pPr>
    </w:p>
    <w:p w14:paraId="42C21E3A" w14:textId="77777777" w:rsidR="00171BEF" w:rsidRDefault="00171BEF" w:rsidP="00171BEF">
      <w:pPr>
        <w:spacing w:line="278" w:lineRule="auto"/>
        <w:rPr>
          <w:rFonts w:asciiTheme="minorHAnsi" w:eastAsiaTheme="minorHAnsi" w:hAnsiTheme="minorHAnsi" w:cstheme="minorBidi"/>
        </w:rPr>
      </w:pPr>
    </w:p>
    <w:p w14:paraId="429B1A78" w14:textId="77777777" w:rsidR="00171BEF" w:rsidRDefault="00171BEF" w:rsidP="00171BEF">
      <w:pPr>
        <w:spacing w:line="278" w:lineRule="auto"/>
        <w:rPr>
          <w:rFonts w:asciiTheme="minorHAnsi" w:eastAsiaTheme="minorHAnsi" w:hAnsiTheme="minorHAnsi" w:cstheme="minorBidi"/>
        </w:rPr>
      </w:pPr>
    </w:p>
    <w:p w14:paraId="3DD9B422" w14:textId="77777777" w:rsidR="00171BEF" w:rsidRDefault="00171BEF" w:rsidP="00171BEF">
      <w:pPr>
        <w:spacing w:line="278" w:lineRule="auto"/>
        <w:rPr>
          <w:rFonts w:asciiTheme="minorHAnsi" w:eastAsiaTheme="minorHAnsi" w:hAnsiTheme="minorHAnsi" w:cstheme="minorBidi"/>
        </w:rPr>
      </w:pPr>
    </w:p>
    <w:p w14:paraId="3023A9CD" w14:textId="77777777" w:rsidR="00171BEF" w:rsidRDefault="00171BEF" w:rsidP="00171BEF">
      <w:pPr>
        <w:spacing w:line="278" w:lineRule="auto"/>
        <w:rPr>
          <w:rFonts w:asciiTheme="minorHAnsi" w:eastAsiaTheme="minorHAnsi" w:hAnsiTheme="minorHAnsi" w:cstheme="minorBidi"/>
        </w:rPr>
      </w:pPr>
    </w:p>
    <w:p w14:paraId="27EA8EE9" w14:textId="77777777" w:rsidR="00171BEF" w:rsidRDefault="00171BEF" w:rsidP="00171BEF">
      <w:pPr>
        <w:spacing w:line="278" w:lineRule="auto"/>
        <w:rPr>
          <w:rFonts w:asciiTheme="minorHAnsi" w:eastAsiaTheme="minorHAnsi" w:hAnsiTheme="minorHAnsi" w:cstheme="minorBidi"/>
        </w:rPr>
      </w:pPr>
    </w:p>
    <w:p w14:paraId="0275080E" w14:textId="77777777" w:rsidR="00171BEF" w:rsidRDefault="00171BEF" w:rsidP="00171BEF">
      <w:pPr>
        <w:spacing w:line="278" w:lineRule="auto"/>
        <w:rPr>
          <w:rFonts w:asciiTheme="minorHAnsi" w:eastAsiaTheme="minorHAnsi" w:hAnsiTheme="minorHAnsi" w:cstheme="minorBidi"/>
        </w:rPr>
      </w:pPr>
    </w:p>
    <w:p w14:paraId="705635CF" w14:textId="77777777" w:rsidR="00171BEF" w:rsidRPr="00171BEF" w:rsidRDefault="00171BEF" w:rsidP="00171BEF">
      <w:pPr>
        <w:spacing w:line="278" w:lineRule="auto"/>
        <w:rPr>
          <w:rFonts w:asciiTheme="minorHAnsi" w:eastAsiaTheme="minorHAnsi" w:hAnsiTheme="minorHAnsi" w:cstheme="minorBidi"/>
        </w:rPr>
      </w:pPr>
    </w:p>
    <w:p w14:paraId="6C816BD1" w14:textId="77777777" w:rsidR="00171BEF" w:rsidRPr="00171BEF" w:rsidRDefault="00171BEF" w:rsidP="00171BEF">
      <w:pPr>
        <w:keepNext/>
        <w:keepLines/>
        <w:spacing w:before="360" w:after="80" w:line="278" w:lineRule="auto"/>
        <w:outlineLvl w:val="0"/>
        <w:rPr>
          <w:rFonts w:asciiTheme="majorHAnsi" w:eastAsiaTheme="majorEastAsia" w:hAnsiTheme="majorHAnsi" w:cstheme="majorBidi"/>
          <w:color w:val="0F4761" w:themeColor="accent1" w:themeShade="BF"/>
          <w:sz w:val="40"/>
          <w:szCs w:val="40"/>
        </w:rPr>
      </w:pPr>
      <w:bookmarkStart w:id="4" w:name="_Toc232362200"/>
      <w:r w:rsidRPr="00171BEF">
        <w:rPr>
          <w:rFonts w:asciiTheme="majorHAnsi" w:eastAsiaTheme="majorEastAsia" w:hAnsiTheme="majorHAnsi" w:cstheme="majorBidi"/>
          <w:color w:val="0F4761" w:themeColor="accent1" w:themeShade="BF"/>
          <w:sz w:val="40"/>
          <w:szCs w:val="40"/>
        </w:rPr>
        <w:lastRenderedPageBreak/>
        <w:t>Blog 5: Self-Assessment and Development Plan</w:t>
      </w:r>
      <w:bookmarkEnd w:id="4"/>
    </w:p>
    <w:p w14:paraId="3C12199A"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Self-evaluation is vital because project management is not just a matter of tools, but also a matter of personal skills. Suknaisith (2014) suggests that self-directed learning could increase project evaluation abilities as it allows the learners to reflect on their own performance. This project enabled me to assess my capacity to cope with practical work, planning, and communication.</w:t>
      </w:r>
    </w:p>
    <w:p w14:paraId="1D6CF959" w14:textId="77777777" w:rsidR="00171BEF" w:rsidRPr="00171BEF" w:rsidRDefault="00171BEF" w:rsidP="00171BEF">
      <w:pPr>
        <w:spacing w:line="278" w:lineRule="auto"/>
        <w:rPr>
          <w:rFonts w:asciiTheme="minorHAnsi" w:eastAsiaTheme="minorHAnsi" w:hAnsiTheme="minorHAnsi" w:cstheme="minorBidi"/>
        </w:rPr>
      </w:pPr>
    </w:p>
    <w:p w14:paraId="78A67AFC"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The good thing was that I gave realistic ideas and knew the true problems of transforming a horse trailer into a mobile kitchen. I might think about materials, equipment, customer wants, trailer condition, and possible business opportunities. This helped add to the realism of the project.</w:t>
      </w:r>
    </w:p>
    <w:p w14:paraId="25C90378" w14:textId="77777777" w:rsidR="00171BEF" w:rsidRPr="00171BEF" w:rsidRDefault="00171BEF" w:rsidP="00171BEF">
      <w:pPr>
        <w:spacing w:line="278" w:lineRule="auto"/>
        <w:rPr>
          <w:rFonts w:asciiTheme="minorHAnsi" w:eastAsiaTheme="minorHAnsi" w:hAnsiTheme="minorHAnsi" w:cstheme="minorBidi"/>
        </w:rPr>
      </w:pPr>
    </w:p>
    <w:p w14:paraId="2B96D80E" w14:textId="2AA4AD90"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But certain aspects were tricky. The dangers involved with the project include hidden rust, weak flooring, additional repair expenses, caravan weight restrictions, electrical or plumbing issues, material delays, and low consumer demand. These dangers taught me that a concept is not enough. The project needs planning, checking, and written records</w:t>
      </w:r>
      <w:r w:rsidR="00143E4B">
        <w:rPr>
          <w:rFonts w:asciiTheme="minorHAnsi" w:eastAsiaTheme="minorHAnsi" w:hAnsiTheme="minorHAnsi" w:cstheme="minorBidi"/>
        </w:rPr>
        <w:t>.</w:t>
      </w:r>
    </w:p>
    <w:p w14:paraId="54EB532C" w14:textId="77777777" w:rsidR="00171BEF" w:rsidRPr="00171BEF" w:rsidRDefault="00171BEF" w:rsidP="00171BEF">
      <w:pPr>
        <w:spacing w:line="278" w:lineRule="auto"/>
        <w:rPr>
          <w:rFonts w:asciiTheme="minorHAnsi" w:eastAsiaTheme="minorHAnsi" w:hAnsiTheme="minorHAnsi" w:cstheme="minorBidi"/>
        </w:rPr>
      </w:pPr>
    </w:p>
    <w:p w14:paraId="62E2A0C4" w14:textId="040B47BD" w:rsidR="00171BEF" w:rsidRDefault="00A02191" w:rsidP="00171BEF">
      <w:pPr>
        <w:spacing w:line="278" w:lineRule="auto"/>
        <w:rPr>
          <w:rFonts w:asciiTheme="minorHAnsi" w:eastAsiaTheme="minorHAnsi" w:hAnsiTheme="minorHAnsi" w:cstheme="minorBidi"/>
        </w:rPr>
      </w:pPr>
      <w:r>
        <w:rPr>
          <w:rFonts w:asciiTheme="minorHAnsi" w:eastAsiaTheme="minorHAnsi" w:hAnsiTheme="minorHAnsi" w:cstheme="minorBidi"/>
        </w:rPr>
        <w:t>I am creative and can generate ideas, and I am practical in finding solutions, which suits my Belbin Plant role well. Weaknesses: Written documentation does not always capture judgments in sufficient depth.</w:t>
      </w:r>
    </w:p>
    <w:p w14:paraId="71E80AA1" w14:textId="707640BD" w:rsidR="00A02191" w:rsidRPr="00171BEF" w:rsidRDefault="00A02191" w:rsidP="00171BEF">
      <w:pPr>
        <w:spacing w:line="278" w:lineRule="auto"/>
        <w:rPr>
          <w:rFonts w:asciiTheme="minorHAnsi" w:eastAsiaTheme="minorHAnsi" w:hAnsiTheme="minorHAnsi" w:cstheme="minorBidi"/>
        </w:rPr>
      </w:pPr>
    </w:p>
    <w:p w14:paraId="2B3E5A9E" w14:textId="77777777" w:rsidR="00171BEF" w:rsidRPr="00171BEF" w:rsidRDefault="00171BEF" w:rsidP="00171BEF">
      <w:pPr>
        <w:spacing w:line="278" w:lineRule="auto"/>
        <w:rPr>
          <w:rFonts w:asciiTheme="minorHAnsi" w:eastAsiaTheme="minorHAnsi" w:hAnsiTheme="minorHAnsi" w:cstheme="minorBidi"/>
        </w:rPr>
      </w:pPr>
    </w:p>
    <w:p w14:paraId="03814538" w14:textId="391A12DA" w:rsidR="00171BEF" w:rsidRPr="00171BEF" w:rsidRDefault="00171BEF" w:rsidP="00171BEF">
      <w:pPr>
        <w:spacing w:line="278" w:lineRule="auto"/>
        <w:rPr>
          <w:rFonts w:asciiTheme="minorHAnsi" w:eastAsiaTheme="minorHAnsi" w:hAnsiTheme="minorHAnsi" w:cstheme="minorBidi"/>
        </w:rPr>
      </w:pPr>
    </w:p>
    <w:p w14:paraId="11492514" w14:textId="77777777" w:rsidR="00171BEF" w:rsidRPr="00171BEF" w:rsidRDefault="00171BEF" w:rsidP="00171BEF">
      <w:pPr>
        <w:spacing w:line="278" w:lineRule="auto"/>
        <w:rPr>
          <w:rFonts w:asciiTheme="minorHAnsi" w:eastAsiaTheme="minorHAnsi" w:hAnsiTheme="minorHAnsi" w:cstheme="minorBidi"/>
        </w:rPr>
      </w:pPr>
    </w:p>
    <w:p w14:paraId="3E20186D" w14:textId="77777777" w:rsidR="00171BEF" w:rsidRPr="00171BEF" w:rsidRDefault="00171BEF" w:rsidP="00171BEF">
      <w:pPr>
        <w:spacing w:line="278" w:lineRule="auto"/>
        <w:rPr>
          <w:rFonts w:asciiTheme="minorHAnsi" w:eastAsiaTheme="minorHAnsi" w:hAnsiTheme="minorHAnsi" w:cstheme="minorBidi"/>
        </w:rPr>
      </w:pPr>
    </w:p>
    <w:p w14:paraId="7055F539" w14:textId="77777777" w:rsidR="00171BEF" w:rsidRPr="00171BEF" w:rsidRDefault="00171BEF" w:rsidP="00171BEF">
      <w:pPr>
        <w:spacing w:line="278" w:lineRule="auto"/>
        <w:rPr>
          <w:rFonts w:asciiTheme="minorHAnsi" w:eastAsiaTheme="minorHAnsi" w:hAnsiTheme="minorHAnsi" w:cstheme="minorBidi"/>
        </w:rPr>
      </w:pPr>
    </w:p>
    <w:p w14:paraId="2CAD6D91" w14:textId="77777777" w:rsidR="00171BEF" w:rsidRPr="00171BEF" w:rsidRDefault="00171BEF" w:rsidP="00171BEF">
      <w:pPr>
        <w:spacing w:line="278" w:lineRule="auto"/>
        <w:rPr>
          <w:rFonts w:asciiTheme="minorHAnsi" w:eastAsiaTheme="minorHAnsi" w:hAnsiTheme="minorHAnsi" w:cstheme="minorBidi"/>
        </w:rPr>
      </w:pPr>
    </w:p>
    <w:p w14:paraId="14510FD9" w14:textId="77777777" w:rsidR="00171BEF" w:rsidRPr="00171BEF" w:rsidRDefault="00171BEF" w:rsidP="00171BEF">
      <w:pPr>
        <w:spacing w:line="278" w:lineRule="auto"/>
        <w:rPr>
          <w:rFonts w:asciiTheme="minorHAnsi" w:eastAsiaTheme="minorHAnsi" w:hAnsiTheme="minorHAnsi" w:cstheme="minorBidi"/>
        </w:rPr>
      </w:pPr>
    </w:p>
    <w:p w14:paraId="04D9A5D8" w14:textId="77777777" w:rsidR="00171BEF" w:rsidRPr="00171BEF" w:rsidRDefault="00171BEF" w:rsidP="00171BEF">
      <w:pPr>
        <w:spacing w:line="278" w:lineRule="auto"/>
        <w:rPr>
          <w:rFonts w:asciiTheme="minorHAnsi" w:eastAsiaTheme="minorHAnsi" w:hAnsiTheme="minorHAnsi" w:cstheme="minorBidi"/>
        </w:rPr>
      </w:pPr>
    </w:p>
    <w:p w14:paraId="2CBBF0D0" w14:textId="77777777" w:rsidR="00171BEF" w:rsidRPr="00171BEF" w:rsidRDefault="00171BEF" w:rsidP="00171BEF">
      <w:pPr>
        <w:spacing w:line="278" w:lineRule="auto"/>
        <w:rPr>
          <w:rFonts w:asciiTheme="minorHAnsi" w:eastAsiaTheme="minorHAnsi" w:hAnsiTheme="minorHAnsi" w:cstheme="minorBidi"/>
        </w:rPr>
      </w:pPr>
    </w:p>
    <w:p w14:paraId="41122EE2" w14:textId="77777777" w:rsidR="00171BEF" w:rsidRPr="00171BEF" w:rsidRDefault="00171BEF" w:rsidP="00171BEF">
      <w:pPr>
        <w:spacing w:line="278" w:lineRule="auto"/>
        <w:rPr>
          <w:rFonts w:asciiTheme="minorHAnsi" w:eastAsiaTheme="minorHAnsi" w:hAnsiTheme="minorHAnsi" w:cstheme="minorBidi"/>
        </w:rPr>
      </w:pPr>
    </w:p>
    <w:p w14:paraId="719D6D57" w14:textId="77777777" w:rsidR="00171BEF" w:rsidRPr="00171BEF" w:rsidRDefault="00171BEF" w:rsidP="00171BEF">
      <w:pPr>
        <w:keepNext/>
        <w:keepLines/>
        <w:spacing w:before="360" w:after="80" w:line="278" w:lineRule="auto"/>
        <w:outlineLvl w:val="0"/>
        <w:rPr>
          <w:rFonts w:asciiTheme="majorHAnsi" w:eastAsiaTheme="majorEastAsia" w:hAnsiTheme="majorHAnsi" w:cstheme="majorBidi"/>
          <w:color w:val="0F4761" w:themeColor="accent1" w:themeShade="BF"/>
          <w:sz w:val="40"/>
          <w:szCs w:val="40"/>
        </w:rPr>
      </w:pPr>
      <w:bookmarkStart w:id="5" w:name="_Toc232362201"/>
      <w:r w:rsidRPr="00171BEF">
        <w:rPr>
          <w:rFonts w:asciiTheme="majorHAnsi" w:eastAsiaTheme="majorEastAsia" w:hAnsiTheme="majorHAnsi" w:cstheme="majorBidi"/>
          <w:color w:val="0F4761" w:themeColor="accent1" w:themeShade="BF"/>
          <w:sz w:val="40"/>
          <w:szCs w:val="40"/>
        </w:rPr>
        <w:lastRenderedPageBreak/>
        <w:t>References</w:t>
      </w:r>
      <w:bookmarkEnd w:id="5"/>
      <w:r w:rsidRPr="00171BEF">
        <w:rPr>
          <w:rFonts w:asciiTheme="majorHAnsi" w:eastAsiaTheme="majorEastAsia" w:hAnsiTheme="majorHAnsi" w:cstheme="majorBidi"/>
          <w:color w:val="0F4761" w:themeColor="accent1" w:themeShade="BF"/>
          <w:sz w:val="40"/>
          <w:szCs w:val="40"/>
        </w:rPr>
        <w:t xml:space="preserve"> </w:t>
      </w:r>
    </w:p>
    <w:p w14:paraId="3F788942"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Aranzabal, A., Epelde, E. and Artetxe, M. (2022) ‘Team formation based on Belbin’s roles to enhance students’ performance in project-based learning’, </w:t>
      </w:r>
      <w:r w:rsidRPr="00171BEF">
        <w:rPr>
          <w:rFonts w:asciiTheme="minorHAnsi" w:eastAsiaTheme="minorHAnsi" w:hAnsiTheme="minorHAnsi" w:cstheme="minorBidi"/>
          <w:i/>
          <w:iCs/>
        </w:rPr>
        <w:t>Education for Chemical Engineers</w:t>
      </w:r>
      <w:r w:rsidRPr="00171BEF">
        <w:rPr>
          <w:rFonts w:asciiTheme="minorHAnsi" w:eastAsiaTheme="minorHAnsi" w:hAnsiTheme="minorHAnsi" w:cstheme="minorBidi"/>
        </w:rPr>
        <w:t>, 38, pp. 22–37. Available at: </w:t>
      </w:r>
      <w:hyperlink r:id="rId12" w:tgtFrame="_blank" w:history="1">
        <w:r w:rsidRPr="00171BEF">
          <w:rPr>
            <w:rFonts w:asciiTheme="minorHAnsi" w:eastAsiaTheme="minorHAnsi" w:hAnsiTheme="minorHAnsi" w:cstheme="minorBidi"/>
            <w:color w:val="467886" w:themeColor="hyperlink"/>
            <w:u w:val="single"/>
          </w:rPr>
          <w:t>https://doi.org/10.1016/j.ece.2021.09.001</w:t>
        </w:r>
      </w:hyperlink>
      <w:r w:rsidRPr="00171BEF">
        <w:rPr>
          <w:rFonts w:asciiTheme="minorHAnsi" w:eastAsiaTheme="minorHAnsi" w:hAnsiTheme="minorHAnsi" w:cstheme="minorBidi"/>
        </w:rPr>
        <w:t> [Accessed 02 June 2026].</w:t>
      </w:r>
    </w:p>
    <w:p w14:paraId="0E367D20" w14:textId="3B05E1AF"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Atkinson, R. (1999) ‘Project management: cost, time and quality, two best guesses and a phenomenon, it's time to accept other success criteria’, </w:t>
      </w:r>
      <w:r w:rsidRPr="00171BEF">
        <w:rPr>
          <w:rFonts w:asciiTheme="minorHAnsi" w:eastAsiaTheme="minorHAnsi" w:hAnsiTheme="minorHAnsi" w:cstheme="minorBidi"/>
          <w:i/>
          <w:iCs/>
        </w:rPr>
        <w:t>International Journal of Project Management</w:t>
      </w:r>
      <w:r w:rsidRPr="00171BEF">
        <w:rPr>
          <w:rFonts w:asciiTheme="minorHAnsi" w:eastAsiaTheme="minorHAnsi" w:hAnsiTheme="minorHAnsi" w:cstheme="minorBidi"/>
        </w:rPr>
        <w:t>, 17(6), pp. 337–342. Available at: </w:t>
      </w:r>
      <w:hyperlink r:id="rId13" w:tgtFrame="_blank" w:history="1">
        <w:r w:rsidRPr="00171BEF">
          <w:rPr>
            <w:rFonts w:asciiTheme="minorHAnsi" w:eastAsiaTheme="minorHAnsi" w:hAnsiTheme="minorHAnsi" w:cstheme="minorBidi"/>
            <w:color w:val="467886" w:themeColor="hyperlink"/>
            <w:u w:val="single"/>
          </w:rPr>
          <w:t>https://doi.org/10.1016/S0263-7863(98)00069-6</w:t>
        </w:r>
      </w:hyperlink>
      <w:r w:rsidRPr="00171BEF">
        <w:rPr>
          <w:rFonts w:asciiTheme="minorHAnsi" w:eastAsiaTheme="minorHAnsi" w:hAnsiTheme="minorHAnsi" w:cstheme="minorBidi"/>
        </w:rPr>
        <w:t> [Accessed 1</w:t>
      </w:r>
      <w:r>
        <w:rPr>
          <w:rFonts w:asciiTheme="minorHAnsi" w:eastAsiaTheme="minorHAnsi" w:hAnsiTheme="minorHAnsi" w:cstheme="minorBidi"/>
        </w:rPr>
        <w:t>0</w:t>
      </w:r>
      <w:r w:rsidRPr="00171BEF">
        <w:rPr>
          <w:rFonts w:asciiTheme="minorHAnsi" w:eastAsiaTheme="minorHAnsi" w:hAnsiTheme="minorHAnsi" w:cstheme="minorBidi"/>
        </w:rPr>
        <w:t xml:space="preserve"> </w:t>
      </w:r>
      <w:r>
        <w:rPr>
          <w:rFonts w:asciiTheme="minorHAnsi" w:eastAsiaTheme="minorHAnsi" w:hAnsiTheme="minorHAnsi" w:cstheme="minorBidi"/>
        </w:rPr>
        <w:t>May</w:t>
      </w:r>
      <w:r w:rsidRPr="00171BEF">
        <w:rPr>
          <w:rFonts w:asciiTheme="minorHAnsi" w:eastAsiaTheme="minorHAnsi" w:hAnsiTheme="minorHAnsi" w:cstheme="minorBidi"/>
        </w:rPr>
        <w:t xml:space="preserve"> 2026].</w:t>
      </w:r>
    </w:p>
    <w:p w14:paraId="5B6AE76D" w14:textId="513E1A5D"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Freeman, R.E. (1984)</w:t>
      </w:r>
      <w:r>
        <w:rPr>
          <w:rFonts w:asciiTheme="minorHAnsi" w:eastAsiaTheme="minorHAnsi" w:hAnsiTheme="minorHAnsi" w:cstheme="minorBidi"/>
        </w:rPr>
        <w:t xml:space="preserve">. </w:t>
      </w:r>
      <w:r w:rsidRPr="00171BEF">
        <w:rPr>
          <w:rFonts w:asciiTheme="minorHAnsi" w:eastAsiaTheme="minorHAnsi" w:hAnsiTheme="minorHAnsi" w:cstheme="minorBidi"/>
          <w:i/>
          <w:iCs/>
        </w:rPr>
        <w:t>Strategic Management: A Stakeholder Approach</w:t>
      </w:r>
      <w:r w:rsidRPr="00171BEF">
        <w:rPr>
          <w:rFonts w:asciiTheme="minorHAnsi" w:eastAsiaTheme="minorHAnsi" w:hAnsiTheme="minorHAnsi" w:cstheme="minorBidi"/>
        </w:rPr>
        <w:t>. Boston: Pitman. Available at: </w:t>
      </w:r>
      <w:hyperlink r:id="rId14" w:tgtFrame="_blank" w:history="1">
        <w:r w:rsidRPr="00171BEF">
          <w:rPr>
            <w:rFonts w:asciiTheme="minorHAnsi" w:eastAsiaTheme="minorHAnsi" w:hAnsiTheme="minorHAnsi" w:cstheme="minorBidi"/>
            <w:color w:val="467886" w:themeColor="hyperlink"/>
            <w:u w:val="single"/>
          </w:rPr>
          <w:t>https://books.google.com/books?id=NpmA_qEiOpkC</w:t>
        </w:r>
      </w:hyperlink>
      <w:r w:rsidRPr="00171BEF">
        <w:rPr>
          <w:rFonts w:asciiTheme="minorHAnsi" w:eastAsiaTheme="minorHAnsi" w:hAnsiTheme="minorHAnsi" w:cstheme="minorBidi"/>
        </w:rPr>
        <w:t> [Accessed 9 June 2026].</w:t>
      </w:r>
    </w:p>
    <w:p w14:paraId="2F3D2048"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Pellerin, R. and Perrier, N. (2019) ‘A review of methods, techniques and tools for project planning and control’, </w:t>
      </w:r>
      <w:r w:rsidRPr="00171BEF">
        <w:rPr>
          <w:rFonts w:asciiTheme="minorHAnsi" w:eastAsiaTheme="minorHAnsi" w:hAnsiTheme="minorHAnsi" w:cstheme="minorBidi"/>
          <w:i/>
          <w:iCs/>
        </w:rPr>
        <w:t>International Journal of Production Research</w:t>
      </w:r>
      <w:r w:rsidRPr="00171BEF">
        <w:rPr>
          <w:rFonts w:asciiTheme="minorHAnsi" w:eastAsiaTheme="minorHAnsi" w:hAnsiTheme="minorHAnsi" w:cstheme="minorBidi"/>
        </w:rPr>
        <w:t>, 57(7), pp. 2160–2178. Available at: </w:t>
      </w:r>
      <w:hyperlink r:id="rId15" w:tgtFrame="_blank" w:history="1">
        <w:r w:rsidRPr="00171BEF">
          <w:rPr>
            <w:rFonts w:asciiTheme="minorHAnsi" w:eastAsiaTheme="minorHAnsi" w:hAnsiTheme="minorHAnsi" w:cstheme="minorBidi"/>
            <w:color w:val="467886" w:themeColor="hyperlink"/>
            <w:u w:val="single"/>
          </w:rPr>
          <w:t>https://doi.org/10.1080/00207543.2018.1524168</w:t>
        </w:r>
      </w:hyperlink>
      <w:r w:rsidRPr="00171BEF">
        <w:rPr>
          <w:rFonts w:asciiTheme="minorHAnsi" w:eastAsiaTheme="minorHAnsi" w:hAnsiTheme="minorHAnsi" w:cstheme="minorBidi"/>
        </w:rPr>
        <w:t> [Accessed 11 June 2026].</w:t>
      </w:r>
    </w:p>
    <w:p w14:paraId="570C4245" w14:textId="59BD3AB4"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Project Management Institute (2021)</w:t>
      </w:r>
      <w:r>
        <w:rPr>
          <w:rFonts w:asciiTheme="minorHAnsi" w:eastAsiaTheme="minorHAnsi" w:hAnsiTheme="minorHAnsi" w:cstheme="minorBidi"/>
        </w:rPr>
        <w:t xml:space="preserve">. </w:t>
      </w:r>
      <w:r w:rsidRPr="00171BEF">
        <w:rPr>
          <w:rFonts w:asciiTheme="minorHAnsi" w:eastAsiaTheme="minorHAnsi" w:hAnsiTheme="minorHAnsi" w:cstheme="minorBidi"/>
          <w:i/>
          <w:iCs/>
        </w:rPr>
        <w:t>A Guide to the Project Management Body of Knowledge (PMBOK® Guide)</w:t>
      </w:r>
      <w:r w:rsidRPr="00171BEF">
        <w:rPr>
          <w:rFonts w:asciiTheme="minorHAnsi" w:eastAsiaTheme="minorHAnsi" w:hAnsiTheme="minorHAnsi" w:cstheme="minorBidi"/>
        </w:rPr>
        <w:t>. 7th edn. Newtown Square: Project Management Institute. Available at: </w:t>
      </w:r>
      <w:hyperlink r:id="rId16" w:tgtFrame="_blank" w:history="1">
        <w:r w:rsidRPr="00171BEF">
          <w:rPr>
            <w:rFonts w:asciiTheme="minorHAnsi" w:eastAsiaTheme="minorHAnsi" w:hAnsiTheme="minorHAnsi" w:cstheme="minorBidi"/>
            <w:color w:val="467886" w:themeColor="hyperlink"/>
            <w:u w:val="single"/>
          </w:rPr>
          <w:t>https://www.pmi.org/pmbok-guide-standards/foundational/pmbok</w:t>
        </w:r>
      </w:hyperlink>
      <w:r w:rsidRPr="00171BEF">
        <w:rPr>
          <w:rFonts w:asciiTheme="minorHAnsi" w:eastAsiaTheme="minorHAnsi" w:hAnsiTheme="minorHAnsi" w:cstheme="minorBidi"/>
        </w:rPr>
        <w:t> [Accessed 14 June 2026].</w:t>
      </w:r>
    </w:p>
    <w:p w14:paraId="0C574249" w14:textId="77777777" w:rsidR="00171BEF" w:rsidRPr="00171BEF" w:rsidRDefault="00171BEF" w:rsidP="00171BEF">
      <w:pPr>
        <w:spacing w:line="278" w:lineRule="auto"/>
        <w:rPr>
          <w:rFonts w:asciiTheme="minorHAnsi" w:eastAsiaTheme="minorHAnsi" w:hAnsiTheme="minorHAnsi" w:cstheme="minorBidi"/>
        </w:rPr>
      </w:pPr>
      <w:r w:rsidRPr="00171BEF">
        <w:rPr>
          <w:rFonts w:asciiTheme="minorHAnsi" w:eastAsiaTheme="minorHAnsi" w:hAnsiTheme="minorHAnsi" w:cstheme="minorBidi"/>
        </w:rPr>
        <w:t>Suknaisith, A. (2014) ‘The results of self-directed learning for project evaluation skills of undergraduate students’, </w:t>
      </w:r>
      <w:r w:rsidRPr="00171BEF">
        <w:rPr>
          <w:rFonts w:asciiTheme="minorHAnsi" w:eastAsiaTheme="minorHAnsi" w:hAnsiTheme="minorHAnsi" w:cstheme="minorBidi"/>
          <w:i/>
          <w:iCs/>
        </w:rPr>
        <w:t>Procedia - Social and Behavioral Sciences</w:t>
      </w:r>
      <w:r w:rsidRPr="00171BEF">
        <w:rPr>
          <w:rFonts w:asciiTheme="minorHAnsi" w:eastAsiaTheme="minorHAnsi" w:hAnsiTheme="minorHAnsi" w:cstheme="minorBidi"/>
        </w:rPr>
        <w:t>, 116, pp. 1676–1682. Available at: </w:t>
      </w:r>
      <w:hyperlink r:id="rId17" w:tgtFrame="_blank" w:history="1">
        <w:r w:rsidRPr="00171BEF">
          <w:rPr>
            <w:rFonts w:asciiTheme="minorHAnsi" w:eastAsiaTheme="minorHAnsi" w:hAnsiTheme="minorHAnsi" w:cstheme="minorBidi"/>
            <w:color w:val="467886" w:themeColor="hyperlink"/>
            <w:u w:val="single"/>
          </w:rPr>
          <w:t>https://doi.org/10.1016/j.sbspro.2014.01.455</w:t>
        </w:r>
      </w:hyperlink>
      <w:r w:rsidRPr="00171BEF">
        <w:rPr>
          <w:rFonts w:asciiTheme="minorHAnsi" w:eastAsiaTheme="minorHAnsi" w:hAnsiTheme="minorHAnsi" w:cstheme="minorBidi"/>
        </w:rPr>
        <w:t> [Accessed 6 June 2026].</w:t>
      </w:r>
    </w:p>
    <w:p w14:paraId="44AFA45A" w14:textId="77777777" w:rsidR="00250CF4" w:rsidRPr="00250CF4" w:rsidRDefault="00250CF4" w:rsidP="00250CF4"/>
    <w:sectPr w:rsidR="00250CF4" w:rsidRPr="00250C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495"/>
    <w:rsid w:val="00014CA1"/>
    <w:rsid w:val="00057E92"/>
    <w:rsid w:val="001027F6"/>
    <w:rsid w:val="00143E4B"/>
    <w:rsid w:val="00171BEF"/>
    <w:rsid w:val="001F3730"/>
    <w:rsid w:val="00201370"/>
    <w:rsid w:val="00250CF4"/>
    <w:rsid w:val="002B09D4"/>
    <w:rsid w:val="002F3E49"/>
    <w:rsid w:val="003C0EB4"/>
    <w:rsid w:val="003E039A"/>
    <w:rsid w:val="00422B85"/>
    <w:rsid w:val="005A53F4"/>
    <w:rsid w:val="005B7EFC"/>
    <w:rsid w:val="005E7BAB"/>
    <w:rsid w:val="00643DB3"/>
    <w:rsid w:val="00667155"/>
    <w:rsid w:val="0067501C"/>
    <w:rsid w:val="006A168E"/>
    <w:rsid w:val="006E4B79"/>
    <w:rsid w:val="00723B74"/>
    <w:rsid w:val="007969CD"/>
    <w:rsid w:val="007D4495"/>
    <w:rsid w:val="008357C1"/>
    <w:rsid w:val="008608C1"/>
    <w:rsid w:val="008B6E43"/>
    <w:rsid w:val="009103AA"/>
    <w:rsid w:val="00930B06"/>
    <w:rsid w:val="00971FF5"/>
    <w:rsid w:val="009B0E0C"/>
    <w:rsid w:val="00A02191"/>
    <w:rsid w:val="00A74B90"/>
    <w:rsid w:val="00AA2696"/>
    <w:rsid w:val="00AB7E4E"/>
    <w:rsid w:val="00B409D0"/>
    <w:rsid w:val="00B8431E"/>
    <w:rsid w:val="00C03562"/>
    <w:rsid w:val="00D26FA2"/>
    <w:rsid w:val="00D438CF"/>
    <w:rsid w:val="00E03BFC"/>
    <w:rsid w:val="00E355C7"/>
    <w:rsid w:val="00E702D8"/>
    <w:rsid w:val="00E752E9"/>
    <w:rsid w:val="00E77851"/>
    <w:rsid w:val="00EE55CE"/>
    <w:rsid w:val="00F576A2"/>
    <w:rsid w:val="00FA610B"/>
    <w:rsid w:val="00FD2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D0BCC"/>
  <w15:chartTrackingRefBased/>
  <w15:docId w15:val="{C8543F20-653C-4DD6-A346-242294C4A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68E"/>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7D4495"/>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495"/>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495"/>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495"/>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D4495"/>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D4495"/>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D4495"/>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D4495"/>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D4495"/>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4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4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4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4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4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4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4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4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495"/>
    <w:rPr>
      <w:rFonts w:eastAsiaTheme="majorEastAsia" w:cstheme="majorBidi"/>
      <w:color w:val="272727" w:themeColor="text1" w:themeTint="D8"/>
    </w:rPr>
  </w:style>
  <w:style w:type="paragraph" w:styleId="Title">
    <w:name w:val="Title"/>
    <w:basedOn w:val="Normal"/>
    <w:next w:val="Normal"/>
    <w:link w:val="TitleChar"/>
    <w:uiPriority w:val="10"/>
    <w:qFormat/>
    <w:rsid w:val="007D44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4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495"/>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4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495"/>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7D4495"/>
    <w:rPr>
      <w:i/>
      <w:iCs/>
      <w:color w:val="404040" w:themeColor="text1" w:themeTint="BF"/>
    </w:rPr>
  </w:style>
  <w:style w:type="paragraph" w:styleId="ListParagraph">
    <w:name w:val="List Paragraph"/>
    <w:basedOn w:val="Normal"/>
    <w:uiPriority w:val="34"/>
    <w:qFormat/>
    <w:rsid w:val="007D4495"/>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7D4495"/>
    <w:rPr>
      <w:i/>
      <w:iCs/>
      <w:color w:val="0F4761" w:themeColor="accent1" w:themeShade="BF"/>
    </w:rPr>
  </w:style>
  <w:style w:type="paragraph" w:styleId="IntenseQuote">
    <w:name w:val="Intense Quote"/>
    <w:basedOn w:val="Normal"/>
    <w:next w:val="Normal"/>
    <w:link w:val="IntenseQuoteChar"/>
    <w:uiPriority w:val="30"/>
    <w:qFormat/>
    <w:rsid w:val="007D449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7D4495"/>
    <w:rPr>
      <w:i/>
      <w:iCs/>
      <w:color w:val="0F4761" w:themeColor="accent1" w:themeShade="BF"/>
    </w:rPr>
  </w:style>
  <w:style w:type="character" w:styleId="IntenseReference">
    <w:name w:val="Intense Reference"/>
    <w:basedOn w:val="DefaultParagraphFont"/>
    <w:uiPriority w:val="32"/>
    <w:qFormat/>
    <w:rsid w:val="007D4495"/>
    <w:rPr>
      <w:b/>
      <w:bCs/>
      <w:smallCaps/>
      <w:color w:val="0F4761" w:themeColor="accent1" w:themeShade="BF"/>
      <w:spacing w:val="5"/>
    </w:rPr>
  </w:style>
  <w:style w:type="paragraph" w:styleId="TOCHeading">
    <w:name w:val="TOC Heading"/>
    <w:basedOn w:val="Heading1"/>
    <w:next w:val="Normal"/>
    <w:uiPriority w:val="39"/>
    <w:unhideWhenUsed/>
    <w:qFormat/>
    <w:rsid w:val="008608C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608C1"/>
    <w:pPr>
      <w:spacing w:after="100"/>
    </w:pPr>
  </w:style>
  <w:style w:type="character" w:styleId="Hyperlink">
    <w:name w:val="Hyperlink"/>
    <w:basedOn w:val="DefaultParagraphFont"/>
    <w:uiPriority w:val="99"/>
    <w:unhideWhenUsed/>
    <w:rsid w:val="008608C1"/>
    <w:rPr>
      <w:color w:val="467886" w:themeColor="hyperlink"/>
      <w:u w:val="single"/>
    </w:rPr>
  </w:style>
  <w:style w:type="character" w:styleId="UnresolvedMention">
    <w:name w:val="Unresolved Mention"/>
    <w:basedOn w:val="DefaultParagraphFont"/>
    <w:uiPriority w:val="99"/>
    <w:semiHidden/>
    <w:unhideWhenUsed/>
    <w:rsid w:val="00AB7E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doi.org/10.1016/S0263-7863(98)00069-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doi.org/10.1016/j.ece.2021.09.001" TargetMode="External"/><Relationship Id="rId17" Type="http://schemas.openxmlformats.org/officeDocument/2006/relationships/hyperlink" Target="https://doi.org/10.1016/j.sbspro.2014.01.455" TargetMode="External"/><Relationship Id="rId2" Type="http://schemas.openxmlformats.org/officeDocument/2006/relationships/styles" Target="styles.xml"/><Relationship Id="rId16" Type="http://schemas.openxmlformats.org/officeDocument/2006/relationships/hyperlink" Target="https://www.pmi.org/pmbok-guide-standards/foundational/pmbok"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doi.org/10.1080/00207543.2018.1524168" TargetMode="Externa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books.google.com/books?id=NpmA_qEiOpk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2A3069-A8F8-4262-BF53-4E6C06683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9094</TotalTime>
  <Pages>1</Pages>
  <Words>1575</Words>
  <Characters>8978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Andreea-Mihaela Tanasa (2332157)</dc:creator>
  <cp:keywords/>
  <dc:description/>
  <cp:lastModifiedBy>Andreea-Mihaela Tanasa (2332157)</cp:lastModifiedBy>
  <cp:revision>14</cp:revision>
  <dcterms:created xsi:type="dcterms:W3CDTF">2026-05-18T07:50:00Z</dcterms:created>
  <dcterms:modified xsi:type="dcterms:W3CDTF">2026-06-18T16:08:00Z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68fd2f11-55b8-4736-abde-9cc0f0b8d5f7</vt:lpwstr>
  </property>
</Properties>
</file>