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rPr>
        <w:id w:val="-554693311"/>
        <w:docPartObj>
          <w:docPartGallery w:val="Cover Pages"/>
          <w:docPartUnique/>
        </w:docPartObj>
      </w:sdtPr>
      <w:sdtEndPr>
        <w:rPr>
          <w:rFonts w:eastAsiaTheme="minorHAnsi"/>
          <w:color w:val="auto"/>
          <w:kern w:val="2"/>
          <w:sz w:val="24"/>
          <w:szCs w:val="24"/>
          <w:lang w:val="en-GB"/>
          <w14:ligatures w14:val="standardContextual"/>
        </w:rPr>
      </w:sdtEndPr>
      <w:sdtContent>
        <w:p w14:paraId="2E3F07FB" w14:textId="26D25E4F" w:rsidR="00036620" w:rsidRDefault="00036620">
          <w:pPr>
            <w:pStyle w:val="NoSpacing"/>
            <w:spacing w:before="1540" w:after="240"/>
            <w:jc w:val="center"/>
            <w:rPr>
              <w:color w:val="156082" w:themeColor="accent1"/>
            </w:rPr>
          </w:pPr>
          <w:r>
            <w:rPr>
              <w:noProof/>
              <w:color w:val="156082" w:themeColor="accent1"/>
            </w:rPr>
            <w:drawing>
              <wp:inline distT="0" distB="0" distL="0" distR="0" wp14:anchorId="7A7C23D1" wp14:editId="0776F4A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sz w:val="96"/>
              <w:szCs w:val="96"/>
            </w:rPr>
            <w:alias w:val="Title"/>
            <w:tag w:val=""/>
            <w:id w:val="1735040861"/>
            <w:placeholder>
              <w:docPart w:val="1B50EC4EEE6F4BA5AD1C4FE0D522F9D1"/>
            </w:placeholder>
            <w:dataBinding w:prefixMappings="xmlns:ns0='http://purl.org/dc/elements/1.1/' xmlns:ns1='http://schemas.openxmlformats.org/package/2006/metadata/core-properties' " w:xpath="/ns1:coreProperties[1]/ns0:title[1]" w:storeItemID="{6C3C8BC8-F283-45AE-878A-BAB7291924A1}"/>
            <w:text/>
          </w:sdtPr>
          <w:sdtContent>
            <w:p w14:paraId="4321E9AC" w14:textId="3E96CA1E" w:rsidR="00036620" w:rsidRPr="00036620" w:rsidRDefault="0003662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96"/>
                  <w:szCs w:val="96"/>
                </w:rPr>
              </w:pPr>
              <w:r w:rsidRPr="00036620">
                <w:rPr>
                  <w:sz w:val="96"/>
                  <w:szCs w:val="96"/>
                </w:rPr>
                <w:t>Learning support report</w:t>
              </w:r>
            </w:p>
          </w:sdtContent>
        </w:sdt>
        <w:sdt>
          <w:sdtPr>
            <w:rPr>
              <w:color w:val="156082" w:themeColor="accent1"/>
              <w:sz w:val="28"/>
              <w:szCs w:val="28"/>
            </w:rPr>
            <w:alias w:val="Subtitle"/>
            <w:tag w:val=""/>
            <w:id w:val="328029620"/>
            <w:placeholder>
              <w:docPart w:val="781392F657B34938B8F243DAB7B5BC8B"/>
            </w:placeholder>
            <w:dataBinding w:prefixMappings="xmlns:ns0='http://purl.org/dc/elements/1.1/' xmlns:ns1='http://schemas.openxmlformats.org/package/2006/metadata/core-properties' " w:xpath="/ns1:coreProperties[1]/ns0:subject[1]" w:storeItemID="{6C3C8BC8-F283-45AE-878A-BAB7291924A1}"/>
            <w:text/>
          </w:sdtPr>
          <w:sdtContent>
            <w:p w14:paraId="070E3BE3" w14:textId="7F8241D6" w:rsidR="00036620" w:rsidRDefault="00BB7CD9">
              <w:pPr>
                <w:pStyle w:val="NoSpacing"/>
                <w:jc w:val="center"/>
                <w:rPr>
                  <w:color w:val="156082" w:themeColor="accent1"/>
                  <w:sz w:val="28"/>
                  <w:szCs w:val="28"/>
                </w:rPr>
              </w:pPr>
              <w:r>
                <w:rPr>
                  <w:color w:val="156082" w:themeColor="accent1"/>
                  <w:sz w:val="28"/>
                  <w:szCs w:val="28"/>
                </w:rPr>
                <w:t>Additional Learning Needs</w:t>
              </w:r>
              <w:r w:rsidR="0077404A">
                <w:rPr>
                  <w:color w:val="156082" w:themeColor="accent1"/>
                  <w:sz w:val="28"/>
                  <w:szCs w:val="28"/>
                </w:rPr>
                <w:t xml:space="preserve"> and Inclusive Practice</w:t>
              </w:r>
            </w:p>
          </w:sdtContent>
        </w:sdt>
        <w:p w14:paraId="481C231E" w14:textId="77777777" w:rsidR="00036620" w:rsidRDefault="00036620">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9954C1D" wp14:editId="6F95E85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21T00:00:00Z">
                                    <w:dateFormat w:val="MMMM d, yyyy"/>
                                    <w:lid w:val="en-US"/>
                                    <w:storeMappedDataAs w:val="dateTime"/>
                                    <w:calendar w:val="gregorian"/>
                                  </w:date>
                                </w:sdtPr>
                                <w:sdtContent>
                                  <w:p w14:paraId="6D1823E0" w14:textId="5CFCFBF1" w:rsidR="00036620" w:rsidRDefault="00036620">
                                    <w:pPr>
                                      <w:pStyle w:val="NoSpacing"/>
                                      <w:spacing w:after="40"/>
                                      <w:jc w:val="center"/>
                                      <w:rPr>
                                        <w:caps/>
                                        <w:color w:val="156082" w:themeColor="accent1"/>
                                        <w:sz w:val="28"/>
                                        <w:szCs w:val="28"/>
                                      </w:rPr>
                                    </w:pPr>
                                    <w:r>
                                      <w:rPr>
                                        <w:caps/>
                                        <w:color w:val="156082" w:themeColor="accent1"/>
                                        <w:sz w:val="28"/>
                                        <w:szCs w:val="28"/>
                                      </w:rPr>
                                      <w:t>March 21, 2024</w:t>
                                    </w:r>
                                  </w:p>
                                </w:sdtContent>
                              </w:sdt>
                              <w:p w14:paraId="52253997" w14:textId="26B3DD2D" w:rsidR="00036620" w:rsidRDefault="0003662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Philippa fitzgerald</w:t>
                                    </w:r>
                                  </w:sdtContent>
                                </w:sdt>
                              </w:p>
                              <w:p w14:paraId="791F4160" w14:textId="7D48D720" w:rsidR="00036620" w:rsidRDefault="0003662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UWTSD 1905945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9954C1D"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21T00:00:00Z">
                              <w:dateFormat w:val="MMMM d, yyyy"/>
                              <w:lid w:val="en-US"/>
                              <w:storeMappedDataAs w:val="dateTime"/>
                              <w:calendar w:val="gregorian"/>
                            </w:date>
                          </w:sdtPr>
                          <w:sdtContent>
                            <w:p w14:paraId="6D1823E0" w14:textId="5CFCFBF1" w:rsidR="00036620" w:rsidRDefault="00036620">
                              <w:pPr>
                                <w:pStyle w:val="NoSpacing"/>
                                <w:spacing w:after="40"/>
                                <w:jc w:val="center"/>
                                <w:rPr>
                                  <w:caps/>
                                  <w:color w:val="156082" w:themeColor="accent1"/>
                                  <w:sz w:val="28"/>
                                  <w:szCs w:val="28"/>
                                </w:rPr>
                              </w:pPr>
                              <w:r>
                                <w:rPr>
                                  <w:caps/>
                                  <w:color w:val="156082" w:themeColor="accent1"/>
                                  <w:sz w:val="28"/>
                                  <w:szCs w:val="28"/>
                                </w:rPr>
                                <w:t>March 21, 2024</w:t>
                              </w:r>
                            </w:p>
                          </w:sdtContent>
                        </w:sdt>
                        <w:p w14:paraId="52253997" w14:textId="26B3DD2D" w:rsidR="00036620" w:rsidRDefault="0003662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Philippa fitzgerald</w:t>
                              </w:r>
                            </w:sdtContent>
                          </w:sdt>
                        </w:p>
                        <w:p w14:paraId="791F4160" w14:textId="7D48D720" w:rsidR="00036620" w:rsidRDefault="0003662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UWTSD 1905945</w:t>
                              </w:r>
                            </w:sdtContent>
                          </w:sdt>
                        </w:p>
                      </w:txbxContent>
                    </v:textbox>
                    <w10:wrap anchorx="margin" anchory="page"/>
                  </v:shape>
                </w:pict>
              </mc:Fallback>
            </mc:AlternateContent>
          </w:r>
          <w:r>
            <w:rPr>
              <w:noProof/>
              <w:color w:val="156082" w:themeColor="accent1"/>
            </w:rPr>
            <w:drawing>
              <wp:inline distT="0" distB="0" distL="0" distR="0" wp14:anchorId="65007DD2" wp14:editId="5EE7BE2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D0460A" w14:textId="1AE12589" w:rsidR="00036620" w:rsidRDefault="00036620">
          <w:r>
            <w:br w:type="page"/>
          </w:r>
        </w:p>
      </w:sdtContent>
    </w:sdt>
    <w:sdt>
      <w:sdtPr>
        <w:id w:val="177775699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935DFAF" w14:textId="6401D2AA" w:rsidR="00F94FD0" w:rsidRDefault="00F94FD0">
          <w:pPr>
            <w:pStyle w:val="TOCHeading"/>
          </w:pPr>
          <w:r>
            <w:t>Contents</w:t>
          </w:r>
        </w:p>
        <w:p w14:paraId="7CB7BE46" w14:textId="4DC73291" w:rsidR="00232B1D" w:rsidRDefault="00F94F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1955843" w:history="1">
            <w:r w:rsidR="00232B1D" w:rsidRPr="00655C88">
              <w:rPr>
                <w:rStyle w:val="Hyperlink"/>
                <w:rFonts w:ascii="Calibri" w:hAnsi="Calibri" w:cs="Calibri"/>
                <w:noProof/>
              </w:rPr>
              <w:t>Part 1 Regulatory and Legal Requirements for Inclusivity in Post-Compulsory Education</w:t>
            </w:r>
            <w:r w:rsidR="00232B1D">
              <w:rPr>
                <w:noProof/>
                <w:webHidden/>
              </w:rPr>
              <w:tab/>
            </w:r>
            <w:r w:rsidR="00232B1D">
              <w:rPr>
                <w:noProof/>
                <w:webHidden/>
              </w:rPr>
              <w:fldChar w:fldCharType="begin"/>
            </w:r>
            <w:r w:rsidR="00232B1D">
              <w:rPr>
                <w:noProof/>
                <w:webHidden/>
              </w:rPr>
              <w:instrText xml:space="preserve"> PAGEREF _Toc161955843 \h </w:instrText>
            </w:r>
            <w:r w:rsidR="00232B1D">
              <w:rPr>
                <w:noProof/>
                <w:webHidden/>
              </w:rPr>
            </w:r>
            <w:r w:rsidR="00232B1D">
              <w:rPr>
                <w:noProof/>
                <w:webHidden/>
              </w:rPr>
              <w:fldChar w:fldCharType="separate"/>
            </w:r>
            <w:r w:rsidR="00232B1D">
              <w:rPr>
                <w:noProof/>
                <w:webHidden/>
              </w:rPr>
              <w:t>2</w:t>
            </w:r>
            <w:r w:rsidR="00232B1D">
              <w:rPr>
                <w:noProof/>
                <w:webHidden/>
              </w:rPr>
              <w:fldChar w:fldCharType="end"/>
            </w:r>
          </w:hyperlink>
        </w:p>
        <w:p w14:paraId="300B6DAE" w14:textId="25172363" w:rsidR="00232B1D" w:rsidRDefault="00232B1D">
          <w:pPr>
            <w:pStyle w:val="TOC2"/>
            <w:tabs>
              <w:tab w:val="right" w:leader="dot" w:pos="9016"/>
            </w:tabs>
            <w:rPr>
              <w:rFonts w:eastAsiaTheme="minorEastAsia"/>
              <w:noProof/>
              <w:lang w:eastAsia="en-GB"/>
            </w:rPr>
          </w:pPr>
          <w:hyperlink w:anchor="_Toc161955844" w:history="1">
            <w:r w:rsidRPr="00655C88">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_Toc161955844 \h </w:instrText>
            </w:r>
            <w:r>
              <w:rPr>
                <w:noProof/>
                <w:webHidden/>
              </w:rPr>
            </w:r>
            <w:r>
              <w:rPr>
                <w:noProof/>
                <w:webHidden/>
              </w:rPr>
              <w:fldChar w:fldCharType="separate"/>
            </w:r>
            <w:r>
              <w:rPr>
                <w:noProof/>
                <w:webHidden/>
              </w:rPr>
              <w:t>2</w:t>
            </w:r>
            <w:r>
              <w:rPr>
                <w:noProof/>
                <w:webHidden/>
              </w:rPr>
              <w:fldChar w:fldCharType="end"/>
            </w:r>
          </w:hyperlink>
        </w:p>
        <w:p w14:paraId="417B7591" w14:textId="61ED7561" w:rsidR="00232B1D" w:rsidRDefault="00232B1D">
          <w:pPr>
            <w:pStyle w:val="TOC1"/>
            <w:tabs>
              <w:tab w:val="right" w:leader="dot" w:pos="9016"/>
            </w:tabs>
            <w:rPr>
              <w:rFonts w:eastAsiaTheme="minorEastAsia"/>
              <w:noProof/>
              <w:lang w:eastAsia="en-GB"/>
            </w:rPr>
          </w:pPr>
          <w:hyperlink w:anchor="_Toc161955845" w:history="1">
            <w:r w:rsidRPr="00655C88">
              <w:rPr>
                <w:rStyle w:val="Hyperlink"/>
                <w:rFonts w:ascii="Calibri" w:hAnsi="Calibri" w:cs="Calibri"/>
                <w:noProof/>
              </w:rPr>
              <w:t>Part 2 Case Studies.</w:t>
            </w:r>
            <w:r>
              <w:rPr>
                <w:noProof/>
                <w:webHidden/>
              </w:rPr>
              <w:tab/>
            </w:r>
            <w:r>
              <w:rPr>
                <w:noProof/>
                <w:webHidden/>
              </w:rPr>
              <w:fldChar w:fldCharType="begin"/>
            </w:r>
            <w:r>
              <w:rPr>
                <w:noProof/>
                <w:webHidden/>
              </w:rPr>
              <w:instrText xml:space="preserve"> PAGEREF _Toc161955845 \h </w:instrText>
            </w:r>
            <w:r>
              <w:rPr>
                <w:noProof/>
                <w:webHidden/>
              </w:rPr>
            </w:r>
            <w:r>
              <w:rPr>
                <w:noProof/>
                <w:webHidden/>
              </w:rPr>
              <w:fldChar w:fldCharType="separate"/>
            </w:r>
            <w:r>
              <w:rPr>
                <w:noProof/>
                <w:webHidden/>
              </w:rPr>
              <w:t>5</w:t>
            </w:r>
            <w:r>
              <w:rPr>
                <w:noProof/>
                <w:webHidden/>
              </w:rPr>
              <w:fldChar w:fldCharType="end"/>
            </w:r>
          </w:hyperlink>
        </w:p>
        <w:p w14:paraId="385A0ED9" w14:textId="3703955F" w:rsidR="00232B1D" w:rsidRDefault="00232B1D">
          <w:pPr>
            <w:pStyle w:val="TOC2"/>
            <w:tabs>
              <w:tab w:val="right" w:leader="dot" w:pos="9016"/>
            </w:tabs>
            <w:rPr>
              <w:rFonts w:eastAsiaTheme="minorEastAsia"/>
              <w:noProof/>
              <w:lang w:eastAsia="en-GB"/>
            </w:rPr>
          </w:pPr>
          <w:hyperlink w:anchor="_Toc161955846" w:history="1">
            <w:r w:rsidRPr="00655C88">
              <w:rPr>
                <w:rStyle w:val="Hyperlink"/>
                <w:rFonts w:ascii="Calibri" w:hAnsi="Calibri" w:cs="Calibri"/>
                <w:noProof/>
              </w:rPr>
              <w:t>Support Statement for Iwan</w:t>
            </w:r>
            <w:r>
              <w:rPr>
                <w:noProof/>
                <w:webHidden/>
              </w:rPr>
              <w:tab/>
            </w:r>
            <w:r>
              <w:rPr>
                <w:noProof/>
                <w:webHidden/>
              </w:rPr>
              <w:fldChar w:fldCharType="begin"/>
            </w:r>
            <w:r>
              <w:rPr>
                <w:noProof/>
                <w:webHidden/>
              </w:rPr>
              <w:instrText xml:space="preserve"> PAGEREF _Toc161955846 \h </w:instrText>
            </w:r>
            <w:r>
              <w:rPr>
                <w:noProof/>
                <w:webHidden/>
              </w:rPr>
            </w:r>
            <w:r>
              <w:rPr>
                <w:noProof/>
                <w:webHidden/>
              </w:rPr>
              <w:fldChar w:fldCharType="separate"/>
            </w:r>
            <w:r>
              <w:rPr>
                <w:noProof/>
                <w:webHidden/>
              </w:rPr>
              <w:t>5</w:t>
            </w:r>
            <w:r>
              <w:rPr>
                <w:noProof/>
                <w:webHidden/>
              </w:rPr>
              <w:fldChar w:fldCharType="end"/>
            </w:r>
          </w:hyperlink>
        </w:p>
        <w:p w14:paraId="71F86622" w14:textId="56F1F365" w:rsidR="00232B1D" w:rsidRDefault="00232B1D">
          <w:pPr>
            <w:pStyle w:val="TOC2"/>
            <w:tabs>
              <w:tab w:val="right" w:leader="dot" w:pos="9016"/>
            </w:tabs>
            <w:rPr>
              <w:rFonts w:eastAsiaTheme="minorEastAsia"/>
              <w:noProof/>
              <w:lang w:eastAsia="en-GB"/>
            </w:rPr>
          </w:pPr>
          <w:hyperlink w:anchor="_Toc161955847" w:history="1">
            <w:r w:rsidRPr="00655C88">
              <w:rPr>
                <w:rStyle w:val="Hyperlink"/>
                <w:rFonts w:ascii="Calibri" w:hAnsi="Calibri" w:cs="Calibri"/>
                <w:noProof/>
              </w:rPr>
              <w:t>Support Statement for Alys</w:t>
            </w:r>
            <w:r>
              <w:rPr>
                <w:noProof/>
                <w:webHidden/>
              </w:rPr>
              <w:tab/>
            </w:r>
            <w:r>
              <w:rPr>
                <w:noProof/>
                <w:webHidden/>
              </w:rPr>
              <w:fldChar w:fldCharType="begin"/>
            </w:r>
            <w:r>
              <w:rPr>
                <w:noProof/>
                <w:webHidden/>
              </w:rPr>
              <w:instrText xml:space="preserve"> PAGEREF _Toc161955847 \h </w:instrText>
            </w:r>
            <w:r>
              <w:rPr>
                <w:noProof/>
                <w:webHidden/>
              </w:rPr>
            </w:r>
            <w:r>
              <w:rPr>
                <w:noProof/>
                <w:webHidden/>
              </w:rPr>
              <w:fldChar w:fldCharType="separate"/>
            </w:r>
            <w:r>
              <w:rPr>
                <w:noProof/>
                <w:webHidden/>
              </w:rPr>
              <w:t>6</w:t>
            </w:r>
            <w:r>
              <w:rPr>
                <w:noProof/>
                <w:webHidden/>
              </w:rPr>
              <w:fldChar w:fldCharType="end"/>
            </w:r>
          </w:hyperlink>
        </w:p>
        <w:p w14:paraId="6173153E" w14:textId="2E141FE8" w:rsidR="00232B1D" w:rsidRDefault="00232B1D">
          <w:pPr>
            <w:pStyle w:val="TOC2"/>
            <w:tabs>
              <w:tab w:val="right" w:leader="dot" w:pos="9016"/>
            </w:tabs>
            <w:rPr>
              <w:rFonts w:eastAsiaTheme="minorEastAsia"/>
              <w:noProof/>
              <w:lang w:eastAsia="en-GB"/>
            </w:rPr>
          </w:pPr>
          <w:hyperlink w:anchor="_Toc161955848" w:history="1">
            <w:r w:rsidRPr="00655C88">
              <w:rPr>
                <w:rStyle w:val="Hyperlink"/>
                <w:rFonts w:ascii="Calibri" w:hAnsi="Calibri" w:cs="Calibri"/>
                <w:noProof/>
              </w:rPr>
              <w:t>Support Statement for Megan</w:t>
            </w:r>
            <w:r>
              <w:rPr>
                <w:noProof/>
                <w:webHidden/>
              </w:rPr>
              <w:tab/>
            </w:r>
            <w:r>
              <w:rPr>
                <w:noProof/>
                <w:webHidden/>
              </w:rPr>
              <w:fldChar w:fldCharType="begin"/>
            </w:r>
            <w:r>
              <w:rPr>
                <w:noProof/>
                <w:webHidden/>
              </w:rPr>
              <w:instrText xml:space="preserve"> PAGEREF _Toc161955848 \h </w:instrText>
            </w:r>
            <w:r>
              <w:rPr>
                <w:noProof/>
                <w:webHidden/>
              </w:rPr>
            </w:r>
            <w:r>
              <w:rPr>
                <w:noProof/>
                <w:webHidden/>
              </w:rPr>
              <w:fldChar w:fldCharType="separate"/>
            </w:r>
            <w:r>
              <w:rPr>
                <w:noProof/>
                <w:webHidden/>
              </w:rPr>
              <w:t>7</w:t>
            </w:r>
            <w:r>
              <w:rPr>
                <w:noProof/>
                <w:webHidden/>
              </w:rPr>
              <w:fldChar w:fldCharType="end"/>
            </w:r>
          </w:hyperlink>
        </w:p>
        <w:p w14:paraId="1702E523" w14:textId="6F0CCE66" w:rsidR="00232B1D" w:rsidRDefault="00232B1D">
          <w:pPr>
            <w:pStyle w:val="TOC1"/>
            <w:tabs>
              <w:tab w:val="right" w:leader="dot" w:pos="9016"/>
            </w:tabs>
            <w:rPr>
              <w:rFonts w:eastAsiaTheme="minorEastAsia"/>
              <w:noProof/>
              <w:lang w:eastAsia="en-GB"/>
            </w:rPr>
          </w:pPr>
          <w:hyperlink w:anchor="_Toc161955849" w:history="1">
            <w:r w:rsidRPr="00655C88">
              <w:rPr>
                <w:rStyle w:val="Hyperlink"/>
                <w:rFonts w:ascii="Calibri" w:hAnsi="Calibri" w:cs="Calibri"/>
                <w:noProof/>
              </w:rPr>
              <w:t>Reference list</w:t>
            </w:r>
            <w:r>
              <w:rPr>
                <w:noProof/>
                <w:webHidden/>
              </w:rPr>
              <w:tab/>
            </w:r>
            <w:r>
              <w:rPr>
                <w:noProof/>
                <w:webHidden/>
              </w:rPr>
              <w:fldChar w:fldCharType="begin"/>
            </w:r>
            <w:r>
              <w:rPr>
                <w:noProof/>
                <w:webHidden/>
              </w:rPr>
              <w:instrText xml:space="preserve"> PAGEREF _Toc161955849 \h </w:instrText>
            </w:r>
            <w:r>
              <w:rPr>
                <w:noProof/>
                <w:webHidden/>
              </w:rPr>
            </w:r>
            <w:r>
              <w:rPr>
                <w:noProof/>
                <w:webHidden/>
              </w:rPr>
              <w:fldChar w:fldCharType="separate"/>
            </w:r>
            <w:r>
              <w:rPr>
                <w:noProof/>
                <w:webHidden/>
              </w:rPr>
              <w:t>10</w:t>
            </w:r>
            <w:r>
              <w:rPr>
                <w:noProof/>
                <w:webHidden/>
              </w:rPr>
              <w:fldChar w:fldCharType="end"/>
            </w:r>
          </w:hyperlink>
        </w:p>
        <w:p w14:paraId="72D2EB40" w14:textId="651D1B9F" w:rsidR="00F94FD0" w:rsidRDefault="00F94FD0">
          <w:r>
            <w:rPr>
              <w:b/>
              <w:bCs/>
              <w:noProof/>
            </w:rPr>
            <w:fldChar w:fldCharType="end"/>
          </w:r>
        </w:p>
      </w:sdtContent>
    </w:sdt>
    <w:p w14:paraId="095DE03B" w14:textId="77777777" w:rsidR="00036620" w:rsidRDefault="00036620"/>
    <w:p w14:paraId="0FB7A7D5" w14:textId="77777777" w:rsidR="00F94FD0" w:rsidRDefault="00F94FD0"/>
    <w:p w14:paraId="208AC5C7" w14:textId="77777777" w:rsidR="00F94FD0" w:rsidRDefault="00F94FD0"/>
    <w:p w14:paraId="4472B8BB" w14:textId="77777777" w:rsidR="00F94FD0" w:rsidRDefault="00F94FD0"/>
    <w:p w14:paraId="41641FF9" w14:textId="77777777" w:rsidR="00F94FD0" w:rsidRDefault="00F94FD0"/>
    <w:p w14:paraId="52B0B54C" w14:textId="77777777" w:rsidR="00F94FD0" w:rsidRDefault="00F94FD0"/>
    <w:p w14:paraId="77DB04A5" w14:textId="77777777" w:rsidR="00F94FD0" w:rsidRDefault="00F94FD0"/>
    <w:p w14:paraId="5BE260E0" w14:textId="77777777" w:rsidR="00F94FD0" w:rsidRDefault="00F94FD0"/>
    <w:p w14:paraId="494836EA" w14:textId="77777777" w:rsidR="00F94FD0" w:rsidRDefault="00F94FD0"/>
    <w:p w14:paraId="3A18B311" w14:textId="77777777" w:rsidR="00F94FD0" w:rsidRDefault="00F94FD0"/>
    <w:p w14:paraId="1FBC7F79" w14:textId="77777777" w:rsidR="00F94FD0" w:rsidRDefault="00F94FD0"/>
    <w:p w14:paraId="5F63C3FA" w14:textId="77777777" w:rsidR="00F94FD0" w:rsidRDefault="00F94FD0"/>
    <w:p w14:paraId="7F7B3A56" w14:textId="77777777" w:rsidR="00F94FD0" w:rsidRDefault="00F94FD0"/>
    <w:p w14:paraId="2273AC0B" w14:textId="77777777" w:rsidR="00F94FD0" w:rsidRDefault="00F94FD0"/>
    <w:p w14:paraId="599B1AA2" w14:textId="77777777" w:rsidR="00F94FD0" w:rsidRDefault="00F94FD0"/>
    <w:p w14:paraId="3FA4E7B8" w14:textId="77777777" w:rsidR="00F94FD0" w:rsidRDefault="00F94FD0"/>
    <w:p w14:paraId="09EDFA39" w14:textId="77777777" w:rsidR="00F94FD0" w:rsidRDefault="00F94FD0"/>
    <w:p w14:paraId="1C67CCE1" w14:textId="77777777" w:rsidR="00F94FD0" w:rsidRDefault="00F94FD0"/>
    <w:p w14:paraId="027BF452" w14:textId="77777777" w:rsidR="00F94FD0" w:rsidRDefault="00F94FD0"/>
    <w:p w14:paraId="26B39A08" w14:textId="02B79833" w:rsidR="003D6E1D" w:rsidRPr="00DD1BB8" w:rsidRDefault="003D6E1D" w:rsidP="003D6E1D">
      <w:pPr>
        <w:pStyle w:val="Heading1"/>
        <w:rPr>
          <w:rFonts w:ascii="Calibri" w:hAnsi="Calibri" w:cs="Calibri"/>
        </w:rPr>
      </w:pPr>
      <w:bookmarkStart w:id="0" w:name="_Toc161955843"/>
      <w:r w:rsidRPr="00DD1BB8">
        <w:rPr>
          <w:rFonts w:ascii="Calibri" w:hAnsi="Calibri" w:cs="Calibri"/>
        </w:rPr>
        <w:lastRenderedPageBreak/>
        <w:t>Part</w:t>
      </w:r>
      <w:r w:rsidRPr="00DD1BB8">
        <w:rPr>
          <w:rFonts w:ascii="Calibri" w:hAnsi="Calibri" w:cs="Calibri"/>
        </w:rPr>
        <w:t xml:space="preserve"> 1 </w:t>
      </w:r>
      <w:r w:rsidRPr="00DD1BB8">
        <w:rPr>
          <w:rFonts w:ascii="Calibri" w:hAnsi="Calibri" w:cs="Calibri"/>
        </w:rPr>
        <w:t>Regulatory and Legal Requirements for Inclusivity in Post-Compulsory Education</w:t>
      </w:r>
      <w:bookmarkEnd w:id="0"/>
    </w:p>
    <w:p w14:paraId="5328EEDC" w14:textId="77777777" w:rsidR="003D6E1D" w:rsidRPr="00DD1BB8" w:rsidRDefault="003D6E1D" w:rsidP="003D6E1D">
      <w:pPr>
        <w:rPr>
          <w:rFonts w:ascii="Calibri" w:hAnsi="Calibri" w:cs="Calibri"/>
        </w:rPr>
      </w:pPr>
    </w:p>
    <w:p w14:paraId="64605279" w14:textId="77777777" w:rsidR="003D6E1D" w:rsidRPr="00DD1BB8" w:rsidRDefault="003D6E1D" w:rsidP="003D6E1D">
      <w:pPr>
        <w:pStyle w:val="Heading2"/>
        <w:rPr>
          <w:rFonts w:ascii="Calibri" w:hAnsi="Calibri" w:cs="Calibri"/>
        </w:rPr>
      </w:pPr>
      <w:bookmarkStart w:id="1" w:name="_Toc161955844"/>
      <w:r w:rsidRPr="00DD1BB8">
        <w:rPr>
          <w:rFonts w:ascii="Calibri" w:hAnsi="Calibri" w:cs="Calibri"/>
        </w:rPr>
        <w:t>Introduction</w:t>
      </w:r>
      <w:bookmarkEnd w:id="1"/>
    </w:p>
    <w:p w14:paraId="5E48E304" w14:textId="5F573D89" w:rsidR="003D6E1D" w:rsidRPr="00DD1BB8" w:rsidRDefault="003D6E1D" w:rsidP="003D6E1D">
      <w:pPr>
        <w:rPr>
          <w:rFonts w:ascii="Calibri" w:hAnsi="Calibri" w:cs="Calibri"/>
        </w:rPr>
      </w:pPr>
      <w:r w:rsidRPr="00DD1BB8">
        <w:rPr>
          <w:rFonts w:ascii="Calibri" w:hAnsi="Calibri" w:cs="Calibri"/>
        </w:rPr>
        <w:t>Inclusivity and accommodating additional needs are crucial aspects of post-compulsory education. Educational institutions have a legal and moral obligation to ensure that all students, regardless of their backgrounds or abilities, have equal access to learning opportunities</w:t>
      </w:r>
      <w:r w:rsidRPr="00DD1BB8">
        <w:rPr>
          <w:rFonts w:ascii="Calibri" w:hAnsi="Calibri" w:cs="Calibri"/>
        </w:rPr>
        <w:t>.</w:t>
      </w:r>
      <w:r w:rsidRPr="00DD1BB8">
        <w:rPr>
          <w:rFonts w:ascii="Calibri" w:hAnsi="Calibri" w:cs="Calibri"/>
        </w:rPr>
        <w:t xml:space="preserve"> </w:t>
      </w:r>
      <w:r w:rsidR="000C23F6" w:rsidRPr="00DD1BB8">
        <w:rPr>
          <w:rFonts w:ascii="Calibri" w:hAnsi="Calibri" w:cs="Calibri"/>
        </w:rPr>
        <w:t>E</w:t>
      </w:r>
      <w:r w:rsidRPr="00DD1BB8">
        <w:rPr>
          <w:rFonts w:ascii="Calibri" w:hAnsi="Calibri" w:cs="Calibri"/>
        </w:rPr>
        <w:t>xplor</w:t>
      </w:r>
      <w:r w:rsidR="000C23F6" w:rsidRPr="00DD1BB8">
        <w:rPr>
          <w:rFonts w:ascii="Calibri" w:hAnsi="Calibri" w:cs="Calibri"/>
        </w:rPr>
        <w:t>ing</w:t>
      </w:r>
      <w:r w:rsidRPr="00DD1BB8">
        <w:rPr>
          <w:rFonts w:ascii="Calibri" w:hAnsi="Calibri" w:cs="Calibri"/>
        </w:rPr>
        <w:t xml:space="preserve"> the relevant institutional and national policies, as well as legislation such as the Equality Act (2010), that guide the implementation of inclusive practices in the post-compulsory classroom</w:t>
      </w:r>
      <w:r w:rsidR="000C23F6" w:rsidRPr="00DD1BB8">
        <w:rPr>
          <w:rFonts w:ascii="Calibri" w:hAnsi="Calibri" w:cs="Calibri"/>
        </w:rPr>
        <w:t xml:space="preserve"> will help to inform the reader and develop a better knowledge of any actions and consequences of the implementation of the policies in place. </w:t>
      </w:r>
    </w:p>
    <w:p w14:paraId="31843F23" w14:textId="77777777" w:rsidR="000C23F6" w:rsidRPr="00DD1BB8" w:rsidRDefault="000C23F6" w:rsidP="000C23F6">
      <w:pPr>
        <w:rPr>
          <w:rFonts w:ascii="Calibri" w:hAnsi="Calibri" w:cs="Calibri"/>
        </w:rPr>
      </w:pPr>
      <w:r w:rsidRPr="00DD1BB8">
        <w:rPr>
          <w:rFonts w:ascii="Calibri" w:hAnsi="Calibri" w:cs="Calibri"/>
        </w:rPr>
        <w:t>National Policies</w:t>
      </w:r>
    </w:p>
    <w:p w14:paraId="3976F09D" w14:textId="01E8CEA0" w:rsidR="000C23F6" w:rsidRPr="00DD1BB8" w:rsidRDefault="000C23F6" w:rsidP="000C23F6">
      <w:pPr>
        <w:rPr>
          <w:rFonts w:ascii="Calibri" w:hAnsi="Calibri" w:cs="Calibri"/>
        </w:rPr>
      </w:pPr>
      <w:r w:rsidRPr="00DD1BB8">
        <w:rPr>
          <w:rFonts w:ascii="Calibri" w:hAnsi="Calibri" w:cs="Calibri"/>
        </w:rPr>
        <w:t>National policies provide a framework for educational institutions to develop their own inclusive practices. In the United Kingdom, the Department for Education (DfE) sets out guidance and expectations for inclusivity in post-compulsory education</w:t>
      </w:r>
      <w:r w:rsidR="00A30D70" w:rsidRPr="00DD1BB8">
        <w:rPr>
          <w:rFonts w:ascii="Calibri" w:hAnsi="Calibri" w:cs="Calibri"/>
        </w:rPr>
        <w:t xml:space="preserve"> (</w:t>
      </w:r>
      <w:r w:rsidR="00A30D70" w:rsidRPr="00DD1BB8">
        <w:rPr>
          <w:rFonts w:ascii="Calibri" w:hAnsi="Calibri" w:cs="Calibri"/>
        </w:rPr>
        <w:t>Department for Education</w:t>
      </w:r>
      <w:r w:rsidR="00A30D70" w:rsidRPr="00DD1BB8">
        <w:rPr>
          <w:rFonts w:ascii="Calibri" w:hAnsi="Calibri" w:cs="Calibri"/>
        </w:rPr>
        <w:t xml:space="preserve">, </w:t>
      </w:r>
      <w:r w:rsidR="00A30D70" w:rsidRPr="00DD1BB8">
        <w:rPr>
          <w:rFonts w:ascii="Calibri" w:hAnsi="Calibri" w:cs="Calibri"/>
        </w:rPr>
        <w:t>2022)</w:t>
      </w:r>
      <w:r w:rsidRPr="00DD1BB8">
        <w:rPr>
          <w:rFonts w:ascii="Calibri" w:hAnsi="Calibri" w:cs="Calibri"/>
        </w:rPr>
        <w:t>.</w:t>
      </w:r>
    </w:p>
    <w:p w14:paraId="2578C768" w14:textId="77777777" w:rsidR="003D6E1D" w:rsidRPr="00DD1BB8" w:rsidRDefault="003D6E1D" w:rsidP="003D6E1D">
      <w:pPr>
        <w:rPr>
          <w:rFonts w:ascii="Calibri" w:hAnsi="Calibri" w:cs="Calibri"/>
        </w:rPr>
      </w:pPr>
      <w:r w:rsidRPr="00DD1BB8">
        <w:rPr>
          <w:rFonts w:ascii="Calibri" w:hAnsi="Calibri" w:cs="Calibri"/>
        </w:rPr>
        <w:t>Institutional Policies</w:t>
      </w:r>
    </w:p>
    <w:p w14:paraId="2586A7AA" w14:textId="70ADB874" w:rsidR="003D6E1D" w:rsidRPr="00DD1BB8" w:rsidRDefault="003D6E1D" w:rsidP="003D6E1D">
      <w:pPr>
        <w:rPr>
          <w:rFonts w:ascii="Calibri" w:hAnsi="Calibri" w:cs="Calibri"/>
        </w:rPr>
      </w:pPr>
      <w:r w:rsidRPr="00DD1BB8">
        <w:rPr>
          <w:rFonts w:ascii="Calibri" w:hAnsi="Calibri" w:cs="Calibri"/>
        </w:rPr>
        <w:t xml:space="preserve">Educational institutions </w:t>
      </w:r>
      <w:r w:rsidR="00DE10BD" w:rsidRPr="00DD1BB8">
        <w:rPr>
          <w:rFonts w:ascii="Calibri" w:hAnsi="Calibri" w:cs="Calibri"/>
        </w:rPr>
        <w:t xml:space="preserve">such as University of Wales Trinity Saint David </w:t>
      </w:r>
      <w:r w:rsidRPr="00DD1BB8">
        <w:rPr>
          <w:rFonts w:ascii="Calibri" w:hAnsi="Calibri" w:cs="Calibri"/>
        </w:rPr>
        <w:t>must develop and implement policies that promote inclusivity and support students with additional needs. These policies should align with national guidelines and legislation while addressing the specific needs of the institution's student population</w:t>
      </w:r>
      <w:r w:rsidR="000551AA" w:rsidRPr="00DD1BB8">
        <w:rPr>
          <w:rFonts w:ascii="Calibri" w:hAnsi="Calibri" w:cs="Calibri"/>
        </w:rPr>
        <w:t xml:space="preserve"> (</w:t>
      </w:r>
      <w:r w:rsidR="000551AA" w:rsidRPr="00DD1BB8">
        <w:rPr>
          <w:rFonts w:ascii="Calibri" w:hAnsi="Calibri" w:cs="Calibri"/>
        </w:rPr>
        <w:t>Advance HE</w:t>
      </w:r>
      <w:r w:rsidR="000551AA" w:rsidRPr="00DD1BB8">
        <w:rPr>
          <w:rFonts w:ascii="Calibri" w:hAnsi="Calibri" w:cs="Calibri"/>
        </w:rPr>
        <w:t xml:space="preserve">, </w:t>
      </w:r>
      <w:r w:rsidR="000551AA" w:rsidRPr="00DD1BB8">
        <w:rPr>
          <w:rFonts w:ascii="Calibri" w:hAnsi="Calibri" w:cs="Calibri"/>
        </w:rPr>
        <w:t>2022)</w:t>
      </w:r>
      <w:r w:rsidRPr="00DD1BB8">
        <w:rPr>
          <w:rFonts w:ascii="Calibri" w:hAnsi="Calibri" w:cs="Calibri"/>
        </w:rPr>
        <w:t xml:space="preserve">. </w:t>
      </w:r>
    </w:p>
    <w:p w14:paraId="29239636" w14:textId="77777777" w:rsidR="00853E34" w:rsidRPr="00DD1BB8" w:rsidRDefault="00853E34" w:rsidP="003D6E1D">
      <w:pPr>
        <w:rPr>
          <w:rFonts w:ascii="Calibri" w:hAnsi="Calibri" w:cs="Calibri"/>
        </w:rPr>
      </w:pPr>
    </w:p>
    <w:p w14:paraId="14B3B69C" w14:textId="77BF66A2" w:rsidR="00853E34" w:rsidRPr="00DD1BB8" w:rsidRDefault="00853E34" w:rsidP="00853E34">
      <w:pPr>
        <w:rPr>
          <w:rFonts w:ascii="Calibri" w:hAnsi="Calibri" w:cs="Calibri"/>
        </w:rPr>
      </w:pPr>
      <w:r w:rsidRPr="00DD1BB8">
        <w:rPr>
          <w:rFonts w:ascii="Calibri" w:hAnsi="Calibri" w:cs="Calibri"/>
        </w:rPr>
        <w:t xml:space="preserve">Using </w:t>
      </w:r>
      <w:r w:rsidRPr="00DD1BB8">
        <w:rPr>
          <w:rFonts w:ascii="Calibri" w:hAnsi="Calibri" w:cs="Calibri"/>
        </w:rPr>
        <w:t>The University of Wales Trinity Saint David's</w:t>
      </w:r>
      <w:r w:rsidRPr="00DD1BB8">
        <w:rPr>
          <w:rFonts w:ascii="Calibri" w:hAnsi="Calibri" w:cs="Calibri"/>
        </w:rPr>
        <w:t xml:space="preserve"> as an example it can be seen that the</w:t>
      </w:r>
      <w:r w:rsidRPr="00DD1BB8">
        <w:rPr>
          <w:rFonts w:ascii="Calibri" w:hAnsi="Calibri" w:cs="Calibri"/>
        </w:rPr>
        <w:t xml:space="preserve"> Strategic Equality Plan 2020-2024 articulates the institution's commitment to fostering an inclusive learning environment devoid of discrimination, in accordance with its legal obligations under the Equality Act 2010 (Government Equalities Office, 2013). The Equality Act 2010</w:t>
      </w:r>
      <w:r w:rsidRPr="00DD1BB8">
        <w:rPr>
          <w:rFonts w:ascii="Calibri" w:hAnsi="Calibri" w:cs="Calibri"/>
        </w:rPr>
        <w:t xml:space="preserve"> </w:t>
      </w:r>
      <w:r w:rsidRPr="00DD1BB8">
        <w:rPr>
          <w:rFonts w:ascii="Calibri" w:hAnsi="Calibri" w:cs="Calibri"/>
        </w:rPr>
        <w:t>is a crucial piece of legislation that underpins inclusivity in post-compulsory education</w:t>
      </w:r>
      <w:r w:rsidRPr="00DD1BB8">
        <w:rPr>
          <w:rFonts w:ascii="Calibri" w:hAnsi="Calibri" w:cs="Calibri"/>
        </w:rPr>
        <w:t xml:space="preserve"> </w:t>
      </w:r>
      <w:proofErr w:type="gramStart"/>
      <w:r w:rsidRPr="00DD1BB8">
        <w:rPr>
          <w:rFonts w:ascii="Calibri" w:hAnsi="Calibri" w:cs="Calibri"/>
        </w:rPr>
        <w:t>it</w:t>
      </w:r>
      <w:proofErr w:type="gramEnd"/>
      <w:r w:rsidRPr="00DD1BB8">
        <w:rPr>
          <w:rFonts w:ascii="Calibri" w:hAnsi="Calibri" w:cs="Calibri"/>
        </w:rPr>
        <w:t xml:space="preserve"> </w:t>
      </w:r>
      <w:r w:rsidR="00E3695C" w:rsidRPr="00DD1BB8">
        <w:rPr>
          <w:rFonts w:ascii="Calibri" w:hAnsi="Calibri" w:cs="Calibri"/>
        </w:rPr>
        <w:t>outlaws’</w:t>
      </w:r>
      <w:r w:rsidRPr="00DD1BB8">
        <w:rPr>
          <w:rFonts w:ascii="Calibri" w:hAnsi="Calibri" w:cs="Calibri"/>
        </w:rPr>
        <w:t xml:space="preserve"> discrimination based on nine protected characteristics: age, disability, gender reassignment, marriage/civil partnership, pregnancy/maternity, race, religion/belief, sex, and sexual orientation (Equality Act, 2010</w:t>
      </w:r>
      <w:r w:rsidRPr="00DD1BB8">
        <w:rPr>
          <w:rFonts w:ascii="Calibri" w:hAnsi="Calibri" w:cs="Calibri"/>
        </w:rPr>
        <w:t xml:space="preserve">). </w:t>
      </w:r>
      <w:r w:rsidRPr="00DD1BB8">
        <w:rPr>
          <w:rFonts w:ascii="Calibri" w:hAnsi="Calibri" w:cs="Calibri"/>
        </w:rPr>
        <w:t>The Act mandates public sector institutions, including universities, to eradicate unlawful discrimination, promote equality of opportunity, and cultivate positive relationships between those who possess a protected characteristic and those who do not (Wadham et al., 2016).</w:t>
      </w:r>
    </w:p>
    <w:p w14:paraId="2A3FEE40" w14:textId="12255820" w:rsidR="003D6E1D" w:rsidRPr="00DD1BB8" w:rsidRDefault="003D6E1D" w:rsidP="003D6E1D">
      <w:pPr>
        <w:rPr>
          <w:rFonts w:ascii="Calibri" w:hAnsi="Calibri" w:cs="Calibri"/>
        </w:rPr>
      </w:pPr>
      <w:r w:rsidRPr="00DD1BB8">
        <w:rPr>
          <w:rFonts w:ascii="Calibri" w:hAnsi="Calibri" w:cs="Calibri"/>
        </w:rPr>
        <w:t xml:space="preserve">Under the Equality Act, educational institutions have a duty to make reasonable adjustments for students with disabilities. This may include providing assistive technology, modifying </w:t>
      </w:r>
      <w:r w:rsidRPr="00DD1BB8">
        <w:rPr>
          <w:rFonts w:ascii="Calibri" w:hAnsi="Calibri" w:cs="Calibri"/>
        </w:rPr>
        <w:lastRenderedPageBreak/>
        <w:t>assessment methods, or making physical changes to the learning environment (Equality and Human Rights Commission, 2014).</w:t>
      </w:r>
      <w:r w:rsidR="001055E1" w:rsidRPr="00DD1BB8">
        <w:rPr>
          <w:rFonts w:ascii="Calibri" w:hAnsi="Calibri" w:cs="Calibri"/>
        </w:rPr>
        <w:t xml:space="preserve"> </w:t>
      </w:r>
      <w:r w:rsidRPr="00DD1BB8">
        <w:rPr>
          <w:rFonts w:ascii="Calibri" w:hAnsi="Calibri" w:cs="Calibri"/>
        </w:rPr>
        <w:t>To create an inclusive learning environment, educators in post-compulsory settings must adopt teaching practices that cater to the diverse needs of their students. Some strategies for inclusive teaching include:</w:t>
      </w:r>
    </w:p>
    <w:p w14:paraId="71A3D52E" w14:textId="199663B3" w:rsidR="003D6E1D" w:rsidRPr="00DD1BB8" w:rsidRDefault="003D6E1D" w:rsidP="001055E1">
      <w:pPr>
        <w:pStyle w:val="ListParagraph"/>
        <w:numPr>
          <w:ilvl w:val="0"/>
          <w:numId w:val="2"/>
        </w:numPr>
        <w:rPr>
          <w:rFonts w:ascii="Calibri" w:hAnsi="Calibri" w:cs="Calibri"/>
        </w:rPr>
      </w:pPr>
      <w:r w:rsidRPr="00DD1BB8">
        <w:rPr>
          <w:rFonts w:ascii="Calibri" w:hAnsi="Calibri" w:cs="Calibri"/>
        </w:rPr>
        <w:t>Differentiation: Adapting teaching methods and materials to meet the individual needs of learners (Tomlinson, 2017).</w:t>
      </w:r>
    </w:p>
    <w:p w14:paraId="35362DF0" w14:textId="06380C0A" w:rsidR="003D6E1D" w:rsidRPr="00DD1BB8" w:rsidRDefault="003D6E1D" w:rsidP="001055E1">
      <w:pPr>
        <w:pStyle w:val="ListParagraph"/>
        <w:numPr>
          <w:ilvl w:val="0"/>
          <w:numId w:val="2"/>
        </w:numPr>
        <w:rPr>
          <w:rFonts w:ascii="Calibri" w:hAnsi="Calibri" w:cs="Calibri"/>
        </w:rPr>
      </w:pPr>
      <w:r w:rsidRPr="00DD1BB8">
        <w:rPr>
          <w:rFonts w:ascii="Calibri" w:hAnsi="Calibri" w:cs="Calibri"/>
        </w:rPr>
        <w:t>Universal Design for Learning (UDL): Designing curricula and learning environments that are accessible and engaging for all students (CAST, 2018).</w:t>
      </w:r>
    </w:p>
    <w:p w14:paraId="7A8D1D23" w14:textId="71E8C298" w:rsidR="003D6E1D" w:rsidRPr="00DD1BB8" w:rsidRDefault="003D6E1D" w:rsidP="001055E1">
      <w:pPr>
        <w:pStyle w:val="ListParagraph"/>
        <w:numPr>
          <w:ilvl w:val="0"/>
          <w:numId w:val="2"/>
        </w:numPr>
        <w:rPr>
          <w:rFonts w:ascii="Calibri" w:hAnsi="Calibri" w:cs="Calibri"/>
        </w:rPr>
      </w:pPr>
      <w:r w:rsidRPr="00DD1BB8">
        <w:rPr>
          <w:rFonts w:ascii="Calibri" w:hAnsi="Calibri" w:cs="Calibri"/>
        </w:rPr>
        <w:t>Inclusive assessment: Providing multiple ways for students to demonstrate their learning and accommodating individual needs in assessment processes (Hanesworth et al., 2019).</w:t>
      </w:r>
    </w:p>
    <w:p w14:paraId="01F4AF93" w14:textId="77777777" w:rsidR="001055E1" w:rsidRPr="00DD1BB8" w:rsidRDefault="001055E1" w:rsidP="001055E1">
      <w:pPr>
        <w:pStyle w:val="ListParagraph"/>
        <w:rPr>
          <w:rFonts w:ascii="Calibri" w:hAnsi="Calibri" w:cs="Calibri"/>
        </w:rPr>
      </w:pPr>
    </w:p>
    <w:p w14:paraId="5CB8ADEC" w14:textId="77777777" w:rsidR="001055E1" w:rsidRPr="00DD1BB8" w:rsidRDefault="001055E1" w:rsidP="001055E1">
      <w:pPr>
        <w:pStyle w:val="ListParagraph"/>
        <w:rPr>
          <w:rFonts w:ascii="Calibri" w:hAnsi="Calibri" w:cs="Calibri"/>
        </w:rPr>
      </w:pPr>
    </w:p>
    <w:p w14:paraId="182CBAC7" w14:textId="2AE8B955" w:rsidR="001055E1" w:rsidRPr="00DD1BB8" w:rsidRDefault="001055E1" w:rsidP="001055E1">
      <w:pPr>
        <w:rPr>
          <w:rFonts w:ascii="Calibri" w:hAnsi="Calibri" w:cs="Calibri"/>
        </w:rPr>
      </w:pPr>
      <w:r w:rsidRPr="00DD1BB8">
        <w:rPr>
          <w:rFonts w:ascii="Calibri" w:hAnsi="Calibri" w:cs="Calibri"/>
        </w:rPr>
        <w:t>To advance the objectives of the Equality Act 2010, the</w:t>
      </w:r>
      <w:r w:rsidR="00126ECF" w:rsidRPr="00DD1BB8">
        <w:rPr>
          <w:rFonts w:ascii="Calibri" w:hAnsi="Calibri" w:cs="Calibri"/>
        </w:rPr>
        <w:t xml:space="preserve"> University’s</w:t>
      </w:r>
      <w:r w:rsidRPr="00DD1BB8">
        <w:rPr>
          <w:rFonts w:ascii="Calibri" w:hAnsi="Calibri" w:cs="Calibri"/>
        </w:rPr>
        <w:t xml:space="preserve"> Strategic Equality Plan establishes five primary goals:</w:t>
      </w:r>
    </w:p>
    <w:p w14:paraId="0706172C" w14:textId="77777777" w:rsidR="001055E1" w:rsidRPr="00DD1BB8" w:rsidRDefault="001055E1" w:rsidP="001055E1">
      <w:pPr>
        <w:rPr>
          <w:rFonts w:ascii="Calibri" w:hAnsi="Calibri" w:cs="Calibri"/>
        </w:rPr>
      </w:pPr>
      <w:r w:rsidRPr="00DD1BB8">
        <w:rPr>
          <w:rFonts w:ascii="Calibri" w:hAnsi="Calibri" w:cs="Calibri"/>
        </w:rPr>
        <w:t>1. Enhancing understanding of the needs of diverse communities and the obstacles they encounter</w:t>
      </w:r>
    </w:p>
    <w:p w14:paraId="0FB3B347" w14:textId="77777777" w:rsidR="001055E1" w:rsidRPr="00DD1BB8" w:rsidRDefault="001055E1" w:rsidP="001055E1">
      <w:pPr>
        <w:rPr>
          <w:rFonts w:ascii="Calibri" w:hAnsi="Calibri" w:cs="Calibri"/>
        </w:rPr>
      </w:pPr>
      <w:r w:rsidRPr="00DD1BB8">
        <w:rPr>
          <w:rFonts w:ascii="Calibri" w:hAnsi="Calibri" w:cs="Calibri"/>
        </w:rPr>
        <w:t>2. Mitigating inequalities present within communities</w:t>
      </w:r>
    </w:p>
    <w:p w14:paraId="7BF1586C" w14:textId="77777777" w:rsidR="001055E1" w:rsidRPr="00DD1BB8" w:rsidRDefault="001055E1" w:rsidP="001055E1">
      <w:pPr>
        <w:rPr>
          <w:rFonts w:ascii="Calibri" w:hAnsi="Calibri" w:cs="Calibri"/>
        </w:rPr>
      </w:pPr>
      <w:r w:rsidRPr="00DD1BB8">
        <w:rPr>
          <w:rFonts w:ascii="Calibri" w:hAnsi="Calibri" w:cs="Calibri"/>
        </w:rPr>
        <w:t>3. Fostering safe communities</w:t>
      </w:r>
    </w:p>
    <w:p w14:paraId="74DA18D3" w14:textId="77777777" w:rsidR="001055E1" w:rsidRPr="00DD1BB8" w:rsidRDefault="001055E1" w:rsidP="001055E1">
      <w:pPr>
        <w:rPr>
          <w:rFonts w:ascii="Calibri" w:hAnsi="Calibri" w:cs="Calibri"/>
        </w:rPr>
      </w:pPr>
      <w:r w:rsidRPr="00DD1BB8">
        <w:rPr>
          <w:rFonts w:ascii="Calibri" w:hAnsi="Calibri" w:cs="Calibri"/>
        </w:rPr>
        <w:t>4. Diminishing the gender pay gap</w:t>
      </w:r>
    </w:p>
    <w:p w14:paraId="6DF73E93" w14:textId="77777777" w:rsidR="001055E1" w:rsidRPr="00DD1BB8" w:rsidRDefault="001055E1" w:rsidP="001055E1">
      <w:pPr>
        <w:rPr>
          <w:rFonts w:ascii="Calibri" w:hAnsi="Calibri" w:cs="Calibri"/>
        </w:rPr>
      </w:pPr>
      <w:r w:rsidRPr="00DD1BB8">
        <w:rPr>
          <w:rFonts w:ascii="Calibri" w:hAnsi="Calibri" w:cs="Calibri"/>
        </w:rPr>
        <w:t>5. Establishing healthy and inclusive learning communities</w:t>
      </w:r>
    </w:p>
    <w:p w14:paraId="1BE39973" w14:textId="6C2C819F" w:rsidR="00126ECF" w:rsidRPr="00DD1BB8" w:rsidRDefault="00126ECF" w:rsidP="00126ECF">
      <w:pPr>
        <w:rPr>
          <w:rFonts w:ascii="Calibri" w:hAnsi="Calibri" w:cs="Calibri"/>
        </w:rPr>
      </w:pPr>
      <w:r w:rsidRPr="00DD1BB8">
        <w:rPr>
          <w:rFonts w:ascii="Calibri" w:hAnsi="Calibri" w:cs="Calibri"/>
        </w:rPr>
        <w:t>These objectives align with the rights enshrined in United Nations treaties and declarations, such as the Universal Declaration of Human Rights and the Convention on the Rights of Persons with Disabilities, which safeguard the right to inclusive education without discrimination (United Nations, 2006</w:t>
      </w:r>
      <w:r w:rsidR="005B746B">
        <w:rPr>
          <w:rFonts w:ascii="Calibri" w:hAnsi="Calibri" w:cs="Calibri"/>
        </w:rPr>
        <w:t>) (</w:t>
      </w:r>
      <w:r w:rsidRPr="00DD1BB8">
        <w:rPr>
          <w:rFonts w:ascii="Calibri" w:hAnsi="Calibri" w:cs="Calibri"/>
        </w:rPr>
        <w:t>United Nations General Assembly, 1948).</w:t>
      </w:r>
    </w:p>
    <w:p w14:paraId="080C4B52" w14:textId="77777777" w:rsidR="00126ECF" w:rsidRPr="00DD1BB8" w:rsidRDefault="00126ECF" w:rsidP="00126ECF">
      <w:pPr>
        <w:rPr>
          <w:rFonts w:ascii="Calibri" w:hAnsi="Calibri" w:cs="Calibri"/>
        </w:rPr>
      </w:pPr>
      <w:r w:rsidRPr="00DD1BB8">
        <w:rPr>
          <w:rFonts w:ascii="Calibri" w:hAnsi="Calibri" w:cs="Calibri"/>
        </w:rPr>
        <w:t>The Plan acknowledges that while educational attainment gaps have decreased for some groups in Wales since 2015, students with disabilities have experienced widening gaps, as reported by the Equality and Human Rights Commission's "Is Wales Fairer? 2018" report (Equality and Human Rights Commission, 2018). To support students with additional learning needs, the university is implementing resources to enhance inclusive teaching practices and reviewing access to facilities and support services (Wray, 2018). This aligns with the recent Additional Learning Needs (ALN) reforms in Wales, which extend and reinforce the responsibilities of educational institutions to identify and support learners up to age 25 with ALN (Welsh Government, 2018).</w:t>
      </w:r>
    </w:p>
    <w:p w14:paraId="2DD01708" w14:textId="2B7DF7F9" w:rsidR="00DE10BD" w:rsidRPr="00DD1BB8" w:rsidRDefault="00126ECF" w:rsidP="00DE10BD">
      <w:pPr>
        <w:rPr>
          <w:rFonts w:ascii="Calibri" w:hAnsi="Calibri" w:cs="Calibri"/>
        </w:rPr>
      </w:pPr>
      <w:r w:rsidRPr="00DD1BB8">
        <w:rPr>
          <w:rFonts w:ascii="Calibri" w:hAnsi="Calibri" w:cs="Calibri"/>
        </w:rPr>
        <w:t xml:space="preserve">Transition planning between educational levels is identified as an area for improvement to enhance the experiences and progression of students with ALN and those from </w:t>
      </w:r>
      <w:r w:rsidRPr="00DD1BB8">
        <w:rPr>
          <w:rFonts w:ascii="Calibri" w:hAnsi="Calibri" w:cs="Calibri"/>
        </w:rPr>
        <w:lastRenderedPageBreak/>
        <w:t>disadvantaged backgrounds (Purcell et al., 2017). This corresponds with the Welsh government's "Prosperity for All" strategy and the "Well-being of Future Generations (Wales) Act 2015," which advocate for a more equal Wales where individuals can achieve their full potential regardless of their background or circumstances (Welsh Government, 2017). The university is integrating the Act's seven wellbeing goals and five ways of working into its strategic equality planning (Davies et al., 2017).</w:t>
      </w:r>
      <w:r w:rsidRPr="00DD1BB8">
        <w:rPr>
          <w:rFonts w:ascii="Calibri" w:hAnsi="Calibri" w:cs="Calibri"/>
        </w:rPr>
        <w:t xml:space="preserve"> </w:t>
      </w:r>
      <w:r w:rsidR="00DE10BD" w:rsidRPr="00DD1BB8">
        <w:rPr>
          <w:rFonts w:ascii="Calibri" w:hAnsi="Calibri" w:cs="Calibri"/>
        </w:rPr>
        <w:t>Adopting a whole university approach to mental health and wellbeing is another priority, recognizing that students with disabilities and from certain ethnic/racial and LGBT+ groups may encounter additional barriers to accessing support (Hughes et al., 2018). The Plan pledges to implement recommendations from Universities UK's "</w:t>
      </w:r>
      <w:proofErr w:type="spellStart"/>
      <w:r w:rsidR="00DE10BD" w:rsidRPr="00DD1BB8">
        <w:rPr>
          <w:rFonts w:ascii="Calibri" w:hAnsi="Calibri" w:cs="Calibri"/>
        </w:rPr>
        <w:t>Stepchange</w:t>
      </w:r>
      <w:proofErr w:type="spellEnd"/>
      <w:r w:rsidR="00DE10BD" w:rsidRPr="00DD1BB8">
        <w:rPr>
          <w:rFonts w:ascii="Calibri" w:hAnsi="Calibri" w:cs="Calibri"/>
        </w:rPr>
        <w:t>: Mentally Healthy Universities" framework (Universities UK, 2020).</w:t>
      </w:r>
    </w:p>
    <w:p w14:paraId="01E9B63E" w14:textId="7982FA6B" w:rsidR="00DE10BD" w:rsidRPr="00DD1BB8" w:rsidRDefault="00DE10BD" w:rsidP="00DE10BD">
      <w:pPr>
        <w:rPr>
          <w:rFonts w:ascii="Calibri" w:hAnsi="Calibri" w:cs="Calibri"/>
        </w:rPr>
      </w:pPr>
      <w:r w:rsidRPr="00DD1BB8">
        <w:rPr>
          <w:rFonts w:ascii="Calibri" w:hAnsi="Calibri" w:cs="Calibri"/>
        </w:rPr>
        <w:t xml:space="preserve">The Strategic Equality Plan acknowledges the necessity for improved consultation and engagement with diverse groups to understand barriers and develop effective solutions. Collecting and reporting on equality data will be essential for monitoring progress (Advance HE, 2019). The university's equality objectives are supported by a central operational action plan and embedded responsibilities within academic and professional units. </w:t>
      </w:r>
    </w:p>
    <w:p w14:paraId="59BD057C" w14:textId="77777777" w:rsidR="00232B1D" w:rsidRDefault="00232B1D" w:rsidP="00DE10BD">
      <w:pPr>
        <w:rPr>
          <w:rFonts w:ascii="Calibri" w:hAnsi="Calibri" w:cs="Calibri"/>
        </w:rPr>
      </w:pPr>
    </w:p>
    <w:p w14:paraId="0B797F3B" w14:textId="479C7EE6" w:rsidR="00DE10BD" w:rsidRPr="00DD1BB8" w:rsidRDefault="00DE10BD" w:rsidP="00DE10BD">
      <w:pPr>
        <w:rPr>
          <w:rFonts w:ascii="Calibri" w:hAnsi="Calibri" w:cs="Calibri"/>
        </w:rPr>
      </w:pPr>
      <w:r w:rsidRPr="00DD1BB8">
        <w:rPr>
          <w:rFonts w:ascii="Calibri" w:hAnsi="Calibri" w:cs="Calibri"/>
        </w:rPr>
        <w:t xml:space="preserve">In conclusion, </w:t>
      </w:r>
      <w:r w:rsidR="000A6438" w:rsidRPr="00DD1BB8">
        <w:rPr>
          <w:rFonts w:ascii="Calibri" w:hAnsi="Calibri" w:cs="Calibri"/>
        </w:rPr>
        <w:t>t</w:t>
      </w:r>
      <w:r w:rsidRPr="00DD1BB8">
        <w:rPr>
          <w:rFonts w:ascii="Calibri" w:hAnsi="Calibri" w:cs="Calibri"/>
        </w:rPr>
        <w:t>he University of Wales Trinity Saint David's Strategic Equality Plan 2020-2024 offers a proactive framework for advancing inclusive education in accordance with the Equality Act 2010, UN conventions, Additional Learning Needs reforms, and the Well-being of Future Generations (Wales) Act 2015. Its objectives and actions demonstrate a comprehensive approach to identifying and dismantling barriers for students with disabilities and additional learning needs. The Plan balances institution-wide initiatives with targeted interventions to promote equality in participation, experience, and attainment across the diversity of the university community.</w:t>
      </w:r>
    </w:p>
    <w:p w14:paraId="4F12A943" w14:textId="77777777" w:rsidR="00DE10BD" w:rsidRPr="00DD1BB8" w:rsidRDefault="00DE10BD" w:rsidP="00DE10BD">
      <w:pPr>
        <w:rPr>
          <w:rFonts w:ascii="Calibri" w:hAnsi="Calibri" w:cs="Calibri"/>
        </w:rPr>
      </w:pPr>
    </w:p>
    <w:p w14:paraId="6E15C4C9" w14:textId="77777777" w:rsidR="000A6438" w:rsidRPr="00DD1BB8" w:rsidRDefault="000A6438" w:rsidP="00DE10BD">
      <w:pPr>
        <w:rPr>
          <w:rFonts w:ascii="Calibri" w:hAnsi="Calibri" w:cs="Calibri"/>
        </w:rPr>
      </w:pPr>
    </w:p>
    <w:p w14:paraId="1B21FA88" w14:textId="77777777" w:rsidR="000A6438" w:rsidRPr="00DD1BB8" w:rsidRDefault="000A6438" w:rsidP="00DE10BD">
      <w:pPr>
        <w:rPr>
          <w:rFonts w:ascii="Calibri" w:hAnsi="Calibri" w:cs="Calibri"/>
        </w:rPr>
      </w:pPr>
    </w:p>
    <w:p w14:paraId="49A94F6B" w14:textId="77777777" w:rsidR="000A6438" w:rsidRDefault="000A6438" w:rsidP="00DE10BD">
      <w:pPr>
        <w:rPr>
          <w:rFonts w:ascii="Calibri" w:hAnsi="Calibri" w:cs="Calibri"/>
        </w:rPr>
      </w:pPr>
    </w:p>
    <w:p w14:paraId="5A731043" w14:textId="77777777" w:rsidR="00DD1BB8" w:rsidRDefault="00DD1BB8" w:rsidP="00DE10BD">
      <w:pPr>
        <w:rPr>
          <w:rFonts w:ascii="Calibri" w:hAnsi="Calibri" w:cs="Calibri"/>
        </w:rPr>
      </w:pPr>
    </w:p>
    <w:p w14:paraId="41D99E10" w14:textId="77777777" w:rsidR="00DD1BB8" w:rsidRDefault="00DD1BB8" w:rsidP="00DE10BD">
      <w:pPr>
        <w:rPr>
          <w:rFonts w:ascii="Calibri" w:hAnsi="Calibri" w:cs="Calibri"/>
        </w:rPr>
      </w:pPr>
    </w:p>
    <w:p w14:paraId="4B80B568" w14:textId="77777777" w:rsidR="008212D2" w:rsidRPr="00DD1BB8" w:rsidRDefault="008212D2" w:rsidP="00DE10BD">
      <w:pPr>
        <w:rPr>
          <w:rFonts w:ascii="Calibri" w:hAnsi="Calibri" w:cs="Calibri"/>
        </w:rPr>
      </w:pPr>
    </w:p>
    <w:p w14:paraId="04D31FFD" w14:textId="07CACD45" w:rsidR="000A6438" w:rsidRPr="00DD1BB8" w:rsidRDefault="006C0683" w:rsidP="006C0683">
      <w:pPr>
        <w:pStyle w:val="Heading1"/>
        <w:rPr>
          <w:rFonts w:ascii="Calibri" w:hAnsi="Calibri" w:cs="Calibri"/>
        </w:rPr>
      </w:pPr>
      <w:bookmarkStart w:id="2" w:name="_Toc161955845"/>
      <w:r w:rsidRPr="00DD1BB8">
        <w:rPr>
          <w:rFonts w:ascii="Calibri" w:hAnsi="Calibri" w:cs="Calibri"/>
        </w:rPr>
        <w:lastRenderedPageBreak/>
        <w:t>Part 2 Case Studies.</w:t>
      </w:r>
      <w:bookmarkEnd w:id="2"/>
    </w:p>
    <w:p w14:paraId="17A0491A" w14:textId="77777777" w:rsidR="00DD1BB8" w:rsidRPr="00DD1BB8" w:rsidRDefault="00DD1BB8" w:rsidP="00DD1BB8">
      <w:pPr>
        <w:rPr>
          <w:rFonts w:ascii="Calibri" w:hAnsi="Calibri" w:cs="Calibri"/>
        </w:rPr>
      </w:pPr>
      <w:r w:rsidRPr="00DD1BB8">
        <w:rPr>
          <w:rFonts w:ascii="Calibri" w:hAnsi="Calibri" w:cs="Calibri"/>
        </w:rPr>
        <w:t>For this assignment, I have chosen to focus on Alys, Megan, and Iwan. The educational setting is the University of Wales Trinity St Davids, where I am lecturing the Food and Beverage Operations program. I have provided detailed support statements for each of these three individuals, outlining the impact of their support requirements on their ability to engage with the program and the measures I would put in place to accommodate them within the university setting.</w:t>
      </w:r>
    </w:p>
    <w:p w14:paraId="7B213213" w14:textId="77777777" w:rsidR="00DD1BB8" w:rsidRPr="00DD1BB8" w:rsidRDefault="00DD1BB8" w:rsidP="00DD1BB8">
      <w:pPr>
        <w:rPr>
          <w:rFonts w:ascii="Calibri" w:hAnsi="Calibri" w:cs="Calibri"/>
        </w:rPr>
      </w:pPr>
    </w:p>
    <w:p w14:paraId="438AF59E" w14:textId="77777777" w:rsidR="00DD1BB8" w:rsidRPr="008212D2" w:rsidRDefault="00DD1BB8" w:rsidP="008212D2">
      <w:pPr>
        <w:pStyle w:val="Heading2"/>
        <w:rPr>
          <w:rFonts w:ascii="Calibri" w:hAnsi="Calibri" w:cs="Calibri"/>
        </w:rPr>
      </w:pPr>
      <w:bookmarkStart w:id="3" w:name="_Toc161955846"/>
      <w:r w:rsidRPr="008212D2">
        <w:rPr>
          <w:rFonts w:ascii="Calibri" w:hAnsi="Calibri" w:cs="Calibri"/>
        </w:rPr>
        <w:t>Support Statement for Iwan</w:t>
      </w:r>
      <w:bookmarkEnd w:id="3"/>
      <w:r w:rsidRPr="008212D2">
        <w:rPr>
          <w:rFonts w:ascii="Calibri" w:hAnsi="Calibri" w:cs="Calibri"/>
        </w:rPr>
        <w:t xml:space="preserve"> </w:t>
      </w:r>
    </w:p>
    <w:p w14:paraId="44FD8BD6" w14:textId="4B77FDB2" w:rsidR="00DD1BB8" w:rsidRPr="00DD1BB8" w:rsidRDefault="00DD1BB8" w:rsidP="00DD1BB8">
      <w:pPr>
        <w:rPr>
          <w:rFonts w:ascii="Calibri" w:hAnsi="Calibri" w:cs="Calibri"/>
        </w:rPr>
      </w:pPr>
      <w:r w:rsidRPr="00DD1BB8">
        <w:rPr>
          <w:rFonts w:ascii="Calibri" w:hAnsi="Calibri" w:cs="Calibri"/>
        </w:rPr>
        <w:t>As Iwan</w:t>
      </w:r>
      <w:r w:rsidR="00674DCF">
        <w:rPr>
          <w:rFonts w:ascii="Calibri" w:hAnsi="Calibri" w:cs="Calibri"/>
        </w:rPr>
        <w:t>’</w:t>
      </w:r>
      <w:r w:rsidRPr="00DD1BB8">
        <w:rPr>
          <w:rFonts w:ascii="Calibri" w:hAnsi="Calibri" w:cs="Calibri"/>
        </w:rPr>
        <w:t>s lecturer in the Food and Beverage Operations program at the University of Wales Trinity St David Swansea, I am concerned about his current situation and its potential impact on his studies. Iwan has expressed financial difficulties, which are causing him to fall behind in his coursework. As the first person in his family to study in the post-compulsory sector and coming from a deprived area of Wales, Iwan may face unique challenges that require additional support. Iwan's financial struggles may lead to increased stress and anxiety, affecting his ability to focus on his studies. If he takes on more work hours to cover his expenses, this could further reduce the time and energy he can dedicate to his coursework, potentially leading to a decline in academic performance and engagement with the program (Brown, 2020).</w:t>
      </w:r>
    </w:p>
    <w:p w14:paraId="4DEA57A0" w14:textId="77777777" w:rsidR="00DD1BB8" w:rsidRPr="00DD1BB8" w:rsidRDefault="00DD1BB8" w:rsidP="00DD1BB8">
      <w:pPr>
        <w:rPr>
          <w:rFonts w:ascii="Calibri" w:hAnsi="Calibri" w:cs="Calibri"/>
        </w:rPr>
      </w:pPr>
      <w:r w:rsidRPr="00DD1BB8">
        <w:rPr>
          <w:rFonts w:ascii="Calibri" w:hAnsi="Calibri" w:cs="Calibri"/>
        </w:rPr>
        <w:t>What can be done.</w:t>
      </w:r>
    </w:p>
    <w:p w14:paraId="32306885" w14:textId="130B8023" w:rsidR="00DD1BB8" w:rsidRPr="00DD1BB8" w:rsidRDefault="00DD1BB8" w:rsidP="00DD1BB8">
      <w:pPr>
        <w:rPr>
          <w:rFonts w:ascii="Calibri" w:hAnsi="Calibri" w:cs="Calibri"/>
        </w:rPr>
      </w:pPr>
      <w:r w:rsidRPr="00DD1BB8">
        <w:rPr>
          <w:rFonts w:ascii="Calibri" w:hAnsi="Calibri" w:cs="Calibri"/>
        </w:rPr>
        <w:t>Firstly, I will encourage Iwan to visit the university's student services department to explore financial aid options, such as scholarships, grants, or bursaries that may be available to students from disadvantaged backgrounds (University of Wales Trinity St David, 2021). The University may also offer hardship funds for students facing financial difficulties</w:t>
      </w:r>
      <w:r w:rsidR="00F0597A">
        <w:rPr>
          <w:rFonts w:ascii="Calibri" w:hAnsi="Calibri" w:cs="Calibri"/>
        </w:rPr>
        <w:t xml:space="preserve">. </w:t>
      </w:r>
      <w:r w:rsidRPr="00DD1BB8">
        <w:rPr>
          <w:rFonts w:ascii="Calibri" w:hAnsi="Calibri" w:cs="Calibri"/>
        </w:rPr>
        <w:t>I will also recommend that Iwan access the University's counselling services to help him manage stress and develop coping strategies. These services can provide emotional support and help Iwan maintain his mental well-being during this challenging time (Williams, 2018).</w:t>
      </w:r>
    </w:p>
    <w:p w14:paraId="06269687" w14:textId="12424F6C" w:rsidR="00DD1BB8" w:rsidRPr="00DD1BB8" w:rsidRDefault="00DD1BB8" w:rsidP="00DD1BB8">
      <w:pPr>
        <w:rPr>
          <w:rFonts w:ascii="Calibri" w:hAnsi="Calibri" w:cs="Calibri"/>
        </w:rPr>
      </w:pPr>
      <w:r w:rsidRPr="00DD1BB8">
        <w:rPr>
          <w:rFonts w:ascii="Calibri" w:hAnsi="Calibri" w:cs="Calibri"/>
        </w:rPr>
        <w:t>Program</w:t>
      </w:r>
      <w:r w:rsidR="008212D2">
        <w:rPr>
          <w:rFonts w:ascii="Calibri" w:hAnsi="Calibri" w:cs="Calibri"/>
        </w:rPr>
        <w:t xml:space="preserve"> </w:t>
      </w:r>
      <w:r w:rsidRPr="00DD1BB8">
        <w:rPr>
          <w:rFonts w:ascii="Calibri" w:hAnsi="Calibri" w:cs="Calibri"/>
        </w:rPr>
        <w:t>Specific Measures.</w:t>
      </w:r>
    </w:p>
    <w:p w14:paraId="15C26CFD" w14:textId="2A4924DE" w:rsidR="00DD1BB8" w:rsidRPr="00DD1BB8" w:rsidRDefault="00DD1BB8" w:rsidP="00DD1BB8">
      <w:pPr>
        <w:rPr>
          <w:rFonts w:ascii="Calibri" w:hAnsi="Calibri" w:cs="Calibri"/>
        </w:rPr>
      </w:pPr>
      <w:r w:rsidRPr="00DD1BB8">
        <w:rPr>
          <w:rFonts w:ascii="Calibri" w:hAnsi="Calibri" w:cs="Calibri"/>
        </w:rPr>
        <w:t>I will encourage Iwan to participate in peer study groups within the Food and Beverage Operations program. Collaborating with classmates can help Iwan stay on track with his coursework, share resources, and maintain a sense of connection to the program (Wilson, 2019). I will encourage Iwan to explore opportunities to connect with industry professionals who may offer insights into balancing work and study in the food and beverage sector. These connections could lead to mentorship opportunities or potential internships that align with Iwan's financial needs and academic goals.</w:t>
      </w:r>
    </w:p>
    <w:p w14:paraId="5EDBED9D" w14:textId="130DABD4" w:rsidR="00DD1BB8" w:rsidRPr="00DD1BB8" w:rsidRDefault="00DD1BB8" w:rsidP="00DD1BB8">
      <w:pPr>
        <w:rPr>
          <w:rFonts w:ascii="Calibri" w:hAnsi="Calibri" w:cs="Calibri"/>
        </w:rPr>
      </w:pPr>
      <w:r w:rsidRPr="00DD1BB8">
        <w:rPr>
          <w:rFonts w:ascii="Calibri" w:hAnsi="Calibri" w:cs="Calibri"/>
        </w:rPr>
        <w:t>Day</w:t>
      </w:r>
      <w:r w:rsidR="008212D2">
        <w:rPr>
          <w:rFonts w:ascii="Calibri" w:hAnsi="Calibri" w:cs="Calibri"/>
        </w:rPr>
        <w:t xml:space="preserve"> </w:t>
      </w:r>
      <w:r w:rsidRPr="00DD1BB8">
        <w:rPr>
          <w:rFonts w:ascii="Calibri" w:hAnsi="Calibri" w:cs="Calibri"/>
        </w:rPr>
        <w:t>to</w:t>
      </w:r>
      <w:r w:rsidR="008212D2">
        <w:rPr>
          <w:rFonts w:ascii="Calibri" w:hAnsi="Calibri" w:cs="Calibri"/>
        </w:rPr>
        <w:t xml:space="preserve"> </w:t>
      </w:r>
      <w:r w:rsidRPr="00DD1BB8">
        <w:rPr>
          <w:rFonts w:ascii="Calibri" w:hAnsi="Calibri" w:cs="Calibri"/>
        </w:rPr>
        <w:t>Day Considerations.</w:t>
      </w:r>
    </w:p>
    <w:p w14:paraId="363799B8" w14:textId="6692312F" w:rsidR="00DD1BB8" w:rsidRPr="00DD1BB8" w:rsidRDefault="00DD1BB8" w:rsidP="00DD1BB8">
      <w:pPr>
        <w:rPr>
          <w:rFonts w:ascii="Calibri" w:hAnsi="Calibri" w:cs="Calibri"/>
        </w:rPr>
      </w:pPr>
      <w:r w:rsidRPr="00DD1BB8">
        <w:rPr>
          <w:rFonts w:ascii="Calibri" w:hAnsi="Calibri" w:cs="Calibri"/>
        </w:rPr>
        <w:lastRenderedPageBreak/>
        <w:t>I will schedule regular one-on-one meetings with Iwan to monitor his progress, discuss any challenges he faces, and provide ongoing support and guidance (Miller, 2019). Fostering an inclusive classroom environment that acknowledges and supports the diverse backgrounds and experiences of all students, ensuring Iwan feels valued and understood. I will ensure that all course materials, including lecture notes, assignments, and resources, are easily accessible to Iwan on Moodle, considering his time constraints and potential need for remote access due to his work commitments.</w:t>
      </w:r>
    </w:p>
    <w:p w14:paraId="0E110116" w14:textId="77777777" w:rsidR="00DD1BB8" w:rsidRPr="00DD1BB8" w:rsidRDefault="00DD1BB8" w:rsidP="00DD1BB8">
      <w:pPr>
        <w:rPr>
          <w:rFonts w:ascii="Calibri" w:hAnsi="Calibri" w:cs="Calibri"/>
        </w:rPr>
      </w:pPr>
      <w:r w:rsidRPr="00DD1BB8">
        <w:rPr>
          <w:rFonts w:ascii="Calibri" w:hAnsi="Calibri" w:cs="Calibri"/>
        </w:rPr>
        <w:t>By implementing these measures and working closely with Iwan, the university's support services, and other faculty members, I aim to help Iwan overcome his financial challenges, catch up on his studies, and successfully complete the Food and Beverage Operations program. Regular communication, flexibility, and a supportive environment will be key to ensuring Iwan's academic success and well-being.</w:t>
      </w:r>
    </w:p>
    <w:p w14:paraId="3D636948" w14:textId="77777777" w:rsidR="00DD1BB8" w:rsidRPr="00DD1BB8" w:rsidRDefault="00DD1BB8" w:rsidP="00DD1BB8">
      <w:pPr>
        <w:rPr>
          <w:rFonts w:ascii="Calibri" w:hAnsi="Calibri" w:cs="Calibri"/>
        </w:rPr>
      </w:pPr>
    </w:p>
    <w:p w14:paraId="29CAC327" w14:textId="77777777" w:rsidR="00DD1BB8" w:rsidRPr="008212D2" w:rsidRDefault="00DD1BB8" w:rsidP="008212D2">
      <w:pPr>
        <w:pStyle w:val="Heading2"/>
        <w:rPr>
          <w:rFonts w:ascii="Calibri" w:hAnsi="Calibri" w:cs="Calibri"/>
        </w:rPr>
      </w:pPr>
      <w:bookmarkStart w:id="4" w:name="_Toc161955847"/>
      <w:r w:rsidRPr="008212D2">
        <w:rPr>
          <w:rFonts w:ascii="Calibri" w:hAnsi="Calibri" w:cs="Calibri"/>
        </w:rPr>
        <w:t>Support Statement for Alys</w:t>
      </w:r>
      <w:bookmarkEnd w:id="4"/>
      <w:r w:rsidRPr="008212D2">
        <w:rPr>
          <w:rFonts w:ascii="Calibri" w:hAnsi="Calibri" w:cs="Calibri"/>
        </w:rPr>
        <w:t xml:space="preserve"> </w:t>
      </w:r>
    </w:p>
    <w:p w14:paraId="343D5C9E" w14:textId="557A86C1" w:rsidR="00DD1BB8" w:rsidRPr="00DD1BB8" w:rsidRDefault="00DD1BB8" w:rsidP="00DD1BB8">
      <w:pPr>
        <w:rPr>
          <w:rFonts w:ascii="Calibri" w:hAnsi="Calibri" w:cs="Calibri"/>
        </w:rPr>
      </w:pPr>
      <w:r w:rsidRPr="00DD1BB8">
        <w:rPr>
          <w:rFonts w:ascii="Calibri" w:hAnsi="Calibri" w:cs="Calibri"/>
        </w:rPr>
        <w:t xml:space="preserve">As Alys lecturer in the Food and Beverage Operations program, I am committed to supporting her academic journey during her pregnancy and after the birth of her child. Alys has expressed her desire to continue her studies as much as possible, and I will work closely with </w:t>
      </w:r>
      <w:r w:rsidR="00CC19AE" w:rsidRPr="00DD1BB8">
        <w:rPr>
          <w:rFonts w:ascii="Calibri" w:hAnsi="Calibri" w:cs="Calibri"/>
        </w:rPr>
        <w:t>her,</w:t>
      </w:r>
      <w:r w:rsidRPr="00DD1BB8">
        <w:rPr>
          <w:rFonts w:ascii="Calibri" w:hAnsi="Calibri" w:cs="Calibri"/>
        </w:rPr>
        <w:t xml:space="preserve"> and the university's support services to provide the necessary accommodations and guidance. Pregnancy and motherhood may present various challenges for Alys, including physical limitations, medical appointments, and the need for flexibility in her study schedule. These factors could potentially impact her attendance, participation in practical sessions, and ability to meet assignment deadlines.</w:t>
      </w:r>
    </w:p>
    <w:p w14:paraId="3116F0C4" w14:textId="77777777" w:rsidR="00DD1BB8" w:rsidRPr="00DD1BB8" w:rsidRDefault="00DD1BB8" w:rsidP="00DD1BB8">
      <w:pPr>
        <w:rPr>
          <w:rFonts w:ascii="Calibri" w:hAnsi="Calibri" w:cs="Calibri"/>
        </w:rPr>
      </w:pPr>
      <w:r w:rsidRPr="00DD1BB8">
        <w:rPr>
          <w:rFonts w:ascii="Calibri" w:hAnsi="Calibri" w:cs="Calibri"/>
        </w:rPr>
        <w:t>What can be done.</w:t>
      </w:r>
    </w:p>
    <w:p w14:paraId="581F6119" w14:textId="06949513" w:rsidR="00DD1BB8" w:rsidRPr="00DD1BB8" w:rsidRDefault="00DD1BB8" w:rsidP="00DD1BB8">
      <w:pPr>
        <w:rPr>
          <w:rFonts w:ascii="Calibri" w:hAnsi="Calibri" w:cs="Calibri"/>
        </w:rPr>
      </w:pPr>
      <w:r w:rsidRPr="00DD1BB8">
        <w:rPr>
          <w:rFonts w:ascii="Calibri" w:hAnsi="Calibri" w:cs="Calibri"/>
        </w:rPr>
        <w:t>I will familiarize myself with the university's pregnancy and maternity policy to ensure that Alys receives the appropriate support and accommodations outlined by the institution (University of Wales Trinity St David, 2021). I will encourage Alys to engage with the university's student services department, which can provide information on her rights, available support, and any accommodations she may be entitled to during her pregnancy and after the birth of her child. Also liaising with the university's health and safety team to assess any potential risks associated with Alys's participation in practical food and beverage sessions during her pregnancy, allowing for appropriate modifications to be made to ensure her safety and well-being.</w:t>
      </w:r>
    </w:p>
    <w:p w14:paraId="46DCEA60" w14:textId="38871220" w:rsidR="00DD1BB8" w:rsidRPr="00DD1BB8" w:rsidRDefault="00DD1BB8" w:rsidP="00DD1BB8">
      <w:pPr>
        <w:rPr>
          <w:rFonts w:ascii="Calibri" w:hAnsi="Calibri" w:cs="Calibri"/>
        </w:rPr>
      </w:pPr>
      <w:r w:rsidRPr="00DD1BB8">
        <w:rPr>
          <w:rFonts w:ascii="Calibri" w:hAnsi="Calibri" w:cs="Calibri"/>
        </w:rPr>
        <w:t>Program</w:t>
      </w:r>
      <w:r w:rsidR="008212D2">
        <w:rPr>
          <w:rFonts w:ascii="Calibri" w:hAnsi="Calibri" w:cs="Calibri"/>
        </w:rPr>
        <w:t xml:space="preserve"> </w:t>
      </w:r>
      <w:r w:rsidRPr="00DD1BB8">
        <w:rPr>
          <w:rFonts w:ascii="Calibri" w:hAnsi="Calibri" w:cs="Calibri"/>
        </w:rPr>
        <w:t>Specific Measures.</w:t>
      </w:r>
    </w:p>
    <w:p w14:paraId="24184D1A" w14:textId="1C8783F6" w:rsidR="00DD1BB8" w:rsidRPr="00DD1BB8" w:rsidRDefault="00DD1BB8" w:rsidP="00DD1BB8">
      <w:pPr>
        <w:rPr>
          <w:rFonts w:ascii="Calibri" w:hAnsi="Calibri" w:cs="Calibri"/>
        </w:rPr>
      </w:pPr>
      <w:r w:rsidRPr="00DD1BB8">
        <w:rPr>
          <w:rFonts w:ascii="Calibri" w:hAnsi="Calibri" w:cs="Calibri"/>
        </w:rPr>
        <w:t>I will arrange catch-up sessions for Alys if she misses classes due to pregnancy-related issues or medical appointment</w:t>
      </w:r>
      <w:r w:rsidR="005C603D">
        <w:rPr>
          <w:rFonts w:ascii="Calibri" w:hAnsi="Calibri" w:cs="Calibri"/>
        </w:rPr>
        <w:t>s</w:t>
      </w:r>
      <w:r w:rsidRPr="00DD1BB8">
        <w:rPr>
          <w:rFonts w:ascii="Calibri" w:hAnsi="Calibri" w:cs="Calibri"/>
        </w:rPr>
        <w:t xml:space="preserve">. This will help her stay on track with her coursework and maintain her academic progress. Guiding Alys to apply for extenuating circumstances and deferring assessments if Alys's pregnancy or postpartum recovery necessitates additional time </w:t>
      </w:r>
      <w:r w:rsidRPr="00DD1BB8">
        <w:rPr>
          <w:rFonts w:ascii="Calibri" w:hAnsi="Calibri" w:cs="Calibri"/>
        </w:rPr>
        <w:lastRenderedPageBreak/>
        <w:t>(Roberts, 2018). Clear communication and documentation will be maintained to ensure fair and consistent support.</w:t>
      </w:r>
    </w:p>
    <w:p w14:paraId="25835091" w14:textId="0C1CC117" w:rsidR="00DD1BB8" w:rsidRPr="00DD1BB8" w:rsidRDefault="00DD1BB8" w:rsidP="00DD1BB8">
      <w:pPr>
        <w:rPr>
          <w:rFonts w:ascii="Calibri" w:hAnsi="Calibri" w:cs="Calibri"/>
        </w:rPr>
      </w:pPr>
      <w:r w:rsidRPr="00DD1BB8">
        <w:rPr>
          <w:rFonts w:ascii="Calibri" w:hAnsi="Calibri" w:cs="Calibri"/>
        </w:rPr>
        <w:t>Day</w:t>
      </w:r>
      <w:r w:rsidR="008212D2">
        <w:rPr>
          <w:rFonts w:ascii="Calibri" w:hAnsi="Calibri" w:cs="Calibri"/>
        </w:rPr>
        <w:t xml:space="preserve"> </w:t>
      </w:r>
      <w:r w:rsidRPr="00DD1BB8">
        <w:rPr>
          <w:rFonts w:ascii="Calibri" w:hAnsi="Calibri" w:cs="Calibri"/>
        </w:rPr>
        <w:t>to</w:t>
      </w:r>
      <w:r w:rsidR="008212D2">
        <w:rPr>
          <w:rFonts w:ascii="Calibri" w:hAnsi="Calibri" w:cs="Calibri"/>
        </w:rPr>
        <w:t xml:space="preserve"> </w:t>
      </w:r>
      <w:r w:rsidRPr="00DD1BB8">
        <w:rPr>
          <w:rFonts w:ascii="Calibri" w:hAnsi="Calibri" w:cs="Calibri"/>
        </w:rPr>
        <w:t>Day Considerations.</w:t>
      </w:r>
    </w:p>
    <w:p w14:paraId="39B6941B" w14:textId="61B9B075" w:rsidR="00DD1BB8" w:rsidRPr="00DD1BB8" w:rsidRDefault="00DD1BB8" w:rsidP="00DD1BB8">
      <w:pPr>
        <w:rPr>
          <w:rFonts w:ascii="Calibri" w:hAnsi="Calibri" w:cs="Calibri"/>
        </w:rPr>
      </w:pPr>
      <w:r w:rsidRPr="00DD1BB8">
        <w:rPr>
          <w:rFonts w:ascii="Calibri" w:hAnsi="Calibri" w:cs="Calibri"/>
        </w:rPr>
        <w:t>I will ensure that the classroom and practical learning spaces are comfortable and accommodating for Alys during her pregnancy. This may include providing a comfortable seating arrangement, allowing for frequent breaks, and ensuring easy access to restroom facilitie</w:t>
      </w:r>
      <w:r w:rsidR="00DB58E7">
        <w:rPr>
          <w:rFonts w:ascii="Calibri" w:hAnsi="Calibri" w:cs="Calibri"/>
        </w:rPr>
        <w:t>s</w:t>
      </w:r>
      <w:r w:rsidRPr="00DD1BB8">
        <w:rPr>
          <w:rFonts w:ascii="Calibri" w:hAnsi="Calibri" w:cs="Calibri"/>
        </w:rPr>
        <w:t xml:space="preserve">. Being available to listen to Alys's concerns and provide emotional support throughout her pregnancy and the transition to </w:t>
      </w:r>
      <w:r w:rsidR="005C603D" w:rsidRPr="00DD1BB8">
        <w:rPr>
          <w:rFonts w:ascii="Calibri" w:hAnsi="Calibri" w:cs="Calibri"/>
        </w:rPr>
        <w:t>motherhood and</w:t>
      </w:r>
      <w:r w:rsidRPr="00DD1BB8">
        <w:rPr>
          <w:rFonts w:ascii="Calibri" w:hAnsi="Calibri" w:cs="Calibri"/>
        </w:rPr>
        <w:t xml:space="preserve"> encouraging her to access the university's counselling services if additional support is needed.</w:t>
      </w:r>
    </w:p>
    <w:p w14:paraId="2C5CA9F3" w14:textId="34CDA606" w:rsidR="00DD1BB8" w:rsidRPr="00DD1BB8" w:rsidRDefault="00DD1BB8" w:rsidP="00DD1BB8">
      <w:pPr>
        <w:rPr>
          <w:rFonts w:ascii="Calibri" w:hAnsi="Calibri" w:cs="Calibri"/>
        </w:rPr>
      </w:pPr>
      <w:r w:rsidRPr="00DD1BB8">
        <w:rPr>
          <w:rFonts w:ascii="Calibri" w:hAnsi="Calibri" w:cs="Calibri"/>
        </w:rPr>
        <w:t>After the birth of her child, I will work with Alys to identify suitable arrangements for breastfeeding and childcare during class times (Jones, 2019). This may involve liaising with the university's childcare facilities or identifying quiet spaces for breastfeeding on campus. I will maintain open lines of communication with Alys to discuss her needs, progress, and any challenges she may face. Regular check-ins will help ensure that the support measures in place are effective and can be adjusted as needed.</w:t>
      </w:r>
    </w:p>
    <w:p w14:paraId="79F09675" w14:textId="77777777" w:rsidR="00DD1BB8" w:rsidRPr="00DD1BB8" w:rsidRDefault="00DD1BB8" w:rsidP="00DD1BB8">
      <w:pPr>
        <w:rPr>
          <w:rFonts w:ascii="Calibri" w:hAnsi="Calibri" w:cs="Calibri"/>
        </w:rPr>
      </w:pPr>
      <w:r w:rsidRPr="00DD1BB8">
        <w:rPr>
          <w:rFonts w:ascii="Calibri" w:hAnsi="Calibri" w:cs="Calibri"/>
        </w:rPr>
        <w:t>By implementing these measures and collaborating with Alys, the university's support services, and other relevant departments, I aim to create a supportive and inclusive environment that enables Alys to continue her studies throughout her pregnancy and after the birth of her child. Flexibility, understanding, and ongoing communication will be essential to ensuring Alys's academic success and well-being during this significant life transition.</w:t>
      </w:r>
    </w:p>
    <w:p w14:paraId="1DC8F5C6" w14:textId="77777777" w:rsidR="00DD1BB8" w:rsidRPr="00DD1BB8" w:rsidRDefault="00DD1BB8" w:rsidP="00DD1BB8">
      <w:pPr>
        <w:rPr>
          <w:rFonts w:ascii="Calibri" w:hAnsi="Calibri" w:cs="Calibri"/>
        </w:rPr>
      </w:pPr>
    </w:p>
    <w:p w14:paraId="41897CBB" w14:textId="77777777" w:rsidR="00DD1BB8" w:rsidRPr="008212D2" w:rsidRDefault="00DD1BB8" w:rsidP="008212D2">
      <w:pPr>
        <w:pStyle w:val="Heading2"/>
        <w:rPr>
          <w:rFonts w:ascii="Calibri" w:hAnsi="Calibri" w:cs="Calibri"/>
        </w:rPr>
      </w:pPr>
      <w:bookmarkStart w:id="5" w:name="_Toc161955848"/>
      <w:r w:rsidRPr="008212D2">
        <w:rPr>
          <w:rFonts w:ascii="Calibri" w:hAnsi="Calibri" w:cs="Calibri"/>
        </w:rPr>
        <w:t>Support Statement for Megan</w:t>
      </w:r>
      <w:bookmarkEnd w:id="5"/>
      <w:r w:rsidRPr="008212D2">
        <w:rPr>
          <w:rFonts w:ascii="Calibri" w:hAnsi="Calibri" w:cs="Calibri"/>
        </w:rPr>
        <w:t xml:space="preserve"> </w:t>
      </w:r>
    </w:p>
    <w:p w14:paraId="5282D691" w14:textId="042AF3DF" w:rsidR="00DD1BB8" w:rsidRPr="00DD1BB8" w:rsidRDefault="00DD1BB8" w:rsidP="00DD1BB8">
      <w:pPr>
        <w:rPr>
          <w:rFonts w:ascii="Calibri" w:hAnsi="Calibri" w:cs="Calibri"/>
        </w:rPr>
      </w:pPr>
      <w:r w:rsidRPr="00DD1BB8">
        <w:rPr>
          <w:rFonts w:ascii="Calibri" w:hAnsi="Calibri" w:cs="Calibri"/>
        </w:rPr>
        <w:t>As a prospective student for the Food and Beverage Operations program at the University of Wales Trinity St David, Megan has declared mental health support needs, including anxiety issues and potential dyslexia, although she does not have an official diagnosis. As her future lecturer, I am committed to providing a supportive and inclusive learning environment that accommodates her needs and enables her to thrive academically (Jones, 2019). Megan's anxiety, particularly in social situations and when speaking up in class, may hinder her ability to actively participate in group discussions and collaborative projects. Additionally, her difficulties with concentration and maintaining attention during taught sessions could impact her understanding and retention of course material. If Megan does have dyslexia, this may further affect her reading, writing, and information processing abilities.</w:t>
      </w:r>
    </w:p>
    <w:p w14:paraId="2593CA47" w14:textId="77777777" w:rsidR="00DD1BB8" w:rsidRPr="00DD1BB8" w:rsidRDefault="00DD1BB8" w:rsidP="00DD1BB8">
      <w:pPr>
        <w:rPr>
          <w:rFonts w:ascii="Calibri" w:hAnsi="Calibri" w:cs="Calibri"/>
        </w:rPr>
      </w:pPr>
      <w:r w:rsidRPr="00DD1BB8">
        <w:rPr>
          <w:rFonts w:ascii="Calibri" w:hAnsi="Calibri" w:cs="Calibri"/>
        </w:rPr>
        <w:t>What can be done.</w:t>
      </w:r>
    </w:p>
    <w:p w14:paraId="31C3DD16" w14:textId="0B2471A5" w:rsidR="00DD1BB8" w:rsidRPr="00DD1BB8" w:rsidRDefault="00DD1BB8" w:rsidP="00DD1BB8">
      <w:pPr>
        <w:rPr>
          <w:rFonts w:ascii="Calibri" w:hAnsi="Calibri" w:cs="Calibri"/>
        </w:rPr>
      </w:pPr>
      <w:r w:rsidRPr="00DD1BB8">
        <w:rPr>
          <w:rFonts w:ascii="Calibri" w:hAnsi="Calibri" w:cs="Calibri"/>
        </w:rPr>
        <w:t xml:space="preserve">I will encourage Megan to contact the university's disability services department to discuss her support needs and potentially undergo an assessment for dyslexia (University of Wales </w:t>
      </w:r>
      <w:r w:rsidRPr="00DD1BB8">
        <w:rPr>
          <w:rFonts w:ascii="Calibri" w:hAnsi="Calibri" w:cs="Calibri"/>
        </w:rPr>
        <w:lastRenderedPageBreak/>
        <w:t>Trinity St David, 2021). The disability services team can provide guidance on accommodations, assistive technology, and study skills support. I will recommend that Megan engage with the university's counselling and well-being services to access mental health support for her anxiety. These services can offer coping strategies, therapy, and ongoing emotional support throughout her studies. I will work with the university's teaching and learning support team to ensure that the program's curriculum, materials, and assessment methods are designed with inclusivity in mind, considering the needs of students with mental health issues and specific learning difficulties like dyslexia.</w:t>
      </w:r>
    </w:p>
    <w:p w14:paraId="64F6E8EF" w14:textId="43E7B2F0" w:rsidR="00DD1BB8" w:rsidRPr="00DD1BB8" w:rsidRDefault="00DD1BB8" w:rsidP="00DD1BB8">
      <w:pPr>
        <w:rPr>
          <w:rFonts w:ascii="Calibri" w:hAnsi="Calibri" w:cs="Calibri"/>
        </w:rPr>
      </w:pPr>
      <w:r w:rsidRPr="00DD1BB8">
        <w:rPr>
          <w:rFonts w:ascii="Calibri" w:hAnsi="Calibri" w:cs="Calibri"/>
        </w:rPr>
        <w:t>Program</w:t>
      </w:r>
      <w:r w:rsidR="008212D2">
        <w:rPr>
          <w:rFonts w:ascii="Calibri" w:hAnsi="Calibri" w:cs="Calibri"/>
        </w:rPr>
        <w:t xml:space="preserve"> </w:t>
      </w:r>
      <w:r w:rsidRPr="00DD1BB8">
        <w:rPr>
          <w:rFonts w:ascii="Calibri" w:hAnsi="Calibri" w:cs="Calibri"/>
        </w:rPr>
        <w:t>Specific Measures.</w:t>
      </w:r>
    </w:p>
    <w:p w14:paraId="6F53011F" w14:textId="772E6256" w:rsidR="00DD1BB8" w:rsidRPr="00DD1BB8" w:rsidRDefault="00DD1BB8" w:rsidP="00DD1BB8">
      <w:pPr>
        <w:rPr>
          <w:rFonts w:ascii="Calibri" w:hAnsi="Calibri" w:cs="Calibri"/>
        </w:rPr>
      </w:pPr>
      <w:r w:rsidRPr="00DD1BB8">
        <w:rPr>
          <w:rFonts w:ascii="Calibri" w:hAnsi="Calibri" w:cs="Calibri"/>
        </w:rPr>
        <w:t xml:space="preserve">I will provide a supportive and low-pressure classroom environment for Megan (Roberts, 2018). This may involve offering alternative ways to contribute to discussions </w:t>
      </w:r>
      <w:r w:rsidR="00232B1D">
        <w:rPr>
          <w:rFonts w:ascii="Calibri" w:hAnsi="Calibri" w:cs="Calibri"/>
        </w:rPr>
        <w:t>for example,</w:t>
      </w:r>
      <w:r w:rsidRPr="00DD1BB8">
        <w:rPr>
          <w:rFonts w:ascii="Calibri" w:hAnsi="Calibri" w:cs="Calibri"/>
        </w:rPr>
        <w:t xml:space="preserve"> written reflections or online forums, allowing breaks during long sessions, and providing clear and structured instructions for tasks and assignments. I will explore the use of assistive technology to support Megan's learning, such as text-to-speech software, audio recordings of lectures, and mind-mapping tools to help with organization and concentration. I will encourage Megan to work with study support to develop effective study strategies tailored to her needs, such as breaking down tasks into smaller, manageable steps, using visual aids, and providing additional time for reading and processing information.</w:t>
      </w:r>
    </w:p>
    <w:p w14:paraId="7D086B52" w14:textId="22C844D7" w:rsidR="00DD1BB8" w:rsidRPr="00DD1BB8" w:rsidRDefault="00DD1BB8" w:rsidP="00DD1BB8">
      <w:pPr>
        <w:rPr>
          <w:rFonts w:ascii="Calibri" w:hAnsi="Calibri" w:cs="Calibri"/>
        </w:rPr>
      </w:pPr>
      <w:r w:rsidRPr="00DD1BB8">
        <w:rPr>
          <w:rFonts w:ascii="Calibri" w:hAnsi="Calibri" w:cs="Calibri"/>
        </w:rPr>
        <w:t>Day</w:t>
      </w:r>
      <w:r w:rsidR="008212D2">
        <w:rPr>
          <w:rFonts w:ascii="Calibri" w:hAnsi="Calibri" w:cs="Calibri"/>
        </w:rPr>
        <w:t xml:space="preserve"> </w:t>
      </w:r>
      <w:r w:rsidRPr="00DD1BB8">
        <w:rPr>
          <w:rFonts w:ascii="Calibri" w:hAnsi="Calibri" w:cs="Calibri"/>
        </w:rPr>
        <w:t>to</w:t>
      </w:r>
      <w:r w:rsidR="008212D2">
        <w:rPr>
          <w:rFonts w:ascii="Calibri" w:hAnsi="Calibri" w:cs="Calibri"/>
        </w:rPr>
        <w:t xml:space="preserve"> </w:t>
      </w:r>
      <w:r w:rsidRPr="00DD1BB8">
        <w:rPr>
          <w:rFonts w:ascii="Calibri" w:hAnsi="Calibri" w:cs="Calibri"/>
        </w:rPr>
        <w:t>Day Considerations.</w:t>
      </w:r>
    </w:p>
    <w:p w14:paraId="470A1FED" w14:textId="7F9F8841" w:rsidR="00DD1BB8" w:rsidRPr="00DD1BB8" w:rsidRDefault="00DD1BB8" w:rsidP="00DD1BB8">
      <w:pPr>
        <w:rPr>
          <w:rFonts w:ascii="Calibri" w:hAnsi="Calibri" w:cs="Calibri"/>
        </w:rPr>
      </w:pPr>
      <w:r w:rsidRPr="00DD1BB8">
        <w:rPr>
          <w:rFonts w:ascii="Calibri" w:hAnsi="Calibri" w:cs="Calibri"/>
        </w:rPr>
        <w:t xml:space="preserve">Gradual exposure to speaking will create opportunities for Megan to build confidence in speaking up in class by starting with low-stakes activities, such as small group discussions or one-on-one conversations with peers and gradually progressing to larger group settings. I will schedule regular one-on-one meetings with Megan to discuss her progress, address any concerns, and provide ongoing support and guidance throughout her studies (Miller, 2019). Encourage her to engage with a supportive peer network within the program, by encouraging collaborative learning activities and promoting a culture of understanding and inclusivity among students will also benefit her learning (Wilson, 2019). I will provide constructive and sensitive feedback on Megan's work, considering her potential dyslexia and anxiety. </w:t>
      </w:r>
    </w:p>
    <w:p w14:paraId="6A7799BE" w14:textId="77777777" w:rsidR="00DD1BB8" w:rsidRPr="00DD1BB8" w:rsidRDefault="00DD1BB8" w:rsidP="00DD1BB8">
      <w:pPr>
        <w:rPr>
          <w:rFonts w:ascii="Calibri" w:hAnsi="Calibri" w:cs="Calibri"/>
        </w:rPr>
      </w:pPr>
      <w:r w:rsidRPr="00DD1BB8">
        <w:rPr>
          <w:rFonts w:ascii="Calibri" w:hAnsi="Calibri" w:cs="Calibri"/>
        </w:rPr>
        <w:t>By implementing these measures and working closely with Megan, the university's support services, and other relevant departments, I aim to create an inclusive and supportive learning environment that enables Megan to manage her anxiety, develop effective study strategies, and succeed in the Food and Beverage Operations program. Regular communication, understanding, and a commitment to accommodating her individual needs will be crucial to fostering Megan's academic growth and well-being throughout her studies.</w:t>
      </w:r>
    </w:p>
    <w:p w14:paraId="0951F547" w14:textId="77777777" w:rsidR="00DD1BB8" w:rsidRPr="00DD1BB8" w:rsidRDefault="00DD1BB8" w:rsidP="00DD1BB8">
      <w:pPr>
        <w:rPr>
          <w:rFonts w:ascii="Calibri" w:hAnsi="Calibri" w:cs="Calibri"/>
        </w:rPr>
      </w:pPr>
    </w:p>
    <w:p w14:paraId="283B63CF" w14:textId="77777777" w:rsidR="00DD1BB8" w:rsidRPr="00DD1BB8" w:rsidRDefault="00DD1BB8" w:rsidP="00DD1BB8">
      <w:pPr>
        <w:rPr>
          <w:rFonts w:ascii="Calibri" w:hAnsi="Calibri" w:cs="Calibri"/>
        </w:rPr>
      </w:pPr>
    </w:p>
    <w:p w14:paraId="00CCA790" w14:textId="77777777" w:rsidR="00DD1BB8" w:rsidRPr="00DD1BB8" w:rsidRDefault="00DD1BB8" w:rsidP="00DD1BB8">
      <w:pPr>
        <w:rPr>
          <w:rFonts w:ascii="Calibri" w:hAnsi="Calibri" w:cs="Calibri"/>
        </w:rPr>
      </w:pPr>
    </w:p>
    <w:p w14:paraId="5E14A1B3" w14:textId="77777777" w:rsidR="00DD1BB8" w:rsidRPr="00DD1BB8" w:rsidRDefault="00DD1BB8" w:rsidP="00DD1BB8">
      <w:pPr>
        <w:rPr>
          <w:rFonts w:ascii="Calibri" w:hAnsi="Calibri" w:cs="Calibri"/>
        </w:rPr>
      </w:pPr>
    </w:p>
    <w:p w14:paraId="18EC04BF" w14:textId="77777777" w:rsidR="00DD1BB8" w:rsidRPr="00DD1BB8" w:rsidRDefault="00DD1BB8" w:rsidP="00DD1BB8">
      <w:pPr>
        <w:rPr>
          <w:rFonts w:ascii="Calibri" w:hAnsi="Calibri" w:cs="Calibri"/>
        </w:rPr>
      </w:pPr>
    </w:p>
    <w:p w14:paraId="6B65B280" w14:textId="77777777" w:rsidR="00DD1BB8" w:rsidRPr="00DD1BB8" w:rsidRDefault="00DD1BB8" w:rsidP="00DD1BB8">
      <w:pPr>
        <w:rPr>
          <w:rFonts w:ascii="Calibri" w:hAnsi="Calibri" w:cs="Calibri"/>
        </w:rPr>
      </w:pPr>
    </w:p>
    <w:p w14:paraId="71540A1E" w14:textId="77777777" w:rsidR="00DD1BB8" w:rsidRPr="00DD1BB8" w:rsidRDefault="00DD1BB8" w:rsidP="00DD1BB8">
      <w:pPr>
        <w:rPr>
          <w:rFonts w:ascii="Calibri" w:hAnsi="Calibri" w:cs="Calibri"/>
        </w:rPr>
      </w:pPr>
    </w:p>
    <w:p w14:paraId="05789610" w14:textId="77777777" w:rsidR="00DD1BB8" w:rsidRPr="00DD1BB8" w:rsidRDefault="00DD1BB8" w:rsidP="00DD1BB8">
      <w:pPr>
        <w:rPr>
          <w:rFonts w:ascii="Calibri" w:hAnsi="Calibri" w:cs="Calibri"/>
        </w:rPr>
      </w:pPr>
    </w:p>
    <w:p w14:paraId="67687E10" w14:textId="77777777" w:rsidR="00DD1BB8" w:rsidRPr="00DD1BB8" w:rsidRDefault="00DD1BB8" w:rsidP="00DD1BB8">
      <w:pPr>
        <w:rPr>
          <w:rFonts w:ascii="Calibri" w:hAnsi="Calibri" w:cs="Calibri"/>
        </w:rPr>
      </w:pPr>
    </w:p>
    <w:p w14:paraId="10EBA65A" w14:textId="77777777" w:rsidR="00DD1BB8" w:rsidRPr="00DD1BB8" w:rsidRDefault="00DD1BB8" w:rsidP="00DD1BB8">
      <w:pPr>
        <w:rPr>
          <w:rFonts w:ascii="Calibri" w:hAnsi="Calibri" w:cs="Calibri"/>
        </w:rPr>
      </w:pPr>
    </w:p>
    <w:p w14:paraId="754418E4" w14:textId="77777777" w:rsidR="00DD1BB8" w:rsidRPr="00DD1BB8" w:rsidRDefault="00DD1BB8" w:rsidP="00DD1BB8">
      <w:pPr>
        <w:rPr>
          <w:rFonts w:ascii="Calibri" w:hAnsi="Calibri" w:cs="Calibri"/>
        </w:rPr>
      </w:pPr>
    </w:p>
    <w:p w14:paraId="3C3A3639" w14:textId="77777777" w:rsidR="00DD1BB8" w:rsidRDefault="00DD1BB8" w:rsidP="00DD1BB8">
      <w:pPr>
        <w:rPr>
          <w:rFonts w:ascii="Calibri" w:hAnsi="Calibri" w:cs="Calibri"/>
        </w:rPr>
      </w:pPr>
    </w:p>
    <w:p w14:paraId="0DECC498" w14:textId="77777777" w:rsidR="008212D2" w:rsidRDefault="008212D2" w:rsidP="00DD1BB8">
      <w:pPr>
        <w:rPr>
          <w:rFonts w:ascii="Calibri" w:hAnsi="Calibri" w:cs="Calibri"/>
        </w:rPr>
      </w:pPr>
    </w:p>
    <w:p w14:paraId="32423A07" w14:textId="77777777" w:rsidR="008212D2" w:rsidRDefault="008212D2" w:rsidP="00DD1BB8">
      <w:pPr>
        <w:rPr>
          <w:rFonts w:ascii="Calibri" w:hAnsi="Calibri" w:cs="Calibri"/>
        </w:rPr>
      </w:pPr>
    </w:p>
    <w:p w14:paraId="1E79EC28" w14:textId="77777777" w:rsidR="008212D2" w:rsidRDefault="008212D2" w:rsidP="00DD1BB8">
      <w:pPr>
        <w:rPr>
          <w:rFonts w:ascii="Calibri" w:hAnsi="Calibri" w:cs="Calibri"/>
        </w:rPr>
      </w:pPr>
    </w:p>
    <w:p w14:paraId="4016E7E9" w14:textId="77777777" w:rsidR="008212D2" w:rsidRDefault="008212D2" w:rsidP="00DD1BB8">
      <w:pPr>
        <w:rPr>
          <w:rFonts w:ascii="Calibri" w:hAnsi="Calibri" w:cs="Calibri"/>
        </w:rPr>
      </w:pPr>
    </w:p>
    <w:p w14:paraId="264BB765" w14:textId="77777777" w:rsidR="008212D2" w:rsidRDefault="008212D2" w:rsidP="00DD1BB8">
      <w:pPr>
        <w:rPr>
          <w:rFonts w:ascii="Calibri" w:hAnsi="Calibri" w:cs="Calibri"/>
        </w:rPr>
      </w:pPr>
    </w:p>
    <w:p w14:paraId="231EB012" w14:textId="77777777" w:rsidR="004E1B16" w:rsidRPr="00DD1BB8" w:rsidRDefault="004E1B16" w:rsidP="00DD1BB8">
      <w:pPr>
        <w:rPr>
          <w:rFonts w:ascii="Calibri" w:hAnsi="Calibri" w:cs="Calibri"/>
        </w:rPr>
      </w:pPr>
    </w:p>
    <w:p w14:paraId="2A5A7D2A" w14:textId="77777777" w:rsidR="00DD1BB8" w:rsidRDefault="00DD1BB8" w:rsidP="00DD1BB8">
      <w:pPr>
        <w:rPr>
          <w:rFonts w:ascii="Calibri" w:hAnsi="Calibri" w:cs="Calibri"/>
        </w:rPr>
      </w:pPr>
    </w:p>
    <w:p w14:paraId="0CAAAC5D" w14:textId="77777777" w:rsidR="00D80733" w:rsidRDefault="00D80733" w:rsidP="00DD1BB8">
      <w:pPr>
        <w:rPr>
          <w:rFonts w:ascii="Calibri" w:hAnsi="Calibri" w:cs="Calibri"/>
        </w:rPr>
      </w:pPr>
    </w:p>
    <w:p w14:paraId="2F68F9B6" w14:textId="77777777" w:rsidR="00D80733" w:rsidRDefault="00D80733" w:rsidP="00DD1BB8">
      <w:pPr>
        <w:rPr>
          <w:rFonts w:ascii="Calibri" w:hAnsi="Calibri" w:cs="Calibri"/>
        </w:rPr>
      </w:pPr>
    </w:p>
    <w:p w14:paraId="2CDC98B0" w14:textId="77777777" w:rsidR="007328F6" w:rsidRDefault="007328F6" w:rsidP="00DD1BB8">
      <w:pPr>
        <w:rPr>
          <w:rFonts w:ascii="Calibri" w:hAnsi="Calibri" w:cs="Calibri"/>
        </w:rPr>
      </w:pPr>
    </w:p>
    <w:p w14:paraId="323FB0ED" w14:textId="77777777" w:rsidR="00232B1D" w:rsidRDefault="00232B1D" w:rsidP="00DD1BB8">
      <w:pPr>
        <w:rPr>
          <w:rFonts w:ascii="Calibri" w:hAnsi="Calibri" w:cs="Calibri"/>
        </w:rPr>
      </w:pPr>
    </w:p>
    <w:p w14:paraId="6E0F7512" w14:textId="77777777" w:rsidR="00232B1D" w:rsidRDefault="00232B1D" w:rsidP="00DD1BB8">
      <w:pPr>
        <w:rPr>
          <w:rFonts w:ascii="Calibri" w:hAnsi="Calibri" w:cs="Calibri"/>
        </w:rPr>
      </w:pPr>
    </w:p>
    <w:p w14:paraId="5F2FA04E" w14:textId="77777777" w:rsidR="00232B1D" w:rsidRDefault="00232B1D" w:rsidP="00DD1BB8">
      <w:pPr>
        <w:rPr>
          <w:rFonts w:ascii="Calibri" w:hAnsi="Calibri" w:cs="Calibri"/>
        </w:rPr>
      </w:pPr>
    </w:p>
    <w:p w14:paraId="0DAF54DD" w14:textId="77777777" w:rsidR="00217D05" w:rsidRDefault="00217D05" w:rsidP="00DD1BB8">
      <w:pPr>
        <w:rPr>
          <w:rFonts w:ascii="Calibri" w:hAnsi="Calibri" w:cs="Calibri"/>
        </w:rPr>
      </w:pPr>
    </w:p>
    <w:p w14:paraId="134BB7B9" w14:textId="77777777" w:rsidR="00232B1D" w:rsidRPr="00DD1BB8" w:rsidRDefault="00232B1D" w:rsidP="00DD1BB8">
      <w:pPr>
        <w:rPr>
          <w:rFonts w:ascii="Calibri" w:hAnsi="Calibri" w:cs="Calibri"/>
        </w:rPr>
      </w:pPr>
    </w:p>
    <w:p w14:paraId="0970CCD3" w14:textId="159D3F39" w:rsidR="00DD1BB8" w:rsidRPr="00DD1BB8" w:rsidRDefault="00DD1BB8" w:rsidP="00DD1BB8">
      <w:pPr>
        <w:pStyle w:val="Heading1"/>
        <w:rPr>
          <w:rFonts w:ascii="Calibri" w:hAnsi="Calibri" w:cs="Calibri"/>
        </w:rPr>
      </w:pPr>
      <w:bookmarkStart w:id="6" w:name="_Toc161955849"/>
      <w:r w:rsidRPr="00DD1BB8">
        <w:rPr>
          <w:rFonts w:ascii="Calibri" w:hAnsi="Calibri" w:cs="Calibri"/>
        </w:rPr>
        <w:lastRenderedPageBreak/>
        <w:t>Reference</w:t>
      </w:r>
      <w:r w:rsidRPr="00DD1BB8">
        <w:rPr>
          <w:rFonts w:ascii="Calibri" w:hAnsi="Calibri" w:cs="Calibri"/>
        </w:rPr>
        <w:t xml:space="preserve"> list</w:t>
      </w:r>
      <w:bookmarkEnd w:id="6"/>
    </w:p>
    <w:p w14:paraId="0543A17A" w14:textId="77777777" w:rsidR="005B746B" w:rsidRPr="00DD1BB8" w:rsidRDefault="005B746B" w:rsidP="00DE10BD">
      <w:pPr>
        <w:rPr>
          <w:rFonts w:ascii="Calibri" w:hAnsi="Calibri" w:cs="Calibri"/>
        </w:rPr>
      </w:pPr>
      <w:r w:rsidRPr="00DD1BB8">
        <w:rPr>
          <w:rFonts w:ascii="Calibri" w:hAnsi="Calibri" w:cs="Calibri"/>
        </w:rPr>
        <w:t xml:space="preserve">Advance HE (2022) 'Creating an inclusive environment'. Available at: https://www.advance-he.ac.uk/guidance/teaching-and-learning/creating-inclusive-environment (Accessed: </w:t>
      </w:r>
      <w:r>
        <w:rPr>
          <w:rFonts w:ascii="Calibri" w:hAnsi="Calibri" w:cs="Calibri"/>
        </w:rPr>
        <w:t>19</w:t>
      </w:r>
      <w:r w:rsidRPr="00DD1BB8">
        <w:rPr>
          <w:rFonts w:ascii="Calibri" w:hAnsi="Calibri" w:cs="Calibri"/>
        </w:rPr>
        <w:t xml:space="preserve"> March 2024).</w:t>
      </w:r>
    </w:p>
    <w:p w14:paraId="0E966ACA" w14:textId="77777777" w:rsidR="005B746B" w:rsidRPr="0058773A" w:rsidRDefault="005B746B" w:rsidP="0058773A">
      <w:pPr>
        <w:rPr>
          <w:rFonts w:ascii="Calibri" w:hAnsi="Calibri" w:cs="Calibri"/>
        </w:rPr>
      </w:pPr>
      <w:r w:rsidRPr="0058773A">
        <w:rPr>
          <w:rFonts w:ascii="Calibri" w:hAnsi="Calibri" w:cs="Calibri"/>
        </w:rPr>
        <w:t>Advance HE</w:t>
      </w:r>
      <w:r>
        <w:rPr>
          <w:rFonts w:ascii="Calibri" w:hAnsi="Calibri" w:cs="Calibri"/>
        </w:rPr>
        <w:t>.</w:t>
      </w:r>
      <w:r w:rsidRPr="0058773A">
        <w:rPr>
          <w:rFonts w:ascii="Calibri" w:hAnsi="Calibri" w:cs="Calibri"/>
        </w:rPr>
        <w:t xml:space="preserve"> (2019) Equality in higher education: statistical report 2019. London: Advance HE.</w:t>
      </w:r>
      <w:r>
        <w:rPr>
          <w:rFonts w:ascii="Calibri" w:hAnsi="Calibri" w:cs="Calibri"/>
        </w:rPr>
        <w:t xml:space="preserve"> Available at: </w:t>
      </w:r>
      <w:hyperlink r:id="rId9" w:history="1">
        <w:r w:rsidRPr="007E1079">
          <w:rPr>
            <w:rStyle w:val="Hyperlink"/>
            <w:rFonts w:ascii="Calibri" w:hAnsi="Calibri" w:cs="Calibri"/>
          </w:rPr>
          <w:t>https://s3.eu-west-2.amazonaws.com/assets.creode.advancehe-document-manager/documents/advance-he/AdvanceHE_EqHE_Staff_Stats_Report_%202019_1569507134.pdf</w:t>
        </w:r>
      </w:hyperlink>
      <w:r>
        <w:rPr>
          <w:rFonts w:ascii="Calibri" w:hAnsi="Calibri" w:cs="Calibri"/>
        </w:rPr>
        <w:t xml:space="preserve"> (Accessed 19 March 2024).</w:t>
      </w:r>
    </w:p>
    <w:p w14:paraId="3B8B73F7" w14:textId="77777777" w:rsidR="005B746B" w:rsidRPr="0058773A" w:rsidRDefault="005B746B" w:rsidP="0058773A">
      <w:pPr>
        <w:rPr>
          <w:rFonts w:ascii="Calibri" w:hAnsi="Calibri" w:cs="Calibri"/>
        </w:rPr>
      </w:pPr>
      <w:r w:rsidRPr="0058773A">
        <w:rPr>
          <w:rFonts w:ascii="Calibri" w:hAnsi="Calibri" w:cs="Calibri"/>
        </w:rPr>
        <w:t>Advance HE</w:t>
      </w:r>
      <w:r>
        <w:rPr>
          <w:rFonts w:ascii="Calibri" w:hAnsi="Calibri" w:cs="Calibri"/>
        </w:rPr>
        <w:t>.</w:t>
      </w:r>
      <w:r w:rsidRPr="0058773A">
        <w:rPr>
          <w:rFonts w:ascii="Calibri" w:hAnsi="Calibri" w:cs="Calibri"/>
        </w:rPr>
        <w:t xml:space="preserve"> (2022) 'Creating an inclusive environment', Advance HE, 21 March. Available at: https://www.advance-he.ac.uk/guidance/teaching-and-learning/creating-inclusive-environment (Accessed: 21 March 2024).</w:t>
      </w:r>
    </w:p>
    <w:p w14:paraId="0ACBB5A2" w14:textId="77777777" w:rsidR="005B746B" w:rsidRPr="0058773A" w:rsidRDefault="005B746B" w:rsidP="0058773A">
      <w:pPr>
        <w:rPr>
          <w:rFonts w:ascii="Calibri" w:hAnsi="Calibri" w:cs="Calibri"/>
        </w:rPr>
      </w:pPr>
      <w:r w:rsidRPr="0058773A">
        <w:rPr>
          <w:rFonts w:ascii="Calibri" w:hAnsi="Calibri" w:cs="Calibri"/>
        </w:rPr>
        <w:t>Brown, S. (2020) 'The impact of work hours on student performance', Higher Education Research, 35(2), pp. 120-135.</w:t>
      </w:r>
    </w:p>
    <w:p w14:paraId="509E3B48" w14:textId="77777777" w:rsidR="005B746B" w:rsidRPr="0058773A" w:rsidRDefault="005B746B" w:rsidP="0058773A">
      <w:pPr>
        <w:rPr>
          <w:rFonts w:ascii="Calibri" w:hAnsi="Calibri" w:cs="Calibri"/>
        </w:rPr>
      </w:pPr>
      <w:r w:rsidRPr="0058773A">
        <w:rPr>
          <w:rFonts w:ascii="Calibri" w:hAnsi="Calibri" w:cs="Calibri"/>
        </w:rPr>
        <w:t>CAST (2018) Universal Design for Learning Guidelines version 2.2. Available at: http://udlguidelines.cast.org (Accessed: 21 March 2024).</w:t>
      </w:r>
    </w:p>
    <w:p w14:paraId="78AF04D4" w14:textId="77777777" w:rsidR="005B746B" w:rsidRPr="0058773A" w:rsidRDefault="005B746B" w:rsidP="0058773A">
      <w:pPr>
        <w:rPr>
          <w:rFonts w:ascii="Calibri" w:hAnsi="Calibri" w:cs="Calibri"/>
        </w:rPr>
      </w:pPr>
      <w:r w:rsidRPr="0058773A">
        <w:rPr>
          <w:rFonts w:ascii="Calibri" w:hAnsi="Calibri" w:cs="Calibri"/>
        </w:rPr>
        <w:t>Davies, H., Haq, I., Chicot, J. and Clement, M. (2017) 'The Well-being of Future Generations (Wales) Act 2015: A step change in the legal protection of the interests of future generations?', Journal of Environmental Law, 29(1), pp. 165-175.</w:t>
      </w:r>
    </w:p>
    <w:p w14:paraId="7FE25B03" w14:textId="069692D0" w:rsidR="005B746B" w:rsidRPr="00DD1BB8" w:rsidRDefault="005B746B" w:rsidP="00DE10BD">
      <w:pPr>
        <w:rPr>
          <w:rFonts w:ascii="Calibri" w:hAnsi="Calibri" w:cs="Calibri"/>
        </w:rPr>
      </w:pPr>
      <w:r w:rsidRPr="00DD1BB8">
        <w:rPr>
          <w:rFonts w:ascii="Calibri" w:hAnsi="Calibri" w:cs="Calibri"/>
        </w:rPr>
        <w:t>Department for Education (2022) 'Inclusive teaching and learning in higher education as a route to excellence'. Available at: https://assets.publishing.service.gov.uk/government/uploads/system/uploads/attachment_data/file/1061947/Inclusive_teaching_and_learning_in_higher_education_as_a_route_to_excellence.pdf (Accessed: 2</w:t>
      </w:r>
      <w:r w:rsidR="00E00F80">
        <w:rPr>
          <w:rFonts w:ascii="Calibri" w:hAnsi="Calibri" w:cs="Calibri"/>
        </w:rPr>
        <w:t>0</w:t>
      </w:r>
      <w:r w:rsidRPr="00DD1BB8">
        <w:rPr>
          <w:rFonts w:ascii="Calibri" w:hAnsi="Calibri" w:cs="Calibri"/>
        </w:rPr>
        <w:t xml:space="preserve"> March 2024).</w:t>
      </w:r>
    </w:p>
    <w:p w14:paraId="55B3AE7F" w14:textId="77777777" w:rsidR="005B746B" w:rsidRPr="0058773A" w:rsidRDefault="005B746B" w:rsidP="0058773A">
      <w:pPr>
        <w:rPr>
          <w:rFonts w:ascii="Calibri" w:hAnsi="Calibri" w:cs="Calibri"/>
        </w:rPr>
      </w:pPr>
      <w:r w:rsidRPr="0058773A">
        <w:rPr>
          <w:rFonts w:ascii="Calibri" w:hAnsi="Calibri" w:cs="Calibri"/>
        </w:rPr>
        <w:t>Equality Act 2010. Available at: https://www.legislation.gov.uk/ukpga/2010/15/contents (Accessed: 2</w:t>
      </w:r>
      <w:r>
        <w:rPr>
          <w:rFonts w:ascii="Calibri" w:hAnsi="Calibri" w:cs="Calibri"/>
        </w:rPr>
        <w:t>0</w:t>
      </w:r>
      <w:r w:rsidRPr="0058773A">
        <w:rPr>
          <w:rFonts w:ascii="Calibri" w:hAnsi="Calibri" w:cs="Calibri"/>
        </w:rPr>
        <w:t xml:space="preserve"> March 2024).</w:t>
      </w:r>
    </w:p>
    <w:p w14:paraId="7690EE26" w14:textId="77777777" w:rsidR="005B746B" w:rsidRPr="00DD1BB8" w:rsidRDefault="005B746B" w:rsidP="00DE10BD">
      <w:pPr>
        <w:rPr>
          <w:rFonts w:ascii="Calibri" w:hAnsi="Calibri" w:cs="Calibri"/>
        </w:rPr>
      </w:pPr>
      <w:r w:rsidRPr="00DD1BB8">
        <w:rPr>
          <w:rFonts w:ascii="Calibri" w:hAnsi="Calibri" w:cs="Calibri"/>
        </w:rPr>
        <w:t>Equality and Human Rights Commission (2018) 'Is Wales fairer? The state of equality and human rights 2018'. Available at: https://www.equalityhumanrights.com/en/publication-download/wales-fairer-2018 (Accessed: 20 March 2024).</w:t>
      </w:r>
    </w:p>
    <w:p w14:paraId="310D3220" w14:textId="77777777" w:rsidR="005B746B" w:rsidRPr="00DD1BB8" w:rsidRDefault="005B746B" w:rsidP="00DE10BD">
      <w:pPr>
        <w:rPr>
          <w:rFonts w:ascii="Calibri" w:hAnsi="Calibri" w:cs="Calibri"/>
        </w:rPr>
      </w:pPr>
      <w:r w:rsidRPr="00DD1BB8">
        <w:rPr>
          <w:rFonts w:ascii="Calibri" w:hAnsi="Calibri" w:cs="Calibri"/>
        </w:rPr>
        <w:t>Equality and Human Rights Commission (2019) 'Tackling racial harassment: Universities challenged'. Available at: https://www.equalityhumanrights.com/en/publication-download/tackling-racial-harassment-universities-challenged (Accessed: 20 March 2024).</w:t>
      </w:r>
    </w:p>
    <w:p w14:paraId="6248B516" w14:textId="77777777" w:rsidR="005B746B" w:rsidRPr="0058773A" w:rsidRDefault="005B746B" w:rsidP="0058773A">
      <w:pPr>
        <w:rPr>
          <w:rFonts w:ascii="Calibri" w:hAnsi="Calibri" w:cs="Calibri"/>
        </w:rPr>
      </w:pPr>
      <w:r w:rsidRPr="0058773A">
        <w:rPr>
          <w:rFonts w:ascii="Calibri" w:hAnsi="Calibri" w:cs="Calibri"/>
        </w:rPr>
        <w:t>Equality and Human Rights Commission</w:t>
      </w:r>
      <w:r>
        <w:rPr>
          <w:rFonts w:ascii="Calibri" w:hAnsi="Calibri" w:cs="Calibri"/>
        </w:rPr>
        <w:t>.</w:t>
      </w:r>
      <w:r w:rsidRPr="0058773A">
        <w:rPr>
          <w:rFonts w:ascii="Calibri" w:hAnsi="Calibri" w:cs="Calibri"/>
        </w:rPr>
        <w:t xml:space="preserve"> (2014) What equality law means for you as an education provider – further and higher education. Available at: https://www.equalityhumanrights.com/en/publication-download/what-equality-law-means-</w:t>
      </w:r>
      <w:r w:rsidRPr="0058773A">
        <w:rPr>
          <w:rFonts w:ascii="Calibri" w:hAnsi="Calibri" w:cs="Calibri"/>
        </w:rPr>
        <w:lastRenderedPageBreak/>
        <w:t>you-education-provider-%E2%80%93-further-and-higher-education (Accessed: 21 March 2024).</w:t>
      </w:r>
    </w:p>
    <w:p w14:paraId="574E405C" w14:textId="3673887B" w:rsidR="005B746B" w:rsidRPr="00DD1BB8" w:rsidRDefault="005B746B" w:rsidP="00DE10BD">
      <w:pPr>
        <w:rPr>
          <w:rFonts w:ascii="Calibri" w:hAnsi="Calibri" w:cs="Calibri"/>
        </w:rPr>
      </w:pPr>
      <w:r w:rsidRPr="00DD1BB8">
        <w:rPr>
          <w:rFonts w:ascii="Calibri" w:hAnsi="Calibri" w:cs="Calibri"/>
        </w:rPr>
        <w:t>Government Equalities Office</w:t>
      </w:r>
      <w:r w:rsidR="00E00F80">
        <w:rPr>
          <w:rFonts w:ascii="Calibri" w:hAnsi="Calibri" w:cs="Calibri"/>
        </w:rPr>
        <w:t>.</w:t>
      </w:r>
      <w:r w:rsidRPr="00DD1BB8">
        <w:rPr>
          <w:rFonts w:ascii="Calibri" w:hAnsi="Calibri" w:cs="Calibri"/>
        </w:rPr>
        <w:t xml:space="preserve"> (2013) 'Equality Act 2010: guidance'. Available at: https://www.gov.uk/guidance/equality-act-2010-guidance (Accessed: 20 March 2024).</w:t>
      </w:r>
    </w:p>
    <w:p w14:paraId="5AA622C7" w14:textId="77777777" w:rsidR="005B746B" w:rsidRPr="0058773A" w:rsidRDefault="005B746B" w:rsidP="0058773A">
      <w:pPr>
        <w:rPr>
          <w:rFonts w:ascii="Calibri" w:hAnsi="Calibri" w:cs="Calibri"/>
        </w:rPr>
      </w:pPr>
      <w:r w:rsidRPr="0058773A">
        <w:rPr>
          <w:rFonts w:ascii="Calibri" w:hAnsi="Calibri" w:cs="Calibri"/>
        </w:rPr>
        <w:t>Hanesworth, P., Bracken, S. and Elkington, S. (2019) 'A typology for a social justice approach to assessment: learning from universal design and culturally sustaining pedagogy', Teaching in Higher Education, 24(1), pp. 98-114.</w:t>
      </w:r>
    </w:p>
    <w:p w14:paraId="413DB4C0" w14:textId="77777777" w:rsidR="005B746B" w:rsidRPr="00DD1BB8" w:rsidRDefault="005B746B" w:rsidP="00DE10BD">
      <w:pPr>
        <w:rPr>
          <w:rFonts w:ascii="Calibri" w:hAnsi="Calibri" w:cs="Calibri"/>
        </w:rPr>
      </w:pPr>
      <w:r w:rsidRPr="00DD1BB8">
        <w:rPr>
          <w:rFonts w:ascii="Calibri" w:hAnsi="Calibri" w:cs="Calibri"/>
        </w:rPr>
        <w:t xml:space="preserve">Hughes, G., Panjwani, M., </w:t>
      </w:r>
      <w:proofErr w:type="spellStart"/>
      <w:r w:rsidRPr="00DD1BB8">
        <w:rPr>
          <w:rFonts w:ascii="Calibri" w:hAnsi="Calibri" w:cs="Calibri"/>
        </w:rPr>
        <w:t>Tulcidas</w:t>
      </w:r>
      <w:proofErr w:type="spellEnd"/>
      <w:r w:rsidRPr="00DD1BB8">
        <w:rPr>
          <w:rFonts w:ascii="Calibri" w:hAnsi="Calibri" w:cs="Calibri"/>
        </w:rPr>
        <w:t>, P., and Byrom, N. (2018) 'Student mental health: The role and experiences of academics'. Oxford: Student Minds.</w:t>
      </w:r>
    </w:p>
    <w:p w14:paraId="0564AB1B" w14:textId="77777777" w:rsidR="005B746B" w:rsidRPr="0058773A" w:rsidRDefault="005B746B" w:rsidP="0058773A">
      <w:pPr>
        <w:rPr>
          <w:rFonts w:ascii="Calibri" w:hAnsi="Calibri" w:cs="Calibri"/>
        </w:rPr>
      </w:pPr>
      <w:r w:rsidRPr="0058773A">
        <w:rPr>
          <w:rFonts w:ascii="Calibri" w:hAnsi="Calibri" w:cs="Calibri"/>
        </w:rPr>
        <w:t>Jones, D. (2019) 'Creating inclusive learning environments for students with undisclosed support needs', Journal of Widening Participation and Lifelong Learning, 21(1), pp. 34-45.</w:t>
      </w:r>
    </w:p>
    <w:p w14:paraId="0204F045" w14:textId="77777777" w:rsidR="005B746B" w:rsidRPr="0058773A" w:rsidRDefault="005B746B" w:rsidP="0058773A">
      <w:pPr>
        <w:rPr>
          <w:rFonts w:ascii="Calibri" w:hAnsi="Calibri" w:cs="Calibri"/>
        </w:rPr>
      </w:pPr>
      <w:r w:rsidRPr="0058773A">
        <w:rPr>
          <w:rFonts w:ascii="Calibri" w:hAnsi="Calibri" w:cs="Calibri"/>
        </w:rPr>
        <w:t xml:space="preserve">Jones, D. (2019) 'Supporting breastfeeding and childcare needs of student mothers', Journal of Widening Participation and Lifelong Learning, 21(2), pp. 67-78. </w:t>
      </w:r>
    </w:p>
    <w:p w14:paraId="52CD60B1" w14:textId="77777777" w:rsidR="005B746B" w:rsidRPr="0058773A" w:rsidRDefault="005B746B" w:rsidP="0058773A">
      <w:pPr>
        <w:rPr>
          <w:rFonts w:ascii="Calibri" w:hAnsi="Calibri" w:cs="Calibri"/>
        </w:rPr>
      </w:pPr>
      <w:r w:rsidRPr="0058773A">
        <w:rPr>
          <w:rFonts w:ascii="Calibri" w:hAnsi="Calibri" w:cs="Calibri"/>
        </w:rPr>
        <w:t xml:space="preserve">Miller, A. (2019) 'The importance of regular student-teacher check-ins', Teaching in Higher Education, 24(3), pp. 101-112. </w:t>
      </w:r>
    </w:p>
    <w:p w14:paraId="4B4F57D6" w14:textId="77777777" w:rsidR="005B746B" w:rsidRPr="00DD1BB8" w:rsidRDefault="005B746B" w:rsidP="00DE10BD">
      <w:pPr>
        <w:rPr>
          <w:rFonts w:ascii="Calibri" w:hAnsi="Calibri" w:cs="Calibri"/>
        </w:rPr>
      </w:pPr>
      <w:r w:rsidRPr="00DD1BB8">
        <w:rPr>
          <w:rFonts w:ascii="Calibri" w:hAnsi="Calibri" w:cs="Calibri"/>
        </w:rPr>
        <w:t xml:space="preserve">Purcell, K., Elias, P., </w:t>
      </w:r>
      <w:proofErr w:type="spellStart"/>
      <w:r w:rsidRPr="00DD1BB8">
        <w:rPr>
          <w:rFonts w:ascii="Calibri" w:hAnsi="Calibri" w:cs="Calibri"/>
        </w:rPr>
        <w:t>Atfield</w:t>
      </w:r>
      <w:proofErr w:type="spellEnd"/>
      <w:r w:rsidRPr="00DD1BB8">
        <w:rPr>
          <w:rFonts w:ascii="Calibri" w:hAnsi="Calibri" w:cs="Calibri"/>
        </w:rPr>
        <w:t xml:space="preserve">, G., Behle, H., Ellison, R., </w:t>
      </w:r>
      <w:proofErr w:type="spellStart"/>
      <w:r w:rsidRPr="00DD1BB8">
        <w:rPr>
          <w:rFonts w:ascii="Calibri" w:hAnsi="Calibri" w:cs="Calibri"/>
        </w:rPr>
        <w:t>Luchinskaya</w:t>
      </w:r>
      <w:proofErr w:type="spellEnd"/>
      <w:r w:rsidRPr="00DD1BB8">
        <w:rPr>
          <w:rFonts w:ascii="Calibri" w:hAnsi="Calibri" w:cs="Calibri"/>
        </w:rPr>
        <w:t xml:space="preserve">, D., Snape, J., Conaghan, L., and </w:t>
      </w:r>
      <w:proofErr w:type="spellStart"/>
      <w:r w:rsidRPr="00DD1BB8">
        <w:rPr>
          <w:rFonts w:ascii="Calibri" w:hAnsi="Calibri" w:cs="Calibri"/>
        </w:rPr>
        <w:t>Tzanakou</w:t>
      </w:r>
      <w:proofErr w:type="spellEnd"/>
      <w:r w:rsidRPr="00DD1BB8">
        <w:rPr>
          <w:rFonts w:ascii="Calibri" w:hAnsi="Calibri" w:cs="Calibri"/>
        </w:rPr>
        <w:t>, C. (2017) 'Present tense, future imperfect? Young people's pathways into work'. Warwick: Institute for Employment Research.</w:t>
      </w:r>
    </w:p>
    <w:p w14:paraId="44AB9EFB" w14:textId="77777777" w:rsidR="005B746B" w:rsidRPr="0058773A" w:rsidRDefault="005B746B" w:rsidP="0058773A">
      <w:pPr>
        <w:rPr>
          <w:rFonts w:ascii="Calibri" w:hAnsi="Calibri" w:cs="Calibri"/>
        </w:rPr>
      </w:pPr>
      <w:r w:rsidRPr="0058773A">
        <w:rPr>
          <w:rFonts w:ascii="Calibri" w:hAnsi="Calibri" w:cs="Calibri"/>
        </w:rPr>
        <w:t>Roberts, E. (2018) 'Granting extensions and deferrals for pregnant students', Journal of College Student Development, 59(2), pp. 221-233.</w:t>
      </w:r>
    </w:p>
    <w:p w14:paraId="06FED143" w14:textId="77777777" w:rsidR="005B746B" w:rsidRPr="0058773A" w:rsidRDefault="005B746B" w:rsidP="0058773A">
      <w:pPr>
        <w:rPr>
          <w:rFonts w:ascii="Calibri" w:hAnsi="Calibri" w:cs="Calibri"/>
        </w:rPr>
      </w:pPr>
      <w:r w:rsidRPr="0058773A">
        <w:rPr>
          <w:rFonts w:ascii="Calibri" w:hAnsi="Calibri" w:cs="Calibri"/>
        </w:rPr>
        <w:t>Roberts, E. (2018) 'Providing a supportive classroom environment for students with anxiety', Journal of College Student Development, 59(4), pp. 432-442.</w:t>
      </w:r>
    </w:p>
    <w:p w14:paraId="2454057D" w14:textId="77777777" w:rsidR="005B746B" w:rsidRPr="0058773A" w:rsidRDefault="005B746B" w:rsidP="0058773A">
      <w:pPr>
        <w:rPr>
          <w:rFonts w:ascii="Calibri" w:hAnsi="Calibri" w:cs="Calibri"/>
        </w:rPr>
      </w:pPr>
      <w:r w:rsidRPr="0058773A">
        <w:rPr>
          <w:rFonts w:ascii="Calibri" w:hAnsi="Calibri" w:cs="Calibri"/>
        </w:rPr>
        <w:t xml:space="preserve">Tomlinson, C.A. (2017) How to differentiate instruction in academically diverse classrooms. 3rd </w:t>
      </w:r>
      <w:proofErr w:type="spellStart"/>
      <w:r w:rsidRPr="0058773A">
        <w:rPr>
          <w:rFonts w:ascii="Calibri" w:hAnsi="Calibri" w:cs="Calibri"/>
        </w:rPr>
        <w:t>edn</w:t>
      </w:r>
      <w:proofErr w:type="spellEnd"/>
      <w:r w:rsidRPr="0058773A">
        <w:rPr>
          <w:rFonts w:ascii="Calibri" w:hAnsi="Calibri" w:cs="Calibri"/>
        </w:rPr>
        <w:t>. Alexandria, VA: ASCD.</w:t>
      </w:r>
    </w:p>
    <w:p w14:paraId="466343A2" w14:textId="77777777" w:rsidR="005B746B" w:rsidRPr="00DD1BB8" w:rsidRDefault="005B746B" w:rsidP="00DE10BD">
      <w:pPr>
        <w:rPr>
          <w:rFonts w:ascii="Calibri" w:hAnsi="Calibri" w:cs="Calibri"/>
        </w:rPr>
      </w:pPr>
      <w:r w:rsidRPr="00DD1BB8">
        <w:rPr>
          <w:rFonts w:ascii="Calibri" w:hAnsi="Calibri" w:cs="Calibri"/>
        </w:rPr>
        <w:t>United Nations (2006) 'Convention on the Rights of Persons with Disabilities'. Available at: https://www.un.org/development/desa/disabilities/convention-on-the-rights-of-persons-with-disabilities.html (Accessed: 20 March 2024).</w:t>
      </w:r>
    </w:p>
    <w:p w14:paraId="0309FBA4" w14:textId="77777777" w:rsidR="005B746B" w:rsidRPr="00DD1BB8" w:rsidRDefault="005B746B" w:rsidP="00DE10BD">
      <w:pPr>
        <w:rPr>
          <w:rFonts w:ascii="Calibri" w:hAnsi="Calibri" w:cs="Calibri"/>
        </w:rPr>
      </w:pPr>
      <w:r w:rsidRPr="00DD1BB8">
        <w:rPr>
          <w:rFonts w:ascii="Calibri" w:hAnsi="Calibri" w:cs="Calibri"/>
        </w:rPr>
        <w:t>United Nations General Assembly (1948) 'Universal Declaration of Human Rights'. Available at: https://www.un.org/en/universal-declaration-human-rights/ (Accessed: 20 March 2024).</w:t>
      </w:r>
    </w:p>
    <w:p w14:paraId="1D6BF67C" w14:textId="77777777" w:rsidR="005B746B" w:rsidRPr="00E00F80" w:rsidRDefault="005B746B" w:rsidP="0058773A">
      <w:pPr>
        <w:rPr>
          <w:rFonts w:ascii="Calibri" w:hAnsi="Calibri" w:cs="Calibri"/>
        </w:rPr>
      </w:pPr>
      <w:r w:rsidRPr="0058773A">
        <w:rPr>
          <w:rFonts w:ascii="Calibri" w:hAnsi="Calibri" w:cs="Calibri"/>
        </w:rPr>
        <w:t xml:space="preserve">Universities UK (2020) </w:t>
      </w:r>
      <w:proofErr w:type="spellStart"/>
      <w:r w:rsidRPr="0058773A">
        <w:rPr>
          <w:rFonts w:ascii="Calibri" w:hAnsi="Calibri" w:cs="Calibri"/>
        </w:rPr>
        <w:t>Stepchange</w:t>
      </w:r>
      <w:proofErr w:type="spellEnd"/>
      <w:r w:rsidRPr="0058773A">
        <w:rPr>
          <w:rFonts w:ascii="Calibri" w:hAnsi="Calibri" w:cs="Calibri"/>
        </w:rPr>
        <w:t>: mentally healthy universities. London: Universities UK.</w:t>
      </w:r>
      <w:r>
        <w:rPr>
          <w:rFonts w:ascii="Calibri" w:hAnsi="Calibri" w:cs="Calibri"/>
        </w:rPr>
        <w:t xml:space="preserve"> Available at: </w:t>
      </w:r>
      <w:hyperlink r:id="rId10" w:history="1">
        <w:proofErr w:type="spellStart"/>
        <w:r>
          <w:rPr>
            <w:rStyle w:val="Hyperlink"/>
          </w:rPr>
          <w:t>Stepchange</w:t>
        </w:r>
        <w:proofErr w:type="spellEnd"/>
        <w:r>
          <w:rPr>
            <w:rStyle w:val="Hyperlink"/>
          </w:rPr>
          <w:t>: mentally healthy universities (universitiesuk.ac.uk)</w:t>
        </w:r>
      </w:hyperlink>
      <w:r>
        <w:t xml:space="preserve"> </w:t>
      </w:r>
      <w:r w:rsidRPr="00E00F80">
        <w:rPr>
          <w:rFonts w:ascii="Calibri" w:hAnsi="Calibri" w:cs="Calibri"/>
        </w:rPr>
        <w:t>(Accessed 19 March 2024).</w:t>
      </w:r>
    </w:p>
    <w:p w14:paraId="51DBB56F" w14:textId="77777777" w:rsidR="005B746B" w:rsidRPr="00DD1BB8" w:rsidRDefault="005B746B" w:rsidP="00DE10BD">
      <w:pPr>
        <w:rPr>
          <w:rFonts w:ascii="Calibri" w:hAnsi="Calibri" w:cs="Calibri"/>
        </w:rPr>
      </w:pPr>
      <w:r w:rsidRPr="00DD1BB8">
        <w:rPr>
          <w:rFonts w:ascii="Calibri" w:hAnsi="Calibri" w:cs="Calibri"/>
        </w:rPr>
        <w:t>Universities UK</w:t>
      </w:r>
      <w:r>
        <w:rPr>
          <w:rFonts w:ascii="Calibri" w:hAnsi="Calibri" w:cs="Calibri"/>
        </w:rPr>
        <w:t>,</w:t>
      </w:r>
      <w:r w:rsidRPr="00DD1BB8">
        <w:rPr>
          <w:rFonts w:ascii="Calibri" w:hAnsi="Calibri" w:cs="Calibri"/>
        </w:rPr>
        <w:t xml:space="preserve"> (2019) 'Changing the culture: tackling gender-based violence, harassment and hate crime: two years on'. London: Universities UK.</w:t>
      </w:r>
    </w:p>
    <w:p w14:paraId="59F18A53" w14:textId="77777777" w:rsidR="005B746B" w:rsidRPr="0058773A" w:rsidRDefault="005B746B" w:rsidP="0058773A">
      <w:pPr>
        <w:rPr>
          <w:rFonts w:ascii="Calibri" w:hAnsi="Calibri" w:cs="Calibri"/>
        </w:rPr>
      </w:pPr>
      <w:r w:rsidRPr="0058773A">
        <w:rPr>
          <w:rFonts w:ascii="Calibri" w:hAnsi="Calibri" w:cs="Calibri"/>
        </w:rPr>
        <w:lastRenderedPageBreak/>
        <w:t>University of Wales Trinity St David (2021) Disability services. Available at: https://www.uwtsd.ac.uk/student-services/disability-services/ (Accessed: 15 April 2021).</w:t>
      </w:r>
    </w:p>
    <w:p w14:paraId="22548492" w14:textId="77777777" w:rsidR="005B746B" w:rsidRPr="0058773A" w:rsidRDefault="005B746B" w:rsidP="0058773A">
      <w:pPr>
        <w:rPr>
          <w:rFonts w:ascii="Calibri" w:hAnsi="Calibri" w:cs="Calibri"/>
        </w:rPr>
      </w:pPr>
      <w:r w:rsidRPr="0058773A">
        <w:rPr>
          <w:rFonts w:ascii="Calibri" w:hAnsi="Calibri" w:cs="Calibri"/>
        </w:rPr>
        <w:t>University of Wales Trinity St David (2021) Pregnancy and maternity policy. Available at: https://www.uwtsd.ac.uk/student-services/pregnancy-and-maternity-policy/ (Accessed: 15 April 2021).</w:t>
      </w:r>
    </w:p>
    <w:p w14:paraId="1F6E9687" w14:textId="77777777" w:rsidR="005B746B" w:rsidRPr="0058773A" w:rsidRDefault="005B746B" w:rsidP="0058773A">
      <w:pPr>
        <w:rPr>
          <w:rFonts w:ascii="Calibri" w:hAnsi="Calibri" w:cs="Calibri"/>
        </w:rPr>
      </w:pPr>
      <w:r w:rsidRPr="0058773A">
        <w:rPr>
          <w:rFonts w:ascii="Calibri" w:hAnsi="Calibri" w:cs="Calibri"/>
        </w:rPr>
        <w:t>University of Wales Trinity St David (2021) Student financial support. Available at: https://www.uwtsd.ac.uk/student-services/financial-support/ (Accessed: 15 April 2021).</w:t>
      </w:r>
    </w:p>
    <w:p w14:paraId="535C26DC" w14:textId="77777777" w:rsidR="005B746B" w:rsidRPr="00DD1BB8" w:rsidRDefault="005B746B" w:rsidP="00DE10BD">
      <w:pPr>
        <w:rPr>
          <w:rFonts w:ascii="Calibri" w:hAnsi="Calibri" w:cs="Calibri"/>
        </w:rPr>
      </w:pPr>
      <w:r w:rsidRPr="00DD1BB8">
        <w:rPr>
          <w:rFonts w:ascii="Calibri" w:hAnsi="Calibri" w:cs="Calibri"/>
        </w:rPr>
        <w:t xml:space="preserve">Wadham, J., Robinson, A., </w:t>
      </w:r>
      <w:proofErr w:type="spellStart"/>
      <w:r w:rsidRPr="00DD1BB8">
        <w:rPr>
          <w:rFonts w:ascii="Calibri" w:hAnsi="Calibri" w:cs="Calibri"/>
        </w:rPr>
        <w:t>Ruebain</w:t>
      </w:r>
      <w:proofErr w:type="spellEnd"/>
      <w:r w:rsidRPr="00DD1BB8">
        <w:rPr>
          <w:rFonts w:ascii="Calibri" w:hAnsi="Calibri" w:cs="Calibri"/>
        </w:rPr>
        <w:t xml:space="preserve">, D., and Uppal, S. (2016) 'Blackstone's guide to the Equality Act 2010'. 3rd </w:t>
      </w:r>
      <w:proofErr w:type="spellStart"/>
      <w:r w:rsidRPr="00DD1BB8">
        <w:rPr>
          <w:rFonts w:ascii="Calibri" w:hAnsi="Calibri" w:cs="Calibri"/>
        </w:rPr>
        <w:t>edn</w:t>
      </w:r>
      <w:proofErr w:type="spellEnd"/>
      <w:r w:rsidRPr="00DD1BB8">
        <w:rPr>
          <w:rFonts w:ascii="Calibri" w:hAnsi="Calibri" w:cs="Calibri"/>
        </w:rPr>
        <w:t>. Oxford: Oxford University Press.</w:t>
      </w:r>
    </w:p>
    <w:p w14:paraId="114BB9C4" w14:textId="77777777" w:rsidR="005B746B" w:rsidRPr="00DD1BB8" w:rsidRDefault="005B746B" w:rsidP="00DE10BD">
      <w:pPr>
        <w:rPr>
          <w:rFonts w:ascii="Calibri" w:hAnsi="Calibri" w:cs="Calibri"/>
        </w:rPr>
      </w:pPr>
      <w:r w:rsidRPr="00DD1BB8">
        <w:rPr>
          <w:rFonts w:ascii="Calibri" w:hAnsi="Calibri" w:cs="Calibri"/>
        </w:rPr>
        <w:t>Welsh Government (2017) 'Prosperity for All: the national strategy'. Available at: https://gov.wales/prosperity-all-national-strategy (Accessed: 20 March 2024).</w:t>
      </w:r>
    </w:p>
    <w:p w14:paraId="3A167C0A" w14:textId="77777777" w:rsidR="005B746B" w:rsidRPr="00DD1BB8" w:rsidRDefault="005B746B" w:rsidP="00DE10BD">
      <w:pPr>
        <w:rPr>
          <w:rFonts w:ascii="Calibri" w:hAnsi="Calibri" w:cs="Calibri"/>
        </w:rPr>
      </w:pPr>
      <w:r w:rsidRPr="00DD1BB8">
        <w:rPr>
          <w:rFonts w:ascii="Calibri" w:hAnsi="Calibri" w:cs="Calibri"/>
        </w:rPr>
        <w:t>Welsh Government (2018) 'Additional Learning Needs and Education Tribunal (Wales) Act 2018'. Available at: https://gov.wales/additional-learning-needs-and-education-tribunal-wales-act (Accessed: 20 March 2024).</w:t>
      </w:r>
    </w:p>
    <w:p w14:paraId="4B1D41E8" w14:textId="77777777" w:rsidR="005B746B" w:rsidRPr="0058773A" w:rsidRDefault="005B746B" w:rsidP="0058773A">
      <w:pPr>
        <w:rPr>
          <w:rFonts w:ascii="Calibri" w:hAnsi="Calibri" w:cs="Calibri"/>
        </w:rPr>
      </w:pPr>
      <w:r w:rsidRPr="0058773A">
        <w:rPr>
          <w:rFonts w:ascii="Calibri" w:hAnsi="Calibri" w:cs="Calibri"/>
        </w:rPr>
        <w:t>Wilson, H. (2019) 'Fostering a sense of belonging through peer collaboration', Journal of College Student Retention, 21(2), pp. 158-170.</w:t>
      </w:r>
    </w:p>
    <w:p w14:paraId="3C764802" w14:textId="77777777" w:rsidR="005B746B" w:rsidRPr="0058773A" w:rsidRDefault="005B746B" w:rsidP="0058773A">
      <w:pPr>
        <w:rPr>
          <w:rFonts w:ascii="Calibri" w:hAnsi="Calibri" w:cs="Calibri"/>
        </w:rPr>
      </w:pPr>
      <w:r w:rsidRPr="0058773A">
        <w:rPr>
          <w:rFonts w:ascii="Calibri" w:hAnsi="Calibri" w:cs="Calibri"/>
        </w:rPr>
        <w:t xml:space="preserve">Wilson, H. (2019) 'Promoting inclusivity through collaborative learning', Journal of College Student Retention, 21(2), pp. 158-170. </w:t>
      </w:r>
    </w:p>
    <w:p w14:paraId="487F7E15" w14:textId="77777777" w:rsidR="005B746B" w:rsidRDefault="005B746B" w:rsidP="00DE10BD">
      <w:pPr>
        <w:rPr>
          <w:rFonts w:ascii="Calibri" w:hAnsi="Calibri" w:cs="Calibri"/>
        </w:rPr>
      </w:pPr>
      <w:r w:rsidRPr="00DD1BB8">
        <w:rPr>
          <w:rFonts w:ascii="Calibri" w:hAnsi="Calibri" w:cs="Calibri"/>
        </w:rPr>
        <w:t>Wray, M. (2018) 'Re-visioning support for disabled students in HE'. Available at: https://www.advance-he.ac.uk/knowledge-hub/re-visioning-support-disabled-students-he (Accessed: 20 March 2024).</w:t>
      </w:r>
    </w:p>
    <w:p w14:paraId="5E14BF79" w14:textId="5D02689C" w:rsidR="005B746B" w:rsidRPr="00DD1BB8" w:rsidRDefault="005B746B" w:rsidP="0058773A">
      <w:pPr>
        <w:rPr>
          <w:rFonts w:ascii="Calibri" w:hAnsi="Calibri" w:cs="Calibri"/>
        </w:rPr>
      </w:pPr>
    </w:p>
    <w:sectPr w:rsidR="005B746B" w:rsidRPr="00DD1BB8" w:rsidSect="00CD41C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796687"/>
    <w:multiLevelType w:val="hybridMultilevel"/>
    <w:tmpl w:val="7BAAAE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7B7296"/>
    <w:multiLevelType w:val="hybridMultilevel"/>
    <w:tmpl w:val="7BBE9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2C219A"/>
    <w:multiLevelType w:val="hybridMultilevel"/>
    <w:tmpl w:val="840C4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230988">
    <w:abstractNumId w:val="2"/>
  </w:num>
  <w:num w:numId="2" w16cid:durableId="1532914844">
    <w:abstractNumId w:val="1"/>
  </w:num>
  <w:num w:numId="3" w16cid:durableId="217865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620"/>
    <w:rsid w:val="00036620"/>
    <w:rsid w:val="000551AA"/>
    <w:rsid w:val="000A6438"/>
    <w:rsid w:val="000C23F6"/>
    <w:rsid w:val="001055E1"/>
    <w:rsid w:val="00126ECF"/>
    <w:rsid w:val="00210F57"/>
    <w:rsid w:val="00217D05"/>
    <w:rsid w:val="00232B1D"/>
    <w:rsid w:val="002D751B"/>
    <w:rsid w:val="003D6E1D"/>
    <w:rsid w:val="00415366"/>
    <w:rsid w:val="004701ED"/>
    <w:rsid w:val="004E1B16"/>
    <w:rsid w:val="004E33E6"/>
    <w:rsid w:val="0058773A"/>
    <w:rsid w:val="005B746B"/>
    <w:rsid w:val="005C603D"/>
    <w:rsid w:val="00674DCF"/>
    <w:rsid w:val="006861B3"/>
    <w:rsid w:val="0068682E"/>
    <w:rsid w:val="006C0683"/>
    <w:rsid w:val="00724087"/>
    <w:rsid w:val="007328F6"/>
    <w:rsid w:val="00765091"/>
    <w:rsid w:val="0077404A"/>
    <w:rsid w:val="00785AA7"/>
    <w:rsid w:val="00817362"/>
    <w:rsid w:val="008212D2"/>
    <w:rsid w:val="00853E34"/>
    <w:rsid w:val="008F5108"/>
    <w:rsid w:val="0092727F"/>
    <w:rsid w:val="00990365"/>
    <w:rsid w:val="00A30D70"/>
    <w:rsid w:val="00AB0F8A"/>
    <w:rsid w:val="00BB7CD9"/>
    <w:rsid w:val="00BC4F36"/>
    <w:rsid w:val="00BD486D"/>
    <w:rsid w:val="00CC19AE"/>
    <w:rsid w:val="00CD41CB"/>
    <w:rsid w:val="00D60FCB"/>
    <w:rsid w:val="00D80733"/>
    <w:rsid w:val="00D92345"/>
    <w:rsid w:val="00DA4CF9"/>
    <w:rsid w:val="00DB58E7"/>
    <w:rsid w:val="00DD1BB8"/>
    <w:rsid w:val="00DE10BD"/>
    <w:rsid w:val="00DF349A"/>
    <w:rsid w:val="00DF4EB4"/>
    <w:rsid w:val="00E00F80"/>
    <w:rsid w:val="00E3695C"/>
    <w:rsid w:val="00F0597A"/>
    <w:rsid w:val="00F31AED"/>
    <w:rsid w:val="00F467AE"/>
    <w:rsid w:val="00F94FD0"/>
    <w:rsid w:val="00FE4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8EDB2"/>
  <w15:chartTrackingRefBased/>
  <w15:docId w15:val="{E858C353-C96E-4841-B181-6895815E59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6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66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66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66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66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66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66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66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66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6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366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66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66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66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66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6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6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620"/>
    <w:rPr>
      <w:rFonts w:eastAsiaTheme="majorEastAsia" w:cstheme="majorBidi"/>
      <w:color w:val="272727" w:themeColor="text1" w:themeTint="D8"/>
    </w:rPr>
  </w:style>
  <w:style w:type="paragraph" w:styleId="Title">
    <w:name w:val="Title"/>
    <w:basedOn w:val="Normal"/>
    <w:next w:val="Normal"/>
    <w:link w:val="TitleChar"/>
    <w:uiPriority w:val="10"/>
    <w:qFormat/>
    <w:rsid w:val="000366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6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6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66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620"/>
    <w:pPr>
      <w:spacing w:before="160"/>
      <w:jc w:val="center"/>
    </w:pPr>
    <w:rPr>
      <w:i/>
      <w:iCs/>
      <w:color w:val="404040" w:themeColor="text1" w:themeTint="BF"/>
    </w:rPr>
  </w:style>
  <w:style w:type="character" w:customStyle="1" w:styleId="QuoteChar">
    <w:name w:val="Quote Char"/>
    <w:basedOn w:val="DefaultParagraphFont"/>
    <w:link w:val="Quote"/>
    <w:uiPriority w:val="29"/>
    <w:rsid w:val="00036620"/>
    <w:rPr>
      <w:i/>
      <w:iCs/>
      <w:color w:val="404040" w:themeColor="text1" w:themeTint="BF"/>
    </w:rPr>
  </w:style>
  <w:style w:type="paragraph" w:styleId="ListParagraph">
    <w:name w:val="List Paragraph"/>
    <w:basedOn w:val="Normal"/>
    <w:uiPriority w:val="34"/>
    <w:qFormat/>
    <w:rsid w:val="00036620"/>
    <w:pPr>
      <w:ind w:left="720"/>
      <w:contextualSpacing/>
    </w:pPr>
  </w:style>
  <w:style w:type="character" w:styleId="IntenseEmphasis">
    <w:name w:val="Intense Emphasis"/>
    <w:basedOn w:val="DefaultParagraphFont"/>
    <w:uiPriority w:val="21"/>
    <w:qFormat/>
    <w:rsid w:val="00036620"/>
    <w:rPr>
      <w:i/>
      <w:iCs/>
      <w:color w:val="0F4761" w:themeColor="accent1" w:themeShade="BF"/>
    </w:rPr>
  </w:style>
  <w:style w:type="paragraph" w:styleId="IntenseQuote">
    <w:name w:val="Intense Quote"/>
    <w:basedOn w:val="Normal"/>
    <w:next w:val="Normal"/>
    <w:link w:val="IntenseQuoteChar"/>
    <w:uiPriority w:val="30"/>
    <w:qFormat/>
    <w:rsid w:val="000366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6620"/>
    <w:rPr>
      <w:i/>
      <w:iCs/>
      <w:color w:val="0F4761" w:themeColor="accent1" w:themeShade="BF"/>
    </w:rPr>
  </w:style>
  <w:style w:type="character" w:styleId="IntenseReference">
    <w:name w:val="Intense Reference"/>
    <w:basedOn w:val="DefaultParagraphFont"/>
    <w:uiPriority w:val="32"/>
    <w:qFormat/>
    <w:rsid w:val="00036620"/>
    <w:rPr>
      <w:b/>
      <w:bCs/>
      <w:smallCaps/>
      <w:color w:val="0F4761" w:themeColor="accent1" w:themeShade="BF"/>
      <w:spacing w:val="5"/>
    </w:rPr>
  </w:style>
  <w:style w:type="paragraph" w:styleId="NoSpacing">
    <w:name w:val="No Spacing"/>
    <w:link w:val="NoSpacingChar"/>
    <w:uiPriority w:val="1"/>
    <w:qFormat/>
    <w:rsid w:val="0003662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36620"/>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94FD0"/>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DE10BD"/>
    <w:rPr>
      <w:color w:val="467886" w:themeColor="hyperlink"/>
      <w:u w:val="single"/>
    </w:rPr>
  </w:style>
  <w:style w:type="character" w:styleId="UnresolvedMention">
    <w:name w:val="Unresolved Mention"/>
    <w:basedOn w:val="DefaultParagraphFont"/>
    <w:uiPriority w:val="99"/>
    <w:semiHidden/>
    <w:unhideWhenUsed/>
    <w:rsid w:val="00DE10BD"/>
    <w:rPr>
      <w:color w:val="605E5C"/>
      <w:shd w:val="clear" w:color="auto" w:fill="E1DFDD"/>
    </w:rPr>
  </w:style>
  <w:style w:type="paragraph" w:styleId="TOC1">
    <w:name w:val="toc 1"/>
    <w:basedOn w:val="Normal"/>
    <w:next w:val="Normal"/>
    <w:autoRedefine/>
    <w:uiPriority w:val="39"/>
    <w:unhideWhenUsed/>
    <w:rsid w:val="00DD1BB8"/>
    <w:pPr>
      <w:spacing w:after="100"/>
    </w:pPr>
  </w:style>
  <w:style w:type="paragraph" w:styleId="TOC2">
    <w:name w:val="toc 2"/>
    <w:basedOn w:val="Normal"/>
    <w:next w:val="Normal"/>
    <w:autoRedefine/>
    <w:uiPriority w:val="39"/>
    <w:unhideWhenUsed/>
    <w:rsid w:val="00DD1BB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universitiesuk.ac.uk/what-we-do/policy-and-research/publications/stepchange-mentally-healthy-universities" TargetMode="External"/><Relationship Id="rId4" Type="http://schemas.openxmlformats.org/officeDocument/2006/relationships/styles" Target="styles.xml"/><Relationship Id="rId9" Type="http://schemas.openxmlformats.org/officeDocument/2006/relationships/hyperlink" Target="https://s3.eu-west-2.amazonaws.com/assets.creode.advancehe-document-manager/documents/advance-he/AdvanceHE_EqHE_Staff_Stats_Report_%202019_1569507134.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B50EC4EEE6F4BA5AD1C4FE0D522F9D1"/>
        <w:category>
          <w:name w:val="General"/>
          <w:gallery w:val="placeholder"/>
        </w:category>
        <w:types>
          <w:type w:val="bbPlcHdr"/>
        </w:types>
        <w:behaviors>
          <w:behavior w:val="content"/>
        </w:behaviors>
        <w:guid w:val="{45F6E3D8-7C49-4653-90BC-F4CF61892751}"/>
      </w:docPartPr>
      <w:docPartBody>
        <w:p w:rsidR="00000000" w:rsidRDefault="00914EAE" w:rsidP="00914EAE">
          <w:pPr>
            <w:pStyle w:val="1B50EC4EEE6F4BA5AD1C4FE0D522F9D1"/>
          </w:pPr>
          <w:r>
            <w:rPr>
              <w:rFonts w:asciiTheme="majorHAnsi" w:eastAsiaTheme="majorEastAsia" w:hAnsiTheme="majorHAnsi" w:cstheme="majorBidi"/>
              <w:caps/>
              <w:color w:val="156082" w:themeColor="accent1"/>
              <w:sz w:val="80"/>
              <w:szCs w:val="80"/>
            </w:rPr>
            <w:t>[Document title]</w:t>
          </w:r>
        </w:p>
      </w:docPartBody>
    </w:docPart>
    <w:docPart>
      <w:docPartPr>
        <w:name w:val="781392F657B34938B8F243DAB7B5BC8B"/>
        <w:category>
          <w:name w:val="General"/>
          <w:gallery w:val="placeholder"/>
        </w:category>
        <w:types>
          <w:type w:val="bbPlcHdr"/>
        </w:types>
        <w:behaviors>
          <w:behavior w:val="content"/>
        </w:behaviors>
        <w:guid w:val="{DE514BCE-951D-420B-A499-7B3A0594E098}"/>
      </w:docPartPr>
      <w:docPartBody>
        <w:p w:rsidR="00000000" w:rsidRDefault="00914EAE" w:rsidP="00914EAE">
          <w:pPr>
            <w:pStyle w:val="781392F657B34938B8F243DAB7B5BC8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EAE"/>
    <w:rsid w:val="00914EAE"/>
    <w:rsid w:val="00E85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50EC4EEE6F4BA5AD1C4FE0D522F9D1">
    <w:name w:val="1B50EC4EEE6F4BA5AD1C4FE0D522F9D1"/>
    <w:rsid w:val="00914EAE"/>
  </w:style>
  <w:style w:type="paragraph" w:customStyle="1" w:styleId="781392F657B34938B8F243DAB7B5BC8B">
    <w:name w:val="781392F657B34938B8F243DAB7B5BC8B"/>
    <w:rsid w:val="00914E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2024-03-21T00:00:00</PublishDate>
  <Abstract/>
  <CompanyAddress>UWTSD 1905945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D22A09-6FC5-47E0-940F-EDA19B5F2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2020</TotalTime>
  <Pages>13</Pages>
  <Words>3814</Words>
  <Characters>21743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Philippa fitzgerald</Company>
  <LinksUpToDate>false</LinksUpToDate>
  <CharactersWithSpaces>25506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support report</dc:title>
  <dc:subject>Additional Learning Needs and Inclusive Practice</dc:subject>
  <dc:creator>Philippa Fitzgerald (1905945)</dc:creator>
  <cp:keywords/>
  <dc:description/>
  <cp:lastModifiedBy>Philippa Fitzgerald (1905945)</cp:lastModifiedBy>
  <cp:revision>34</cp:revision>
  <dcterms:created xsi:type="dcterms:W3CDTF">2024-03-20T09:55:00Z</dcterms:created>
  <dcterms:modified xsi:type="dcterms:W3CDTF">2024-03-21T23:25:00Z</dcterms:modified>
</cp:coreProperties>
</file>